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7B1E10" w:rsidTr="00FB6F48">
        <w:trPr>
          <w:trHeight w:val="576"/>
        </w:trPr>
        <w:tc>
          <w:tcPr>
            <w:tcW w:w="2065" w:type="dxa"/>
          </w:tcPr>
          <w:p w:rsidR="007B1E10" w:rsidRDefault="00DC0AE3" w:rsidP="00FB6F48">
            <w:pPr>
              <w:pStyle w:val="NoSpacing"/>
            </w:pPr>
            <w:bookmarkStart w:id="0" w:name="_Toc507908454"/>
            <w:bookmarkStart w:id="1" w:name="_Toc516564438"/>
            <w:r>
              <w:t>Document ID</w:t>
            </w:r>
          </w:p>
          <w:p w:rsidR="007B1E10" w:rsidRPr="007B1E10" w:rsidRDefault="007B1E10" w:rsidP="00FB6F48">
            <w:pPr>
              <w:pStyle w:val="NoSpacing"/>
              <w:rPr>
                <w:b/>
              </w:rPr>
            </w:pPr>
            <w:r w:rsidRPr="007B1E10">
              <w:rPr>
                <w:b/>
              </w:rPr>
              <w:t>ITSD105</w:t>
            </w:r>
          </w:p>
        </w:tc>
        <w:tc>
          <w:tcPr>
            <w:tcW w:w="4703" w:type="dxa"/>
          </w:tcPr>
          <w:p w:rsidR="007B1E10" w:rsidRPr="00041439" w:rsidRDefault="00DB21EE" w:rsidP="00FB6F48">
            <w:pPr>
              <w:pStyle w:val="NoSpacing"/>
              <w:rPr>
                <w:sz w:val="28"/>
              </w:rPr>
            </w:pPr>
            <w:r>
              <w:t>Title</w:t>
            </w:r>
          </w:p>
          <w:p w:rsidR="007B1E10" w:rsidRPr="007B1E10" w:rsidRDefault="007B1E10" w:rsidP="00FB6F48">
            <w:pPr>
              <w:pStyle w:val="NoSpacing"/>
              <w:rPr>
                <w:b/>
                <w:szCs w:val="24"/>
              </w:rPr>
            </w:pPr>
            <w:r w:rsidRPr="007B1E10">
              <w:rPr>
                <w:b/>
              </w:rPr>
              <w:t>COMPUTER MALWARE</w:t>
            </w:r>
          </w:p>
        </w:tc>
        <w:tc>
          <w:tcPr>
            <w:tcW w:w="2088" w:type="dxa"/>
          </w:tcPr>
          <w:p w:rsidR="007B1E10" w:rsidRDefault="00DB21EE" w:rsidP="00FB6F48">
            <w:pPr>
              <w:pStyle w:val="NoSpacing"/>
            </w:pPr>
            <w:r>
              <w:t>Print Date</w:t>
            </w:r>
          </w:p>
          <w:p w:rsidR="007B1E10" w:rsidRPr="00041439" w:rsidRDefault="007B1E10" w:rsidP="00FB6F48">
            <w:pPr>
              <w:pStyle w:val="NoSpacing"/>
              <w:rPr>
                <w:b/>
              </w:rPr>
            </w:pPr>
            <w:r w:rsidRPr="005C13C9">
              <w:rPr>
                <w:b/>
                <w:szCs w:val="24"/>
              </w:rPr>
              <w:t>mm/dd/yyyy</w:t>
            </w:r>
          </w:p>
        </w:tc>
      </w:tr>
      <w:tr w:rsidR="007B1E10" w:rsidTr="00FB6F48">
        <w:trPr>
          <w:trHeight w:val="432"/>
        </w:trPr>
        <w:tc>
          <w:tcPr>
            <w:tcW w:w="2065" w:type="dxa"/>
          </w:tcPr>
          <w:p w:rsidR="007B1E10" w:rsidRDefault="007B16D7" w:rsidP="00FB6F48">
            <w:pPr>
              <w:pStyle w:val="NoSpacing"/>
            </w:pPr>
            <w:r>
              <w:t>Revision</w:t>
            </w:r>
          </w:p>
          <w:p w:rsidR="007B1E10" w:rsidRPr="00041439" w:rsidRDefault="007B1E10" w:rsidP="00FB6F48">
            <w:pPr>
              <w:pStyle w:val="NoSpacing"/>
              <w:rPr>
                <w:b/>
              </w:rPr>
            </w:pPr>
            <w:r>
              <w:rPr>
                <w:b/>
              </w:rPr>
              <w:t>0</w:t>
            </w:r>
            <w:r w:rsidRPr="00041439">
              <w:rPr>
                <w:b/>
              </w:rPr>
              <w:t>.</w:t>
            </w:r>
            <w:r>
              <w:rPr>
                <w:b/>
              </w:rPr>
              <w:t>0</w:t>
            </w:r>
          </w:p>
        </w:tc>
        <w:tc>
          <w:tcPr>
            <w:tcW w:w="4703" w:type="dxa"/>
          </w:tcPr>
          <w:p w:rsidR="007B1E10" w:rsidRDefault="00DB21EE" w:rsidP="00FB6F48">
            <w:pPr>
              <w:pStyle w:val="NoSpacing"/>
            </w:pPr>
            <w:r>
              <w:t>Prepared By</w:t>
            </w:r>
          </w:p>
          <w:p w:rsidR="007B1E10" w:rsidRPr="00041439" w:rsidRDefault="007B1E10" w:rsidP="00D62EE4">
            <w:pPr>
              <w:pStyle w:val="NoSpacing"/>
              <w:rPr>
                <w:b/>
              </w:rPr>
            </w:pPr>
            <w:r>
              <w:rPr>
                <w:b/>
                <w:szCs w:val="24"/>
              </w:rPr>
              <w:t>Preparer</w:t>
            </w:r>
            <w:r w:rsidR="00D62EE4">
              <w:rPr>
                <w:b/>
                <w:szCs w:val="24"/>
              </w:rPr>
              <w:t>’</w:t>
            </w:r>
            <w:r>
              <w:rPr>
                <w:b/>
                <w:szCs w:val="24"/>
              </w:rPr>
              <w:t>s Name / Title</w:t>
            </w:r>
          </w:p>
        </w:tc>
        <w:tc>
          <w:tcPr>
            <w:tcW w:w="2088" w:type="dxa"/>
          </w:tcPr>
          <w:p w:rsidR="007B1E10" w:rsidRDefault="00DB21EE" w:rsidP="00FB6F48">
            <w:pPr>
              <w:pStyle w:val="NoSpacing"/>
            </w:pPr>
            <w:r>
              <w:t>Date Prepared</w:t>
            </w:r>
          </w:p>
          <w:p w:rsidR="007B1E10" w:rsidRPr="00041439" w:rsidRDefault="007B1E10" w:rsidP="00FB6F48">
            <w:pPr>
              <w:pStyle w:val="NoSpacing"/>
              <w:rPr>
                <w:b/>
              </w:rPr>
            </w:pPr>
            <w:r w:rsidRPr="005C13C9">
              <w:rPr>
                <w:b/>
                <w:szCs w:val="24"/>
              </w:rPr>
              <w:t>mm/dd/yyyy</w:t>
            </w:r>
          </w:p>
        </w:tc>
      </w:tr>
      <w:tr w:rsidR="007B1E10" w:rsidTr="00FB6F48">
        <w:trPr>
          <w:trHeight w:val="432"/>
        </w:trPr>
        <w:tc>
          <w:tcPr>
            <w:tcW w:w="2065" w:type="dxa"/>
          </w:tcPr>
          <w:p w:rsidR="007B1E10" w:rsidRDefault="00DB21EE" w:rsidP="00FB6F48">
            <w:pPr>
              <w:pStyle w:val="NoSpacing"/>
            </w:pPr>
            <w:r>
              <w:t>Effective Date</w:t>
            </w:r>
          </w:p>
          <w:p w:rsidR="007B1E10" w:rsidRPr="00041439" w:rsidRDefault="007B1E10" w:rsidP="00FB6F48">
            <w:pPr>
              <w:pStyle w:val="NoSpacing"/>
              <w:rPr>
                <w:b/>
              </w:rPr>
            </w:pPr>
            <w:r w:rsidRPr="005C13C9">
              <w:rPr>
                <w:b/>
                <w:szCs w:val="24"/>
              </w:rPr>
              <w:t>mm/dd/yyyy</w:t>
            </w:r>
          </w:p>
        </w:tc>
        <w:tc>
          <w:tcPr>
            <w:tcW w:w="4703" w:type="dxa"/>
          </w:tcPr>
          <w:p w:rsidR="007B1E10" w:rsidRDefault="00DB21EE" w:rsidP="00FB6F48">
            <w:pPr>
              <w:pStyle w:val="NoSpacing"/>
            </w:pPr>
            <w:r>
              <w:t>Reviewed By</w:t>
            </w:r>
            <w:r w:rsidR="007B1E10">
              <w:t xml:space="preserve"> </w:t>
            </w:r>
          </w:p>
          <w:p w:rsidR="007B1E10" w:rsidRPr="00041439" w:rsidRDefault="007B1E10" w:rsidP="00D62EE4">
            <w:pPr>
              <w:pStyle w:val="NoSpacing"/>
              <w:rPr>
                <w:b/>
              </w:rPr>
            </w:pPr>
            <w:r>
              <w:rPr>
                <w:b/>
                <w:szCs w:val="24"/>
              </w:rPr>
              <w:t>Reviewer</w:t>
            </w:r>
            <w:r w:rsidR="00D62EE4">
              <w:rPr>
                <w:b/>
                <w:szCs w:val="24"/>
              </w:rPr>
              <w:t>’</w:t>
            </w:r>
            <w:r>
              <w:rPr>
                <w:b/>
                <w:szCs w:val="24"/>
              </w:rPr>
              <w:t>s Name / Title</w:t>
            </w:r>
          </w:p>
        </w:tc>
        <w:tc>
          <w:tcPr>
            <w:tcW w:w="2088" w:type="dxa"/>
          </w:tcPr>
          <w:p w:rsidR="007B1E10" w:rsidRDefault="00DB21EE" w:rsidP="00FB6F48">
            <w:pPr>
              <w:pStyle w:val="NoSpacing"/>
            </w:pPr>
            <w:r>
              <w:t>Date Reviewed</w:t>
            </w:r>
          </w:p>
          <w:p w:rsidR="007B1E10" w:rsidRPr="00041439" w:rsidRDefault="007B1E10" w:rsidP="00FB6F48">
            <w:pPr>
              <w:pStyle w:val="NoSpacing"/>
              <w:rPr>
                <w:b/>
              </w:rPr>
            </w:pPr>
            <w:r w:rsidRPr="005C13C9">
              <w:rPr>
                <w:b/>
                <w:szCs w:val="24"/>
              </w:rPr>
              <w:t>mm/dd/yyyy</w:t>
            </w:r>
          </w:p>
        </w:tc>
      </w:tr>
      <w:tr w:rsidR="007B1E10" w:rsidTr="00FB6F48">
        <w:trPr>
          <w:trHeight w:val="432"/>
        </w:trPr>
        <w:tc>
          <w:tcPr>
            <w:tcW w:w="2065" w:type="dxa"/>
          </w:tcPr>
          <w:p w:rsidR="007B1E10" w:rsidRDefault="007B1E10" w:rsidP="00FB6F48">
            <w:pPr>
              <w:pStyle w:val="NoSpacing"/>
            </w:pPr>
          </w:p>
        </w:tc>
        <w:tc>
          <w:tcPr>
            <w:tcW w:w="4703" w:type="dxa"/>
          </w:tcPr>
          <w:p w:rsidR="007B1E10" w:rsidRDefault="00DB21EE" w:rsidP="00FB6F48">
            <w:pPr>
              <w:pStyle w:val="NoSpacing"/>
            </w:pPr>
            <w:r>
              <w:t>Approved By</w:t>
            </w:r>
          </w:p>
          <w:p w:rsidR="007B1E10" w:rsidRDefault="007B1E10" w:rsidP="00D62EE4">
            <w:pPr>
              <w:pStyle w:val="NoSpacing"/>
            </w:pPr>
            <w:r>
              <w:rPr>
                <w:b/>
                <w:szCs w:val="24"/>
              </w:rPr>
              <w:t>Final Approver</w:t>
            </w:r>
            <w:r w:rsidR="00D62EE4">
              <w:rPr>
                <w:b/>
                <w:szCs w:val="24"/>
              </w:rPr>
              <w:t>’</w:t>
            </w:r>
            <w:r>
              <w:rPr>
                <w:b/>
                <w:szCs w:val="24"/>
              </w:rPr>
              <w:t>s Name / Title</w:t>
            </w:r>
          </w:p>
        </w:tc>
        <w:tc>
          <w:tcPr>
            <w:tcW w:w="2088" w:type="dxa"/>
          </w:tcPr>
          <w:p w:rsidR="007B1E10" w:rsidRDefault="00DB21EE" w:rsidP="00FB6F48">
            <w:pPr>
              <w:pStyle w:val="NoSpacing"/>
            </w:pPr>
            <w:r>
              <w:t>Date Approved</w:t>
            </w:r>
          </w:p>
          <w:p w:rsidR="007B1E10" w:rsidRPr="00041439" w:rsidRDefault="007B1E10" w:rsidP="00FB6F48">
            <w:pPr>
              <w:pStyle w:val="NoSpacing"/>
              <w:rPr>
                <w:b/>
              </w:rPr>
            </w:pPr>
            <w:r w:rsidRPr="005C13C9">
              <w:rPr>
                <w:b/>
                <w:szCs w:val="24"/>
              </w:rPr>
              <w:t>mm/dd/yyyy</w:t>
            </w:r>
          </w:p>
        </w:tc>
      </w:tr>
    </w:tbl>
    <w:bookmarkEnd w:id="0"/>
    <w:bookmarkEnd w:id="1"/>
    <w:p w:rsidR="00F74D8C" w:rsidRDefault="00184D77" w:rsidP="007B1E10">
      <w:pPr>
        <w:spacing w:before="240" w:after="120"/>
        <w:ind w:left="1440" w:hanging="1440"/>
      </w:pPr>
      <w:r>
        <w:rPr>
          <w:b/>
          <w:bCs/>
        </w:rPr>
        <w:t>Policy:</w:t>
      </w:r>
      <w:r>
        <w:tab/>
      </w:r>
      <w:r w:rsidR="00FA6348">
        <w:t xml:space="preserve">The Company shall protect </w:t>
      </w:r>
      <w:r w:rsidR="00D82B15">
        <w:t xml:space="preserve">its </w:t>
      </w:r>
      <w:r w:rsidR="000D49DE">
        <w:t>Information Technology</w:t>
      </w:r>
      <w:r w:rsidR="00D82B15">
        <w:t xml:space="preserve"> </w:t>
      </w:r>
      <w:r w:rsidR="000373F7">
        <w:t>assets</w:t>
      </w:r>
      <w:r w:rsidR="00D82B15">
        <w:t xml:space="preserve"> from infection by malicious software, or malware</w:t>
      </w:r>
      <w:r w:rsidR="00FA6348">
        <w:t>.</w:t>
      </w:r>
    </w:p>
    <w:p w:rsidR="00D82B15" w:rsidRDefault="00D82B15" w:rsidP="00D82B15">
      <w:pPr>
        <w:spacing w:after="120"/>
        <w:ind w:left="1440" w:hanging="1440"/>
      </w:pPr>
      <w:r>
        <w:rPr>
          <w:b/>
          <w:bCs/>
        </w:rPr>
        <w:t>Purpose:</w:t>
      </w:r>
      <w:r>
        <w:rPr>
          <w:b/>
          <w:bCs/>
        </w:rPr>
        <w:tab/>
      </w:r>
      <w:r>
        <w:t>To prevent data loss</w:t>
      </w:r>
      <w:r w:rsidR="002D2536">
        <w:t>, corruption,</w:t>
      </w:r>
      <w:r>
        <w:t xml:space="preserve"> or misuse of Company computing resources </w:t>
      </w:r>
      <w:r w:rsidR="002D2536">
        <w:t xml:space="preserve">or information that may occur when </w:t>
      </w:r>
      <w:r>
        <w:t xml:space="preserve">malware </w:t>
      </w:r>
      <w:r w:rsidR="002D2536">
        <w:t xml:space="preserve">is introduced </w:t>
      </w:r>
      <w:r>
        <w:t xml:space="preserve">to the Company </w:t>
      </w:r>
      <w:r w:rsidR="000D49DE">
        <w:t>Information Technology</w:t>
      </w:r>
      <w:r>
        <w:t xml:space="preserve"> network.</w:t>
      </w:r>
    </w:p>
    <w:p w:rsidR="00184D77" w:rsidRDefault="00184D77">
      <w:pPr>
        <w:spacing w:after="120" w:line="240" w:lineRule="atLeast"/>
        <w:ind w:left="1440" w:hanging="1440"/>
      </w:pPr>
      <w:r>
        <w:rPr>
          <w:b/>
          <w:bCs/>
        </w:rPr>
        <w:t>Scope:</w:t>
      </w:r>
      <w:r>
        <w:rPr>
          <w:b/>
          <w:bCs/>
        </w:rPr>
        <w:tab/>
      </w:r>
      <w:r>
        <w:t xml:space="preserve">This policy applies to all Company personnel and </w:t>
      </w:r>
      <w:r w:rsidR="00E05527">
        <w:t xml:space="preserve">to </w:t>
      </w:r>
      <w:r w:rsidR="00296663">
        <w:t xml:space="preserve">all </w:t>
      </w:r>
      <w:r>
        <w:t xml:space="preserve">computer </w:t>
      </w:r>
      <w:r w:rsidR="00296663">
        <w:t xml:space="preserve">hardware and software comprising the Company’s </w:t>
      </w:r>
      <w:r w:rsidR="000D49DE">
        <w:t>Information Technology</w:t>
      </w:r>
      <w:r w:rsidR="00296663">
        <w:t xml:space="preserve"> network.</w:t>
      </w:r>
    </w:p>
    <w:p w:rsidR="00184D77" w:rsidRPr="002D2536" w:rsidRDefault="00232D77" w:rsidP="002D2536">
      <w:pPr>
        <w:spacing w:before="120" w:after="120"/>
        <w:rPr>
          <w:b/>
        </w:rPr>
      </w:pPr>
      <w:bookmarkStart w:id="2" w:name="_Toc507908455"/>
      <w:bookmarkStart w:id="3" w:name="_Toc516564439"/>
      <w:r w:rsidRPr="002D2536">
        <w:rPr>
          <w:b/>
        </w:rPr>
        <w:t>Responsibilities</w:t>
      </w:r>
      <w:bookmarkEnd w:id="2"/>
      <w:bookmarkEnd w:id="3"/>
      <w:r w:rsidRPr="002D2536">
        <w:rPr>
          <w:b/>
        </w:rPr>
        <w:t>:</w:t>
      </w:r>
    </w:p>
    <w:p w:rsidR="00184D77" w:rsidRDefault="00184D77" w:rsidP="00232D77">
      <w:pPr>
        <w:spacing w:after="120" w:line="240" w:lineRule="atLeast"/>
        <w:ind w:left="1440"/>
      </w:pPr>
      <w:r>
        <w:t xml:space="preserve">The </w:t>
      </w:r>
      <w:r w:rsidR="00FB6F48" w:rsidRPr="00FB6F48">
        <w:rPr>
          <w:u w:val="single"/>
        </w:rPr>
        <w:t>Information Technology</w:t>
      </w:r>
      <w:r w:rsidR="00232D77" w:rsidRPr="00232D77">
        <w:rPr>
          <w:u w:val="single"/>
        </w:rPr>
        <w:t xml:space="preserve"> </w:t>
      </w:r>
      <w:r w:rsidRPr="00232D77">
        <w:rPr>
          <w:u w:val="single"/>
        </w:rPr>
        <w:t>Security Manager</w:t>
      </w:r>
      <w:r>
        <w:t xml:space="preserve"> </w:t>
      </w:r>
      <w:r w:rsidR="00232D77">
        <w:t>is</w:t>
      </w:r>
      <w:r>
        <w:t xml:space="preserve"> responsible for </w:t>
      </w:r>
      <w:r w:rsidR="00C77F96">
        <w:t>implement</w:t>
      </w:r>
      <w:r w:rsidR="00232D77">
        <w:t>ing</w:t>
      </w:r>
      <w:r>
        <w:t xml:space="preserve"> </w:t>
      </w:r>
      <w:r w:rsidR="00364CD5">
        <w:t>malware</w:t>
      </w:r>
      <w:r>
        <w:t xml:space="preserve"> control procedures</w:t>
      </w:r>
      <w:r w:rsidR="00232D77">
        <w:t>,</w:t>
      </w:r>
      <w:r>
        <w:t xml:space="preserve"> train</w:t>
      </w:r>
      <w:r w:rsidR="00232D77">
        <w:t>ing</w:t>
      </w:r>
      <w:r>
        <w:t xml:space="preserve"> LAN Administrators and other Information</w:t>
      </w:r>
      <w:r w:rsidR="00232D77">
        <w:t xml:space="preserve"> Systems Department personnel,</w:t>
      </w:r>
      <w:r w:rsidR="00364CD5">
        <w:t xml:space="preserve"> training users on computer malware control,</w:t>
      </w:r>
      <w:r w:rsidR="00232D77">
        <w:t xml:space="preserve"> and </w:t>
      </w:r>
      <w:r>
        <w:t xml:space="preserve">evaluating and updating appropriate computer </w:t>
      </w:r>
      <w:r w:rsidR="00364CD5">
        <w:t>malware</w:t>
      </w:r>
      <w:r>
        <w:t xml:space="preserve"> detection software.</w:t>
      </w:r>
    </w:p>
    <w:p w:rsidR="00184D77" w:rsidRDefault="00232D77" w:rsidP="00232D77">
      <w:pPr>
        <w:spacing w:after="120" w:line="240" w:lineRule="atLeast"/>
        <w:ind w:left="1440"/>
      </w:pPr>
      <w:r>
        <w:t xml:space="preserve">The </w:t>
      </w:r>
      <w:r w:rsidR="00184D77" w:rsidRPr="00232D77">
        <w:rPr>
          <w:u w:val="single"/>
        </w:rPr>
        <w:t>LAN Administrator</w:t>
      </w:r>
      <w:r w:rsidR="00184D77">
        <w:t xml:space="preserve"> </w:t>
      </w:r>
      <w:r>
        <w:t xml:space="preserve">is responsible for </w:t>
      </w:r>
      <w:r w:rsidR="00184D77">
        <w:t>coordinat</w:t>
      </w:r>
      <w:r>
        <w:t>ing</w:t>
      </w:r>
      <w:r w:rsidR="00184D77">
        <w:t xml:space="preserve"> actions required to prevent computer </w:t>
      </w:r>
      <w:r w:rsidR="00364CD5">
        <w:t>malware</w:t>
      </w:r>
      <w:r w:rsidR="00184D77">
        <w:t xml:space="preserve"> outbreaks</w:t>
      </w:r>
      <w:r>
        <w:t>, coordinating</w:t>
      </w:r>
      <w:r w:rsidR="00184D77">
        <w:t xml:space="preserve"> all actions required to eradicate the </w:t>
      </w:r>
      <w:r w:rsidR="00364CD5">
        <w:t>malware</w:t>
      </w:r>
      <w:r>
        <w:t>,</w:t>
      </w:r>
      <w:r w:rsidR="00184D77">
        <w:t xml:space="preserve"> and recover</w:t>
      </w:r>
      <w:r>
        <w:t xml:space="preserve">ing </w:t>
      </w:r>
      <w:r w:rsidR="00184D77">
        <w:t>data to the greatest extent possible.</w:t>
      </w:r>
    </w:p>
    <w:p w:rsidR="00650315" w:rsidRDefault="00FB6F48" w:rsidP="00232D77">
      <w:pPr>
        <w:spacing w:after="120" w:line="240" w:lineRule="atLeast"/>
        <w:ind w:left="1440"/>
      </w:pPr>
      <w:r>
        <w:t>The</w:t>
      </w:r>
      <w:r w:rsidR="000D49DE">
        <w:rPr>
          <w:u w:val="single"/>
        </w:rPr>
        <w:t xml:space="preserve"> Tech Support Manager</w:t>
      </w:r>
      <w:r w:rsidR="00650315">
        <w:t xml:space="preserve"> is responsible for installing and maintaining malware protection on </w:t>
      </w:r>
      <w:r w:rsidR="000D49DE">
        <w:t>Information Technology</w:t>
      </w:r>
      <w:r w:rsidR="00650315">
        <w:t xml:space="preserve"> assets and for cleaning malware infections from Comp</w:t>
      </w:r>
      <w:r>
        <w:t>any applications, devices, etc.</w:t>
      </w:r>
    </w:p>
    <w:p w:rsidR="00184D77" w:rsidRDefault="00FB6F48" w:rsidP="00232D77">
      <w:pPr>
        <w:spacing w:after="120" w:line="240" w:lineRule="atLeast"/>
        <w:ind w:left="1440"/>
      </w:pPr>
      <w:r>
        <w:rPr>
          <w:u w:val="single"/>
        </w:rPr>
        <w:t>U</w:t>
      </w:r>
      <w:r w:rsidR="00184D77" w:rsidRPr="00232D77">
        <w:rPr>
          <w:u w:val="single"/>
        </w:rPr>
        <w:t>sers</w:t>
      </w:r>
      <w:r w:rsidR="00184D77">
        <w:t xml:space="preserve"> </w:t>
      </w:r>
      <w:r w:rsidR="00232D77">
        <w:t>are responsible for</w:t>
      </w:r>
      <w:r w:rsidR="00184D77">
        <w:t xml:space="preserve"> follow</w:t>
      </w:r>
      <w:r w:rsidR="00232D77">
        <w:t>ing</w:t>
      </w:r>
      <w:r w:rsidR="00184D77">
        <w:t xml:space="preserve"> the guidelines of this policy document</w:t>
      </w:r>
      <w:r w:rsidR="00232D77">
        <w:t xml:space="preserve"> and </w:t>
      </w:r>
      <w:r w:rsidR="006D2BCA">
        <w:t xml:space="preserve">for </w:t>
      </w:r>
      <w:r w:rsidR="00184D77">
        <w:t>immediately notify</w:t>
      </w:r>
      <w:r w:rsidR="00232D77">
        <w:t>ing the</w:t>
      </w:r>
      <w:r w:rsidR="00184D77">
        <w:t xml:space="preserve"> </w:t>
      </w:r>
      <w:r w:rsidR="000D49DE">
        <w:t>Information Technology</w:t>
      </w:r>
      <w:r w:rsidR="00232D77">
        <w:t xml:space="preserve"> Security Manager in the event a </w:t>
      </w:r>
      <w:r w:rsidR="002049C3">
        <w:t>malware</w:t>
      </w:r>
      <w:r w:rsidR="00232D77">
        <w:t xml:space="preserve"> </w:t>
      </w:r>
      <w:r w:rsidR="002049C3">
        <w:t xml:space="preserve">attack </w:t>
      </w:r>
      <w:r w:rsidR="00232D77">
        <w:t>is suspected</w:t>
      </w:r>
      <w:r w:rsidR="00D82B15">
        <w:t>.</w:t>
      </w:r>
    </w:p>
    <w:p w:rsidR="002049C3" w:rsidRDefault="002049C3" w:rsidP="002D2536">
      <w:pPr>
        <w:spacing w:before="120" w:after="120" w:line="240" w:lineRule="atLeast"/>
        <w:ind w:left="1440" w:hanging="1440"/>
      </w:pPr>
      <w:r w:rsidRPr="002049C3">
        <w:rPr>
          <w:b/>
        </w:rPr>
        <w:t>Definitions:</w:t>
      </w:r>
      <w:r w:rsidRPr="00336544">
        <w:tab/>
      </w:r>
      <w:r w:rsidR="00336544" w:rsidRPr="00336544">
        <w:rPr>
          <w:u w:val="single"/>
        </w:rPr>
        <w:t>Malware</w:t>
      </w:r>
      <w:r w:rsidR="00336544" w:rsidRPr="00336544">
        <w:t xml:space="preserve"> - </w:t>
      </w:r>
      <w:r w:rsidR="00696EA8">
        <w:t>Short for “</w:t>
      </w:r>
      <w:r w:rsidR="00696EA8" w:rsidRPr="00696EA8">
        <w:rPr>
          <w:bCs/>
          <w:iCs/>
          <w:u w:val="single"/>
        </w:rPr>
        <w:t>mal</w:t>
      </w:r>
      <w:r w:rsidR="00696EA8" w:rsidRPr="00696EA8">
        <w:rPr>
          <w:iCs/>
        </w:rPr>
        <w:t>icious soft</w:t>
      </w:r>
      <w:r w:rsidR="00696EA8" w:rsidRPr="00696EA8">
        <w:rPr>
          <w:bCs/>
          <w:iCs/>
          <w:u w:val="single"/>
        </w:rPr>
        <w:t>ware</w:t>
      </w:r>
      <w:r w:rsidR="00696EA8">
        <w:t>”, malware is designed to damage</w:t>
      </w:r>
      <w:r w:rsidR="00CA4FD3">
        <w:t>,</w:t>
      </w:r>
      <w:r w:rsidR="00696EA8">
        <w:t xml:space="preserve"> disrupt</w:t>
      </w:r>
      <w:r w:rsidR="00CA4FD3">
        <w:t>, or abuse</w:t>
      </w:r>
      <w:r w:rsidR="00696EA8">
        <w:t xml:space="preserve"> a</w:t>
      </w:r>
      <w:r w:rsidR="00CA4FD3">
        <w:t>n individual</w:t>
      </w:r>
      <w:r w:rsidR="00696EA8">
        <w:t xml:space="preserve"> computer or a</w:t>
      </w:r>
      <w:r w:rsidR="00CA4FD3">
        <w:t xml:space="preserve">n entire </w:t>
      </w:r>
      <w:r w:rsidR="00696EA8">
        <w:t xml:space="preserve">network </w:t>
      </w:r>
      <w:r w:rsidR="00F74D8C">
        <w:t xml:space="preserve">and/or </w:t>
      </w:r>
      <w:r w:rsidR="00CA4FD3">
        <w:t>steal or corrupt an organization’s most valuable and sensitive data</w:t>
      </w:r>
      <w:r w:rsidR="00696EA8">
        <w:t xml:space="preserve">.  Viruses, worms, </w:t>
      </w:r>
      <w:r w:rsidR="00822EDF">
        <w:t xml:space="preserve">and </w:t>
      </w:r>
      <w:r w:rsidR="00696EA8">
        <w:t>Trojan horses are examples of malware.</w:t>
      </w:r>
    </w:p>
    <w:p w:rsidR="00E05527" w:rsidRDefault="000D49DE" w:rsidP="00E05527">
      <w:pPr>
        <w:spacing w:after="120" w:line="240" w:lineRule="atLeast"/>
        <w:ind w:left="1440"/>
      </w:pPr>
      <w:r w:rsidRPr="00E05527">
        <w:rPr>
          <w:u w:val="single"/>
        </w:rPr>
        <w:t>Spam</w:t>
      </w:r>
      <w:r w:rsidR="00E05527" w:rsidRPr="00E05527">
        <w:rPr>
          <w:u w:val="single"/>
        </w:rPr>
        <w:t xml:space="preserve"> or junk </w:t>
      </w:r>
      <w:r w:rsidR="0083621A">
        <w:rPr>
          <w:u w:val="single"/>
        </w:rPr>
        <w:t>email</w:t>
      </w:r>
      <w:r w:rsidR="00E05527">
        <w:t xml:space="preserve"> – U</w:t>
      </w:r>
      <w:r w:rsidR="00E05527" w:rsidRPr="00A9634B">
        <w:t xml:space="preserve">nsolicited commercial </w:t>
      </w:r>
      <w:r w:rsidR="0083621A">
        <w:t>email</w:t>
      </w:r>
      <w:r w:rsidR="00E05527" w:rsidRPr="00A9634B">
        <w:t xml:space="preserve"> sent in bulk over the Internet.</w:t>
      </w:r>
      <w:r w:rsidR="00E05527">
        <w:t xml:space="preserve"> </w:t>
      </w:r>
      <w:r w:rsidR="00E05527" w:rsidRPr="00A9634B">
        <w:t xml:space="preserve"> </w:t>
      </w:r>
      <w:r w:rsidR="00A90341">
        <w:t>S</w:t>
      </w:r>
      <w:r w:rsidR="00E05527" w:rsidRPr="00A9634B">
        <w:t>pam puts a cost and a burden on recipients by clogging up network bandwidth, consuming disk space, and wasting</w:t>
      </w:r>
      <w:r w:rsidR="00E05527">
        <w:t xml:space="preserve"> </w:t>
      </w:r>
      <w:r w:rsidR="00A90341">
        <w:t>employees</w:t>
      </w:r>
      <w:r w:rsidR="00D430C2">
        <w:t>’</w:t>
      </w:r>
      <w:r w:rsidR="00E05527">
        <w:t xml:space="preserve"> time</w:t>
      </w:r>
      <w:r w:rsidR="00E05527" w:rsidRPr="00A9634B">
        <w:t>.</w:t>
      </w:r>
      <w:r w:rsidR="00E05527">
        <w:t xml:space="preserve">  Spam is </w:t>
      </w:r>
      <w:r w:rsidR="00A90341">
        <w:t xml:space="preserve">frequently </w:t>
      </w:r>
      <w:r w:rsidR="00E05527">
        <w:t xml:space="preserve">a </w:t>
      </w:r>
      <w:r w:rsidR="00A90341">
        <w:t xml:space="preserve">malware </w:t>
      </w:r>
      <w:r w:rsidR="00E05527">
        <w:t>vector.</w:t>
      </w:r>
    </w:p>
    <w:p w:rsidR="007867A0" w:rsidRDefault="007867A0" w:rsidP="00E05527">
      <w:pPr>
        <w:spacing w:after="120" w:line="240" w:lineRule="atLeast"/>
        <w:ind w:left="1440"/>
      </w:pPr>
      <w:r>
        <w:rPr>
          <w:u w:val="single"/>
        </w:rPr>
        <w:t>Subscription service</w:t>
      </w:r>
      <w:r w:rsidRPr="007867A0">
        <w:t xml:space="preserve"> </w:t>
      </w:r>
      <w:r>
        <w:t>– A service where</w:t>
      </w:r>
      <w:r w:rsidR="00A6410B">
        <w:t>by</w:t>
      </w:r>
      <w:r>
        <w:t xml:space="preserve"> </w:t>
      </w:r>
      <w:r w:rsidR="00A6410B">
        <w:t>a software vendor offers support for its</w:t>
      </w:r>
      <w:r w:rsidR="00E71B03">
        <w:t xml:space="preserve"> product, usually for a predetermined time period</w:t>
      </w:r>
      <w:r>
        <w:t>.</w:t>
      </w:r>
      <w:r w:rsidR="00E71B03">
        <w:t xml:space="preserve">  Anti-virus </w:t>
      </w:r>
      <w:r w:rsidR="00E71B03">
        <w:lastRenderedPageBreak/>
        <w:t xml:space="preserve">vendors typically include a one-year subscription (for updates, notices, etc.) with </w:t>
      </w:r>
      <w:r w:rsidR="0073702A">
        <w:t>the purchase of a product license</w:t>
      </w:r>
      <w:r w:rsidR="00E71B03">
        <w:t xml:space="preserve">.  Many vendors offer </w:t>
      </w:r>
      <w:r w:rsidR="0073702A">
        <w:t xml:space="preserve">fee-based </w:t>
      </w:r>
      <w:r w:rsidR="00E71B03">
        <w:t>subscription services whereby subscribers automatically receive notifications, security bulletins, etc</w:t>
      </w:r>
      <w:r w:rsidR="00D430C2">
        <w:t>.</w:t>
      </w:r>
      <w:r w:rsidR="0073702A">
        <w:t>, for a set period of time</w:t>
      </w:r>
      <w:r w:rsidR="00E71B03">
        <w:t>.</w:t>
      </w:r>
    </w:p>
    <w:p w:rsidR="00455064" w:rsidRDefault="00455064" w:rsidP="00E05527">
      <w:pPr>
        <w:spacing w:after="120" w:line="240" w:lineRule="atLeast"/>
        <w:ind w:left="1440"/>
      </w:pPr>
      <w:r>
        <w:rPr>
          <w:u w:val="single"/>
        </w:rPr>
        <w:t>Target</w:t>
      </w:r>
      <w:r w:rsidRPr="00455064">
        <w:t xml:space="preserve"> </w:t>
      </w:r>
      <w:r>
        <w:t xml:space="preserve">– The ultimate destination for malware; </w:t>
      </w:r>
      <w:r w:rsidR="00FB4B5C">
        <w:t xml:space="preserve">that which the malware is designed to attack.  Boot sectors, hard disk drives, </w:t>
      </w:r>
      <w:r w:rsidR="0083621A">
        <w:t>email</w:t>
      </w:r>
      <w:r w:rsidR="00FB4B5C">
        <w:t xml:space="preserve"> servers, and departmental (HR, accounting, etc.) servers are examples of malware targets.</w:t>
      </w:r>
    </w:p>
    <w:p w:rsidR="002D2536" w:rsidRPr="00336544" w:rsidRDefault="002D2536" w:rsidP="00E05527">
      <w:pPr>
        <w:spacing w:after="120" w:line="240" w:lineRule="atLeast"/>
        <w:ind w:left="1440"/>
      </w:pPr>
      <w:r>
        <w:rPr>
          <w:u w:val="single"/>
        </w:rPr>
        <w:t>Vector</w:t>
      </w:r>
      <w:r w:rsidRPr="002D2536">
        <w:t xml:space="preserve"> </w:t>
      </w:r>
      <w:r>
        <w:t>– How malware is carried to a computer, server, or system.</w:t>
      </w:r>
    </w:p>
    <w:p w:rsidR="00232D77" w:rsidRDefault="00232D77" w:rsidP="002D2536">
      <w:pPr>
        <w:spacing w:before="120" w:after="120" w:line="240" w:lineRule="atLeast"/>
        <w:rPr>
          <w:b/>
          <w:bCs/>
        </w:rPr>
      </w:pPr>
      <w:bookmarkStart w:id="4" w:name="_Toc507908456"/>
      <w:bookmarkStart w:id="5" w:name="_Toc516564440"/>
      <w:r>
        <w:rPr>
          <w:b/>
          <w:bCs/>
        </w:rPr>
        <w:t>Procedure:</w:t>
      </w:r>
    </w:p>
    <w:p w:rsidR="00184D77" w:rsidRPr="00336544" w:rsidRDefault="00364CD5">
      <w:pPr>
        <w:pStyle w:val="Heading3"/>
        <w:rPr>
          <w:rFonts w:ascii="Arial" w:hAnsi="Arial" w:cs="Arial"/>
        </w:rPr>
      </w:pPr>
      <w:bookmarkStart w:id="6" w:name="_Toc507908457"/>
      <w:bookmarkStart w:id="7" w:name="_Toc516564441"/>
      <w:bookmarkEnd w:id="4"/>
      <w:bookmarkEnd w:id="5"/>
      <w:r>
        <w:rPr>
          <w:rFonts w:ascii="Arial" w:hAnsi="Arial" w:cs="Arial"/>
        </w:rPr>
        <w:t>1</w:t>
      </w:r>
      <w:r w:rsidR="00184D77" w:rsidRPr="00336544">
        <w:rPr>
          <w:rFonts w:ascii="Arial" w:hAnsi="Arial" w:cs="Arial"/>
        </w:rPr>
        <w:t>.0</w:t>
      </w:r>
      <w:r w:rsidR="00184D77" w:rsidRPr="00336544">
        <w:rPr>
          <w:rFonts w:ascii="Arial" w:hAnsi="Arial" w:cs="Arial"/>
        </w:rPr>
        <w:tab/>
      </w:r>
      <w:r w:rsidR="00CA4FD3">
        <w:rPr>
          <w:rFonts w:ascii="Arial" w:hAnsi="Arial" w:cs="Arial"/>
        </w:rPr>
        <w:t>MALWARE</w:t>
      </w:r>
      <w:r w:rsidR="00184D77" w:rsidRPr="00336544">
        <w:rPr>
          <w:rFonts w:ascii="Arial" w:hAnsi="Arial" w:cs="Arial"/>
        </w:rPr>
        <w:t xml:space="preserve"> </w:t>
      </w:r>
      <w:bookmarkEnd w:id="6"/>
      <w:bookmarkEnd w:id="7"/>
      <w:r w:rsidR="004B7FB9">
        <w:rPr>
          <w:rFonts w:ascii="Arial" w:hAnsi="Arial" w:cs="Arial"/>
        </w:rPr>
        <w:t xml:space="preserve">DEFENSE </w:t>
      </w:r>
      <w:r w:rsidR="00C80893">
        <w:rPr>
          <w:rFonts w:ascii="Arial" w:hAnsi="Arial" w:cs="Arial"/>
        </w:rPr>
        <w:t>PLAN</w:t>
      </w:r>
      <w:r w:rsidR="004B7FB9">
        <w:rPr>
          <w:rFonts w:ascii="Arial" w:hAnsi="Arial" w:cs="Arial"/>
        </w:rPr>
        <w:t>NING</w:t>
      </w:r>
    </w:p>
    <w:p w:rsidR="0083485D" w:rsidRDefault="00364CD5" w:rsidP="00643377">
      <w:pPr>
        <w:spacing w:after="120" w:line="240" w:lineRule="atLeast"/>
        <w:ind w:left="720" w:hanging="720"/>
      </w:pPr>
      <w:r>
        <w:t>1</w:t>
      </w:r>
      <w:r w:rsidR="00184D77">
        <w:t>.1</w:t>
      </w:r>
      <w:r w:rsidR="00184D77">
        <w:tab/>
      </w:r>
      <w:bookmarkStart w:id="8" w:name="_Toc507908458"/>
      <w:bookmarkStart w:id="9" w:name="_Toc516564442"/>
      <w:r w:rsidR="00455064">
        <w:t>How does malware typically work and what threats exist?  Malware is commonly passed to a potential target</w:t>
      </w:r>
      <w:r w:rsidR="00E12398">
        <w:t xml:space="preserve"> through </w:t>
      </w:r>
      <w:r w:rsidR="0083621A">
        <w:t>email</w:t>
      </w:r>
      <w:r w:rsidR="00E12398">
        <w:t xml:space="preserve">.  The person who receives the </w:t>
      </w:r>
      <w:r w:rsidR="0083621A">
        <w:t>email</w:t>
      </w:r>
      <w:r w:rsidR="00E12398">
        <w:t xml:space="preserve"> opens an attachment, which unleashes the malware, which then spreads to other computers via a shared network.  (Malware may attack by other means but this is a common method.)  To lessen the potential for damage to the Company’s </w:t>
      </w:r>
      <w:r w:rsidR="000D49DE">
        <w:t>Information Technology</w:t>
      </w:r>
      <w:r w:rsidR="00E12398">
        <w:t xml:space="preserve"> assets by malware, the Company should develop and implement a multifaceted approach to malware prevention.</w:t>
      </w:r>
    </w:p>
    <w:p w:rsidR="00455064" w:rsidRDefault="00455064" w:rsidP="00643377">
      <w:pPr>
        <w:spacing w:after="120" w:line="240" w:lineRule="atLeast"/>
        <w:ind w:left="720" w:hanging="720"/>
      </w:pPr>
      <w:r>
        <w:t>1.2</w:t>
      </w:r>
      <w:r>
        <w:tab/>
        <w:t xml:space="preserve">To prepare the </w:t>
      </w:r>
      <w:r w:rsidR="00E12398">
        <w:t xml:space="preserve">Company’s </w:t>
      </w:r>
      <w:r>
        <w:t xml:space="preserve">Malware Defense Plan, The </w:t>
      </w:r>
      <w:r w:rsidR="000D49DE">
        <w:t>Information Technology</w:t>
      </w:r>
      <w:r>
        <w:t xml:space="preserve"> Security Manager shall review </w:t>
      </w:r>
      <w:r w:rsidR="00FB4B5C">
        <w:t>the following items</w:t>
      </w:r>
      <w:r>
        <w:t>:</w:t>
      </w:r>
    </w:p>
    <w:p w:rsidR="00455064" w:rsidRDefault="00FB4B5C" w:rsidP="00455064">
      <w:pPr>
        <w:numPr>
          <w:ilvl w:val="0"/>
          <w:numId w:val="22"/>
        </w:numPr>
        <w:spacing w:after="120" w:line="240" w:lineRule="atLeast"/>
      </w:pPr>
      <w:r>
        <w:t>ITSD101-2</w:t>
      </w:r>
      <w:r w:rsidR="007405CC">
        <w:t xml:space="preserve"> </w:t>
      </w:r>
      <w:r>
        <w:t xml:space="preserve"> IT THREAT ASSESSMENT REPORT;</w:t>
      </w:r>
    </w:p>
    <w:p w:rsidR="00455064" w:rsidRDefault="00FB4B5C" w:rsidP="00455064">
      <w:pPr>
        <w:numPr>
          <w:ilvl w:val="0"/>
          <w:numId w:val="22"/>
        </w:numPr>
        <w:spacing w:after="120" w:line="240" w:lineRule="atLeast"/>
      </w:pPr>
      <w:r>
        <w:t>ITAM102-5</w:t>
      </w:r>
      <w:r w:rsidR="007405CC">
        <w:t xml:space="preserve"> </w:t>
      </w:r>
      <w:r>
        <w:t xml:space="preserve"> IT ASSET INVENTORY DATABASE;</w:t>
      </w:r>
    </w:p>
    <w:p w:rsidR="00FB4B5C" w:rsidRDefault="00FB4B5C" w:rsidP="00455064">
      <w:pPr>
        <w:numPr>
          <w:ilvl w:val="0"/>
          <w:numId w:val="22"/>
        </w:numPr>
        <w:spacing w:after="120" w:line="240" w:lineRule="atLeast"/>
      </w:pPr>
      <w:r>
        <w:t>ITAM102-6</w:t>
      </w:r>
      <w:r w:rsidR="007405CC">
        <w:t xml:space="preserve"> </w:t>
      </w:r>
      <w:r>
        <w:t xml:space="preserve"> IT NETWORK MAP;</w:t>
      </w:r>
    </w:p>
    <w:p w:rsidR="00C94FCB" w:rsidRDefault="000D49DE" w:rsidP="00455064">
      <w:pPr>
        <w:numPr>
          <w:ilvl w:val="0"/>
          <w:numId w:val="22"/>
        </w:numPr>
        <w:spacing w:after="120" w:line="240" w:lineRule="atLeast"/>
      </w:pPr>
      <w:r>
        <w:t>Information Technology</w:t>
      </w:r>
      <w:r w:rsidR="00FB4B5C">
        <w:t xml:space="preserve"> Industry standards and best practices; </w:t>
      </w:r>
    </w:p>
    <w:p w:rsidR="00455064" w:rsidRDefault="00C94FCB" w:rsidP="00455064">
      <w:pPr>
        <w:numPr>
          <w:ilvl w:val="0"/>
          <w:numId w:val="22"/>
        </w:numPr>
        <w:spacing w:after="120" w:line="240" w:lineRule="atLeast"/>
      </w:pPr>
      <w:r>
        <w:t xml:space="preserve">Anti-malware vendor web sites or portals; </w:t>
      </w:r>
      <w:r w:rsidR="00FB4B5C">
        <w:t>and</w:t>
      </w:r>
    </w:p>
    <w:p w:rsidR="00FB4B5C" w:rsidRDefault="000D49DE" w:rsidP="00455064">
      <w:pPr>
        <w:numPr>
          <w:ilvl w:val="0"/>
          <w:numId w:val="22"/>
        </w:numPr>
        <w:spacing w:after="120" w:line="240" w:lineRule="atLeast"/>
      </w:pPr>
      <w:r>
        <w:t>Information Technology</w:t>
      </w:r>
      <w:r w:rsidR="00C94FCB">
        <w:t xml:space="preserve"> security alerts and bulletins (many of which are available for free and as a subscription service).</w:t>
      </w:r>
    </w:p>
    <w:p w:rsidR="00455064" w:rsidRDefault="00455064" w:rsidP="00643377">
      <w:pPr>
        <w:spacing w:after="120" w:line="240" w:lineRule="atLeast"/>
        <w:ind w:left="720" w:hanging="720"/>
      </w:pPr>
      <w:r>
        <w:t>1.3</w:t>
      </w:r>
      <w:r>
        <w:tab/>
        <w:t xml:space="preserve">The </w:t>
      </w:r>
      <w:r w:rsidR="000D49DE">
        <w:t>Information Technology</w:t>
      </w:r>
      <w:r>
        <w:t xml:space="preserve"> Security Manager shall </w:t>
      </w:r>
      <w:r w:rsidR="00E12398">
        <w:t xml:space="preserve">use the preceding items (and possibly others) to </w:t>
      </w:r>
      <w:r>
        <w:t>develop a Malware Defense Plan</w:t>
      </w:r>
      <w:r w:rsidR="00E12398">
        <w:t xml:space="preserve">.  This Plan shall be </w:t>
      </w:r>
      <w:r>
        <w:t>submit</w:t>
      </w:r>
      <w:r w:rsidR="00E12398">
        <w:t>ted</w:t>
      </w:r>
      <w:r>
        <w:t xml:space="preserve"> to </w:t>
      </w:r>
      <w:r w:rsidR="000D49DE">
        <w:t>Information Technology</w:t>
      </w:r>
      <w:r>
        <w:t xml:space="preserve"> Management for review and approval.</w:t>
      </w:r>
    </w:p>
    <w:p w:rsidR="00455064" w:rsidRDefault="00455064" w:rsidP="00643377">
      <w:pPr>
        <w:spacing w:after="120" w:line="240" w:lineRule="atLeast"/>
        <w:ind w:left="720" w:hanging="720"/>
      </w:pPr>
      <w:r>
        <w:t>1.4</w:t>
      </w:r>
      <w:r>
        <w:tab/>
        <w:t xml:space="preserve">Upon </w:t>
      </w:r>
      <w:r w:rsidR="000D49DE">
        <w:t>Information Technology</w:t>
      </w:r>
      <w:r>
        <w:t xml:space="preserve"> Management’s approval of the</w:t>
      </w:r>
      <w:r w:rsidR="00C94FCB">
        <w:t xml:space="preserve"> Malware Defense</w:t>
      </w:r>
      <w:r>
        <w:t xml:space="preserve"> Plan, </w:t>
      </w:r>
      <w:r w:rsidR="00C94FCB">
        <w:t xml:space="preserve">the </w:t>
      </w:r>
      <w:r w:rsidR="000D49DE">
        <w:t>Information Technology</w:t>
      </w:r>
      <w:r w:rsidR="00C94FCB">
        <w:t xml:space="preserve"> Security Manager shall implement the Plan, assign Plan responsibilities to members of the Tech Support </w:t>
      </w:r>
      <w:r w:rsidR="000D49DE">
        <w:t>Manager</w:t>
      </w:r>
      <w:r w:rsidR="00C94FCB">
        <w:t>, and train (or supervise training of) Tech Support personnel.</w:t>
      </w:r>
    </w:p>
    <w:p w:rsidR="00C94FCB" w:rsidRDefault="00C94FCB" w:rsidP="00C94FCB">
      <w:pPr>
        <w:spacing w:after="120" w:line="240" w:lineRule="atLeast"/>
        <w:ind w:left="720"/>
      </w:pPr>
      <w:r>
        <w:t xml:space="preserve">The </w:t>
      </w:r>
      <w:r w:rsidR="000D49DE">
        <w:t>Information Technology</w:t>
      </w:r>
      <w:r>
        <w:t xml:space="preserve"> Security Manager shall communicate the Plan </w:t>
      </w:r>
      <w:r w:rsidR="00EC2AD0">
        <w:t xml:space="preserve">to all employees except </w:t>
      </w:r>
      <w:r w:rsidR="000D49DE">
        <w:t>the Tech Support Manager</w:t>
      </w:r>
      <w:r w:rsidR="00EC2AD0">
        <w:t xml:space="preserve"> </w:t>
      </w:r>
      <w:r>
        <w:t>and arrange employee training through the Human Resources department.</w:t>
      </w:r>
    </w:p>
    <w:p w:rsidR="00184D77" w:rsidRPr="00336544" w:rsidRDefault="00D4686B">
      <w:pPr>
        <w:pStyle w:val="Heading3"/>
        <w:rPr>
          <w:rFonts w:ascii="Arial" w:hAnsi="Arial" w:cs="Arial"/>
        </w:rPr>
      </w:pPr>
      <w:r>
        <w:rPr>
          <w:rFonts w:ascii="Arial" w:hAnsi="Arial" w:cs="Arial"/>
        </w:rPr>
        <w:lastRenderedPageBreak/>
        <w:t>2</w:t>
      </w:r>
      <w:r w:rsidR="00184D77" w:rsidRPr="00336544">
        <w:rPr>
          <w:rFonts w:ascii="Arial" w:hAnsi="Arial" w:cs="Arial"/>
        </w:rPr>
        <w:t>.0</w:t>
      </w:r>
      <w:r w:rsidR="00184D77" w:rsidRPr="00336544">
        <w:rPr>
          <w:rFonts w:ascii="Arial" w:hAnsi="Arial" w:cs="Arial"/>
        </w:rPr>
        <w:tab/>
      </w:r>
      <w:bookmarkEnd w:id="8"/>
      <w:bookmarkEnd w:id="9"/>
      <w:r w:rsidR="0083485D">
        <w:rPr>
          <w:rFonts w:ascii="Arial" w:hAnsi="Arial" w:cs="Arial"/>
        </w:rPr>
        <w:t xml:space="preserve">MALWARE </w:t>
      </w:r>
      <w:r w:rsidR="00643377">
        <w:rPr>
          <w:rFonts w:ascii="Arial" w:hAnsi="Arial" w:cs="Arial"/>
        </w:rPr>
        <w:t>DEFENSE</w:t>
      </w:r>
      <w:r w:rsidR="004B7FB9">
        <w:rPr>
          <w:rFonts w:ascii="Arial" w:hAnsi="Arial" w:cs="Arial"/>
        </w:rPr>
        <w:t xml:space="preserve"> PLAN</w:t>
      </w:r>
    </w:p>
    <w:p w:rsidR="004A3131" w:rsidRPr="004A3131" w:rsidRDefault="004A3131" w:rsidP="004A3131">
      <w:pPr>
        <w:spacing w:after="120"/>
        <w:ind w:left="720" w:hanging="720"/>
      </w:pPr>
      <w:bookmarkStart w:id="10" w:name="_Toc507908459"/>
      <w:bookmarkStart w:id="11" w:name="_Toc516564443"/>
      <w:r>
        <w:t>2.1</w:t>
      </w:r>
      <w:r>
        <w:tab/>
      </w:r>
      <w:r w:rsidR="000D49DE">
        <w:t>The Tech Support Manager</w:t>
      </w:r>
      <w:r w:rsidR="00B01A93">
        <w:t xml:space="preserve"> shall install firewalls on all personal computers (workstations) and on all servers, in accordance with </w:t>
      </w:r>
      <w:r w:rsidR="000D49DE">
        <w:t>ITAM102 IT</w:t>
      </w:r>
      <w:r w:rsidR="00B01A93">
        <w:t xml:space="preserve"> ASSET STANDARDS.  </w:t>
      </w:r>
    </w:p>
    <w:p w:rsidR="00D50F23" w:rsidRDefault="004A3131" w:rsidP="004A3131">
      <w:pPr>
        <w:spacing w:after="120"/>
        <w:ind w:left="720" w:hanging="720"/>
      </w:pPr>
      <w:r>
        <w:t>2.2</w:t>
      </w:r>
      <w:r>
        <w:tab/>
      </w:r>
      <w:r w:rsidR="000D49DE">
        <w:t>the Tech Support Manager</w:t>
      </w:r>
      <w:r w:rsidR="00B01A93">
        <w:t xml:space="preserve"> shall ensure that operating systems, web browsers, </w:t>
      </w:r>
      <w:r w:rsidR="0083621A">
        <w:t>email</w:t>
      </w:r>
      <w:r w:rsidR="00B01A93">
        <w:t xml:space="preserve"> programs, and related software are configured for optimum security, also in accordance with ITAM102</w:t>
      </w:r>
      <w:r w:rsidRPr="004A3131">
        <w:t>.</w:t>
      </w:r>
    </w:p>
    <w:p w:rsidR="00D50F23" w:rsidRDefault="00FF77B8" w:rsidP="004A3131">
      <w:pPr>
        <w:spacing w:after="120"/>
        <w:ind w:left="720" w:hanging="720"/>
      </w:pPr>
      <w:r>
        <w:t>2.</w:t>
      </w:r>
      <w:r w:rsidR="00E83B10">
        <w:t>3</w:t>
      </w:r>
      <w:r w:rsidR="004A3131">
        <w:tab/>
      </w:r>
      <w:r w:rsidR="000D49DE">
        <w:t>The Tech Support Manager</w:t>
      </w:r>
      <w:r w:rsidR="00B01A93">
        <w:t xml:space="preserve"> shall i</w:t>
      </w:r>
      <w:r w:rsidR="004A3131" w:rsidRPr="004A3131">
        <w:t xml:space="preserve">nstall an anti-virus program </w:t>
      </w:r>
      <w:r w:rsidR="00B01A93">
        <w:t>on every PC and server</w:t>
      </w:r>
      <w:r w:rsidR="00D50F23">
        <w:t xml:space="preserve"> (again</w:t>
      </w:r>
      <w:r w:rsidR="00B01A93">
        <w:t>, in accordance with ITAM102</w:t>
      </w:r>
      <w:r w:rsidR="00D50F23">
        <w:t>)</w:t>
      </w:r>
      <w:r w:rsidR="00252B79">
        <w:t xml:space="preserve"> and a</w:t>
      </w:r>
      <w:r w:rsidR="00B01A93">
        <w:t xml:space="preserve">ll anti-virus software shall </w:t>
      </w:r>
      <w:r w:rsidR="00252B79">
        <w:t>be automatically updated</w:t>
      </w:r>
      <w:r w:rsidR="00D50F23">
        <w:t xml:space="preserve"> through </w:t>
      </w:r>
      <w:r w:rsidR="0033793A">
        <w:t xml:space="preserve">the use of </w:t>
      </w:r>
      <w:r w:rsidR="00D50F23">
        <w:t>a subscription service</w:t>
      </w:r>
      <w:r w:rsidR="00B259A6">
        <w:t xml:space="preserve"> (updates should be automatically logged by the software).</w:t>
      </w:r>
    </w:p>
    <w:p w:rsidR="004A3131" w:rsidRDefault="00270CD2" w:rsidP="00D50F23">
      <w:pPr>
        <w:numPr>
          <w:ilvl w:val="0"/>
          <w:numId w:val="26"/>
        </w:numPr>
        <w:spacing w:after="120"/>
      </w:pPr>
      <w:r>
        <w:t>Additio</w:t>
      </w:r>
      <w:r w:rsidR="00D50F23">
        <w:t xml:space="preserve">nal anti-malware programs should </w:t>
      </w:r>
      <w:r>
        <w:t>be installed on all PC’s and servers to protect against nuisances such as spyware and adware</w:t>
      </w:r>
      <w:r w:rsidR="00D50F23">
        <w:t xml:space="preserve">, which </w:t>
      </w:r>
      <w:r w:rsidR="00CD223B">
        <w:t xml:space="preserve">are potential </w:t>
      </w:r>
      <w:r w:rsidR="00D50F23">
        <w:t>malware vectors</w:t>
      </w:r>
      <w:r>
        <w:t>.</w:t>
      </w:r>
    </w:p>
    <w:p w:rsidR="00E83B10" w:rsidRDefault="00E83B10" w:rsidP="00E83B10">
      <w:pPr>
        <w:spacing w:after="120"/>
        <w:ind w:left="720" w:hanging="720"/>
      </w:pPr>
      <w:r>
        <w:t>2.4</w:t>
      </w:r>
      <w:r>
        <w:tab/>
        <w:t>As vendors learn of vulnerabilities (bugs) in their software and repair them, they notify registered users, post bulletins on their web sites, and notify news media that these patches are available for download.  Many vendors offer subscription services, through which the Company may be notified of security threats and related issues and obtain software patches.</w:t>
      </w:r>
    </w:p>
    <w:p w:rsidR="00270CD2" w:rsidRDefault="00270CD2" w:rsidP="00E83B10">
      <w:pPr>
        <w:spacing w:after="120"/>
        <w:ind w:left="720"/>
      </w:pPr>
      <w:r>
        <w:t xml:space="preserve">The Company should subscribe to one or more </w:t>
      </w:r>
      <w:r w:rsidR="00E83B10">
        <w:t xml:space="preserve">notification </w:t>
      </w:r>
      <w:r>
        <w:t xml:space="preserve">services, in order to maintain </w:t>
      </w:r>
      <w:r w:rsidR="00E83B10">
        <w:t xml:space="preserve">its </w:t>
      </w:r>
      <w:r>
        <w:t xml:space="preserve">awareness of threats and to ensure all </w:t>
      </w:r>
      <w:r w:rsidR="00CD223B">
        <w:t xml:space="preserve">software </w:t>
      </w:r>
      <w:r>
        <w:t>is updated in a timely fashion.</w:t>
      </w:r>
    </w:p>
    <w:p w:rsidR="00E83B10" w:rsidRDefault="00E83B10" w:rsidP="00E83B10">
      <w:pPr>
        <w:spacing w:after="120"/>
        <w:ind w:left="720" w:hanging="720"/>
      </w:pPr>
      <w:r>
        <w:t>2.5</w:t>
      </w:r>
      <w:r>
        <w:tab/>
      </w:r>
      <w:r w:rsidR="000D49DE">
        <w:t>The Tech Support Manager</w:t>
      </w:r>
      <w:r>
        <w:t xml:space="preserve"> shall evaluate all software patches (for operating systems, browsers, </w:t>
      </w:r>
      <w:r w:rsidR="0083621A">
        <w:t>email</w:t>
      </w:r>
      <w:r>
        <w:t xml:space="preserve"> programs, applications, etc.) for relevance and criticality.  If the patch is determined to be relevant (for example, an operating system security patch has more relevance - and is certainly more critical - than a foreign-language update of an application), </w:t>
      </w:r>
      <w:r w:rsidR="000D49DE">
        <w:t>the Tech Support Manager</w:t>
      </w:r>
      <w:r>
        <w:t xml:space="preserve"> shall install the patch in a test environment and verify its effectiveness and compatibility with existing software before installing it in the production environment.  Such updates shall be logged by </w:t>
      </w:r>
      <w:r w:rsidR="000D49DE">
        <w:t>the Tech Support Manager</w:t>
      </w:r>
      <w:r>
        <w:t>, if the software being patched does not automatically log activity.</w:t>
      </w:r>
    </w:p>
    <w:p w:rsidR="00C32AAF" w:rsidRPr="004A3131" w:rsidRDefault="00FF77B8" w:rsidP="00C32AAF">
      <w:pPr>
        <w:spacing w:after="120"/>
        <w:ind w:left="720" w:hanging="720"/>
      </w:pPr>
      <w:r>
        <w:t>2.</w:t>
      </w:r>
      <w:r w:rsidR="00E83B10">
        <w:t>6</w:t>
      </w:r>
      <w:r w:rsidR="00C32AAF">
        <w:tab/>
        <w:t>All anti-malware protection</w:t>
      </w:r>
      <w:r w:rsidR="00D21FFA">
        <w:t>s</w:t>
      </w:r>
      <w:r w:rsidR="00C32AAF">
        <w:t xml:space="preserve"> shall be configured</w:t>
      </w:r>
      <w:r w:rsidR="00D21FFA">
        <w:t xml:space="preserve"> so as to </w:t>
      </w:r>
      <w:r w:rsidR="00CD223B">
        <w:t xml:space="preserve">prevent their being </w:t>
      </w:r>
      <w:r w:rsidR="000016A7">
        <w:t>disabl</w:t>
      </w:r>
      <w:r w:rsidR="00CD223B">
        <w:t>ed</w:t>
      </w:r>
      <w:r w:rsidR="000016A7">
        <w:t xml:space="preserve"> by users</w:t>
      </w:r>
      <w:r w:rsidR="00D21FFA">
        <w:t>.  O</w:t>
      </w:r>
      <w:r w:rsidR="00C32AAF">
        <w:t xml:space="preserve">nly </w:t>
      </w:r>
      <w:r w:rsidR="000D49DE">
        <w:t>the Tech Support Manager</w:t>
      </w:r>
      <w:r w:rsidR="00C32AAF">
        <w:t xml:space="preserve"> staff, the </w:t>
      </w:r>
      <w:r w:rsidR="000D49DE">
        <w:t>Information Technology</w:t>
      </w:r>
      <w:r w:rsidR="00C32AAF">
        <w:t xml:space="preserve"> Security Manager, and members of the </w:t>
      </w:r>
      <w:r w:rsidR="000D49DE">
        <w:t>Information Technology</w:t>
      </w:r>
      <w:r w:rsidR="00C32AAF">
        <w:t xml:space="preserve"> Security staff shall</w:t>
      </w:r>
      <w:r w:rsidR="00D21FFA">
        <w:t xml:space="preserve"> be allowed to </w:t>
      </w:r>
      <w:r w:rsidR="003D0F23">
        <w:t xml:space="preserve">temporarily </w:t>
      </w:r>
      <w:r w:rsidR="00D21FFA">
        <w:t>disable anti-malware measures</w:t>
      </w:r>
      <w:r w:rsidR="00CD223B">
        <w:t xml:space="preserve"> (for example, disabling a local anti-virus program to install and configure an application locally)</w:t>
      </w:r>
      <w:r w:rsidR="00C32AAF">
        <w:t>.</w:t>
      </w:r>
    </w:p>
    <w:p w:rsidR="003D0F23" w:rsidRDefault="003D0F23" w:rsidP="003D0F23">
      <w:pPr>
        <w:numPr>
          <w:ilvl w:val="0"/>
          <w:numId w:val="25"/>
        </w:numPr>
        <w:tabs>
          <w:tab w:val="clear" w:pos="360"/>
          <w:tab w:val="num" w:pos="1080"/>
        </w:tabs>
        <w:spacing w:after="120"/>
        <w:ind w:left="1080"/>
      </w:pPr>
      <w:r>
        <w:t>Users shall not be allowed to install software</w:t>
      </w:r>
      <w:r w:rsidR="00CD223B">
        <w:t>.  O</w:t>
      </w:r>
      <w:r>
        <w:t xml:space="preserve">nly </w:t>
      </w:r>
      <w:r w:rsidR="000D49DE">
        <w:t>the Tech Support Manager</w:t>
      </w:r>
      <w:r>
        <w:t xml:space="preserve"> shall be allowed to install approved software, in accordance with </w:t>
      </w:r>
      <w:r w:rsidR="000D49DE">
        <w:t>ITAM101 IT</w:t>
      </w:r>
      <w:r>
        <w:t xml:space="preserve"> ASSET STANDARDS.</w:t>
      </w:r>
    </w:p>
    <w:p w:rsidR="004A3131" w:rsidRPr="004A3131" w:rsidRDefault="00E83B10" w:rsidP="004A3131">
      <w:pPr>
        <w:spacing w:after="120"/>
        <w:ind w:left="720" w:hanging="720"/>
      </w:pPr>
      <w:r>
        <w:t>2.7</w:t>
      </w:r>
      <w:r w:rsidR="004A3131">
        <w:tab/>
      </w:r>
      <w:r w:rsidR="00270CD2">
        <w:t xml:space="preserve">The Company shall minimize malware risks by backing up critical information, in accordance with </w:t>
      </w:r>
      <w:r w:rsidR="000D49DE">
        <w:t>ITSD104 IT</w:t>
      </w:r>
      <w:r w:rsidR="00270CD2">
        <w:t xml:space="preserve"> DISASTER RECOVERY.</w:t>
      </w:r>
    </w:p>
    <w:p w:rsidR="00C32AAF" w:rsidRDefault="004A3131" w:rsidP="000016A7">
      <w:pPr>
        <w:spacing w:after="120"/>
        <w:ind w:left="720" w:hanging="720"/>
      </w:pPr>
      <w:r>
        <w:lastRenderedPageBreak/>
        <w:t>2.</w:t>
      </w:r>
      <w:r w:rsidR="00E83B10">
        <w:t>8</w:t>
      </w:r>
      <w:r>
        <w:tab/>
      </w:r>
      <w:r w:rsidR="00270CD2">
        <w:t xml:space="preserve">All users </w:t>
      </w:r>
      <w:r w:rsidR="00C32AAF">
        <w:t>shall be trained on the Malware Defense Plan at the outset.  Users shall be retrained (updated) on the Plan at least once a year.</w:t>
      </w:r>
      <w:r w:rsidR="000016A7">
        <w:t xml:space="preserve">  </w:t>
      </w:r>
      <w:r w:rsidR="00C32AAF">
        <w:t xml:space="preserve">The Human Resources Manager shall be responsible for </w:t>
      </w:r>
      <w:r w:rsidR="00D21FFA">
        <w:t xml:space="preserve">Malware Defense Plan </w:t>
      </w:r>
      <w:r w:rsidR="00C32AAF">
        <w:t>training.</w:t>
      </w:r>
    </w:p>
    <w:p w:rsidR="00C32AAF" w:rsidRPr="004A3131" w:rsidRDefault="00C32AAF" w:rsidP="00C32AAF">
      <w:pPr>
        <w:numPr>
          <w:ilvl w:val="0"/>
          <w:numId w:val="25"/>
        </w:numPr>
        <w:tabs>
          <w:tab w:val="clear" w:pos="360"/>
          <w:tab w:val="num" w:pos="1080"/>
        </w:tabs>
        <w:spacing w:after="120"/>
        <w:ind w:left="1080"/>
      </w:pPr>
      <w:r>
        <w:t xml:space="preserve">All users shall sign a statement at the end of training, indicating that they have received training, that they understand the Plan, and that they will conduct </w:t>
      </w:r>
      <w:r w:rsidR="00FF77B8">
        <w:t xml:space="preserve">their </w:t>
      </w:r>
      <w:r>
        <w:t>business in accordance with the Plan.</w:t>
      </w:r>
    </w:p>
    <w:p w:rsidR="00822EDF" w:rsidRDefault="00822EDF" w:rsidP="00822EDF">
      <w:pPr>
        <w:pStyle w:val="Heading3"/>
        <w:ind w:left="720" w:hanging="720"/>
        <w:rPr>
          <w:rFonts w:ascii="Arial" w:hAnsi="Arial" w:cs="Arial"/>
        </w:rPr>
      </w:pPr>
      <w:r>
        <w:rPr>
          <w:rFonts w:ascii="Arial" w:hAnsi="Arial" w:cs="Arial"/>
        </w:rPr>
        <w:t>3.0</w:t>
      </w:r>
      <w:r>
        <w:rPr>
          <w:rFonts w:ascii="Arial" w:hAnsi="Arial" w:cs="Arial"/>
        </w:rPr>
        <w:tab/>
        <w:t xml:space="preserve">MALWARE </w:t>
      </w:r>
      <w:r w:rsidR="004B7FB9">
        <w:rPr>
          <w:rFonts w:ascii="Arial" w:hAnsi="Arial" w:cs="Arial"/>
        </w:rPr>
        <w:t xml:space="preserve">DEFENSE </w:t>
      </w:r>
      <w:r w:rsidR="00C80893">
        <w:rPr>
          <w:rFonts w:ascii="Arial" w:hAnsi="Arial" w:cs="Arial"/>
        </w:rPr>
        <w:t>PLAN REVIEW</w:t>
      </w:r>
    </w:p>
    <w:p w:rsidR="003D0F23" w:rsidRDefault="00822EDF" w:rsidP="00822EDF">
      <w:pPr>
        <w:spacing w:after="120"/>
        <w:ind w:left="720" w:hanging="720"/>
      </w:pPr>
      <w:r>
        <w:t>3.1</w:t>
      </w:r>
      <w:r>
        <w:tab/>
      </w:r>
      <w:r w:rsidR="000D49DE">
        <w:t>The Tech Support Manager</w:t>
      </w:r>
      <w:r w:rsidR="003D0F23">
        <w:t xml:space="preserve"> shall periodically </w:t>
      </w:r>
      <w:r w:rsidR="00D41BB5">
        <w:t xml:space="preserve">(once a week is recommended) </w:t>
      </w:r>
      <w:r w:rsidR="00B259A6">
        <w:t xml:space="preserve">review all anti-virus, </w:t>
      </w:r>
      <w:r w:rsidR="003D0F23">
        <w:t>firewall</w:t>
      </w:r>
      <w:r w:rsidR="00B259A6">
        <w:t>, and other relevant</w:t>
      </w:r>
      <w:r w:rsidR="003D0F23">
        <w:t xml:space="preserve"> logs to determine if th</w:t>
      </w:r>
      <w:r w:rsidR="00B259A6">
        <w:t>e</w:t>
      </w:r>
      <w:r w:rsidR="003D0F23">
        <w:t xml:space="preserve"> software is </w:t>
      </w:r>
      <w:r w:rsidR="00B259A6">
        <w:t xml:space="preserve">up-to-date and is </w:t>
      </w:r>
      <w:r w:rsidR="003D0F23">
        <w:t xml:space="preserve">performing </w:t>
      </w:r>
      <w:r w:rsidR="00FB3C5C">
        <w:t xml:space="preserve">as expected.  </w:t>
      </w:r>
      <w:r w:rsidR="000D49DE">
        <w:t>The Tech Support Manager</w:t>
      </w:r>
      <w:r w:rsidR="00FB3C5C">
        <w:t xml:space="preserve"> shall report its findings to the </w:t>
      </w:r>
      <w:r w:rsidR="000D49DE">
        <w:t>Information Technology</w:t>
      </w:r>
      <w:r w:rsidR="00FB3C5C">
        <w:t xml:space="preserve"> Security Manager for possible action.</w:t>
      </w:r>
    </w:p>
    <w:p w:rsidR="00D41BB5" w:rsidRDefault="00D41BB5" w:rsidP="00822EDF">
      <w:pPr>
        <w:spacing w:after="120"/>
        <w:ind w:left="720" w:hanging="720"/>
      </w:pPr>
      <w:r>
        <w:t>3.2</w:t>
      </w:r>
      <w:r>
        <w:tab/>
        <w:t xml:space="preserve">The </w:t>
      </w:r>
      <w:r w:rsidR="000D49DE">
        <w:t>Information Technology</w:t>
      </w:r>
      <w:r>
        <w:t xml:space="preserve"> Security Manager shall periodically (monthly, at a minimum) review user satisfaction data (see ITAD110</w:t>
      </w:r>
      <w:r w:rsidR="00830AC7">
        <w:t>-2</w:t>
      </w:r>
      <w:r w:rsidR="007405CC">
        <w:t xml:space="preserve"> </w:t>
      </w:r>
      <w:r>
        <w:t xml:space="preserve">IT </w:t>
      </w:r>
      <w:r w:rsidR="00830AC7">
        <w:t xml:space="preserve">USER </w:t>
      </w:r>
      <w:r>
        <w:t>SATISFACTION</w:t>
      </w:r>
      <w:r w:rsidR="00830AC7">
        <w:t xml:space="preserve"> SURVEY</w:t>
      </w:r>
      <w:r>
        <w:t>) and security incident information (see ITSD110-1</w:t>
      </w:r>
      <w:r w:rsidR="00D430C2">
        <w:t xml:space="preserve"> </w:t>
      </w:r>
      <w:r>
        <w:t>IT INCIDENT REPORT</w:t>
      </w:r>
      <w:r w:rsidR="00830AC7">
        <w:t xml:space="preserve"> and ITSD101-1</w:t>
      </w:r>
      <w:r w:rsidR="007405CC">
        <w:t xml:space="preserve"> </w:t>
      </w:r>
      <w:r w:rsidR="00830AC7">
        <w:t>IT THREAT ASSESSMENT REPORT</w:t>
      </w:r>
      <w:r>
        <w:t xml:space="preserve">) to determine incident trends and progress toward </w:t>
      </w:r>
      <w:r w:rsidR="00830AC7">
        <w:t>Company goals.</w:t>
      </w:r>
    </w:p>
    <w:p w:rsidR="00654B2E" w:rsidRDefault="003D0F23" w:rsidP="00822EDF">
      <w:pPr>
        <w:spacing w:after="120"/>
        <w:ind w:left="720" w:hanging="720"/>
      </w:pPr>
      <w:r>
        <w:t>3.</w:t>
      </w:r>
      <w:r w:rsidR="00D41BB5">
        <w:t>3</w:t>
      </w:r>
      <w:r>
        <w:tab/>
      </w:r>
      <w:r w:rsidR="000D49DE">
        <w:t>Information Technology</w:t>
      </w:r>
      <w:r w:rsidR="00EC2AD0">
        <w:t xml:space="preserve"> Management shall periodically (annually, at a minimum) meet with the </w:t>
      </w:r>
      <w:r w:rsidR="000D49DE">
        <w:t>Information Technology</w:t>
      </w:r>
      <w:r w:rsidR="00EC2AD0">
        <w:t xml:space="preserve"> Security Manager to review the Malware Defense Plan, to determine its continuing applicability and conformity to Company requirements.</w:t>
      </w:r>
    </w:p>
    <w:p w:rsidR="00EC2AD0" w:rsidRDefault="00EC2AD0" w:rsidP="00EC2AD0">
      <w:pPr>
        <w:spacing w:after="120"/>
        <w:ind w:left="720" w:hanging="720"/>
      </w:pPr>
      <w:r>
        <w:t>3.</w:t>
      </w:r>
      <w:r w:rsidR="00D41BB5">
        <w:t>4</w:t>
      </w:r>
      <w:r>
        <w:tab/>
        <w:t xml:space="preserve">A periodic </w:t>
      </w:r>
      <w:r w:rsidR="003D0F23">
        <w:t>(</w:t>
      </w:r>
      <w:r>
        <w:t>at least annual</w:t>
      </w:r>
      <w:r w:rsidR="003D0F23">
        <w:t>)</w:t>
      </w:r>
      <w:r>
        <w:t xml:space="preserve"> audit of the Malware Defense Plan shall be conducted by an accredited auditor, to determine if the Plan is in use, </w:t>
      </w:r>
      <w:r w:rsidR="00AE119C">
        <w:t>if it is functioning as expected, and if it conforms</w:t>
      </w:r>
      <w:r>
        <w:t xml:space="preserve"> to standards</w:t>
      </w:r>
      <w:r w:rsidR="00AE119C">
        <w:t xml:space="preserve"> and requirements</w:t>
      </w:r>
      <w:r>
        <w:t>.</w:t>
      </w:r>
      <w:r w:rsidR="00FB3C5C">
        <w:t xml:space="preserve">  </w:t>
      </w:r>
      <w:r w:rsidR="000D49DE">
        <w:t>Information Technology</w:t>
      </w:r>
      <w:r>
        <w:t xml:space="preserve"> Management shall review the results of such audits and reviews</w:t>
      </w:r>
      <w:r w:rsidR="00AE119C">
        <w:t xml:space="preserve"> with the </w:t>
      </w:r>
      <w:r w:rsidR="000D49DE">
        <w:t>Information Technology</w:t>
      </w:r>
      <w:r w:rsidR="00AE119C">
        <w:t xml:space="preserve"> Security Manager</w:t>
      </w:r>
      <w:r w:rsidR="00DF573F">
        <w:t xml:space="preserve"> and recommend changes to the Plan</w:t>
      </w:r>
      <w:r w:rsidR="00AE119C">
        <w:t>.</w:t>
      </w:r>
    </w:p>
    <w:p w:rsidR="00FB3C5C" w:rsidRDefault="00D41BB5" w:rsidP="00EC2AD0">
      <w:pPr>
        <w:spacing w:after="120"/>
        <w:ind w:left="720" w:hanging="720"/>
      </w:pPr>
      <w:r>
        <w:t>3.5</w:t>
      </w:r>
      <w:r w:rsidR="00FB3C5C">
        <w:tab/>
        <w:t xml:space="preserve">In the event that anti-malware measures do not prevent malware from infecting any part of the Company </w:t>
      </w:r>
      <w:r w:rsidR="000D49DE">
        <w:t>Information Technology</w:t>
      </w:r>
      <w:r w:rsidR="00FB3C5C">
        <w:t xml:space="preserve"> network, that event shall be handled in accordance with </w:t>
      </w:r>
      <w:r w:rsidR="000D49DE">
        <w:t>ITSD110 IT</w:t>
      </w:r>
      <w:r w:rsidR="00FB3C5C">
        <w:t xml:space="preserve"> INCIDENT HANDLING.</w:t>
      </w:r>
    </w:p>
    <w:p w:rsidR="00184D77" w:rsidRPr="00336544" w:rsidRDefault="00822EDF">
      <w:pPr>
        <w:pStyle w:val="Heading3"/>
        <w:rPr>
          <w:rFonts w:ascii="Arial" w:hAnsi="Arial" w:cs="Arial"/>
        </w:rPr>
      </w:pPr>
      <w:r>
        <w:rPr>
          <w:rFonts w:ascii="Arial" w:hAnsi="Arial" w:cs="Arial"/>
        </w:rPr>
        <w:t>4</w:t>
      </w:r>
      <w:r w:rsidR="00CA4FD3">
        <w:rPr>
          <w:rFonts w:ascii="Arial" w:hAnsi="Arial" w:cs="Arial"/>
        </w:rPr>
        <w:t>.0</w:t>
      </w:r>
      <w:r w:rsidR="00CA4FD3">
        <w:rPr>
          <w:rFonts w:ascii="Arial" w:hAnsi="Arial" w:cs="Arial"/>
        </w:rPr>
        <w:tab/>
      </w:r>
      <w:bookmarkEnd w:id="10"/>
      <w:bookmarkEnd w:id="11"/>
      <w:r w:rsidR="00C80893">
        <w:rPr>
          <w:rFonts w:ascii="Arial" w:hAnsi="Arial" w:cs="Arial"/>
        </w:rPr>
        <w:t xml:space="preserve">MALWARE </w:t>
      </w:r>
      <w:r w:rsidR="004B7FB9">
        <w:rPr>
          <w:rFonts w:ascii="Arial" w:hAnsi="Arial" w:cs="Arial"/>
        </w:rPr>
        <w:t xml:space="preserve">DEFENSE PLAN </w:t>
      </w:r>
      <w:r w:rsidR="00C80893">
        <w:rPr>
          <w:rFonts w:ascii="Arial" w:hAnsi="Arial" w:cs="Arial"/>
        </w:rPr>
        <w:t>UPDATE</w:t>
      </w:r>
    </w:p>
    <w:p w:rsidR="00DF573F" w:rsidRDefault="00DF573F" w:rsidP="00DF573F">
      <w:pPr>
        <w:spacing w:after="120"/>
        <w:ind w:left="720" w:hanging="720"/>
      </w:pPr>
      <w:bookmarkStart w:id="12" w:name="_Toc516564444"/>
      <w:r>
        <w:t>4.1</w:t>
      </w:r>
      <w:r>
        <w:tab/>
        <w:t xml:space="preserve">The </w:t>
      </w:r>
      <w:r w:rsidR="000D49DE">
        <w:t>Information Technology</w:t>
      </w:r>
      <w:r>
        <w:t xml:space="preserve"> Security Manager shall incorporate updates into the Malware Defense Plan and ensure communication of Plan changes to all employees.</w:t>
      </w:r>
    </w:p>
    <w:p w:rsidR="00DF573F" w:rsidRPr="00C30E53" w:rsidRDefault="00DF573F" w:rsidP="00DF573F">
      <w:pPr>
        <w:spacing w:after="120"/>
        <w:ind w:left="720" w:hanging="720"/>
      </w:pPr>
      <w:r>
        <w:t>4.2</w:t>
      </w:r>
      <w:r>
        <w:tab/>
        <w:t xml:space="preserve">Within a month of changes being made to the Malware Defense Plan, </w:t>
      </w:r>
      <w:r w:rsidR="000D49DE">
        <w:t>Information Technology</w:t>
      </w:r>
      <w:r>
        <w:t xml:space="preserve"> Management shall conduct a review with the </w:t>
      </w:r>
      <w:r w:rsidR="000D49DE">
        <w:t>Information Technology</w:t>
      </w:r>
      <w:r>
        <w:t xml:space="preserve"> Security Manager to verify that changes were implemented and the desired results are being achieved.</w:t>
      </w:r>
    </w:p>
    <w:p w:rsidR="00FF54C1" w:rsidRDefault="00FF54C1">
      <w:pPr>
        <w:autoSpaceDE/>
        <w:autoSpaceDN/>
        <w:rPr>
          <w:b/>
          <w:bCs/>
        </w:rPr>
      </w:pPr>
      <w:r>
        <w:br w:type="page"/>
      </w:r>
    </w:p>
    <w:bookmarkEnd w:id="12"/>
    <w:p w:rsidR="0083621A" w:rsidRDefault="0083621A" w:rsidP="00336544">
      <w:pPr>
        <w:pStyle w:val="Heading3"/>
        <w:spacing w:before="0"/>
        <w:rPr>
          <w:b w:val="0"/>
        </w:rPr>
      </w:pPr>
      <w:r>
        <w:lastRenderedPageBreak/>
        <w:t>Forms:</w:t>
      </w:r>
    </w:p>
    <w:p w:rsidR="0083621A" w:rsidRPr="0083621A" w:rsidRDefault="0083621A" w:rsidP="0083621A">
      <w:pPr>
        <w:pStyle w:val="ListParagraph"/>
        <w:numPr>
          <w:ilvl w:val="0"/>
          <w:numId w:val="27"/>
        </w:numPr>
      </w:pPr>
      <w:r>
        <w:t>None.</w:t>
      </w:r>
    </w:p>
    <w:p w:rsidR="00336544" w:rsidRDefault="00336544" w:rsidP="00336544">
      <w:pPr>
        <w:pStyle w:val="Heading3"/>
        <w:spacing w:before="0"/>
      </w:pPr>
      <w:r>
        <w:t>References:</w:t>
      </w:r>
    </w:p>
    <w:p w:rsidR="00336544" w:rsidRPr="0018553A" w:rsidRDefault="00D455CC" w:rsidP="004F5086">
      <w:pPr>
        <w:pStyle w:val="BodyText"/>
        <w:numPr>
          <w:ilvl w:val="0"/>
          <w:numId w:val="5"/>
        </w:numPr>
        <w:autoSpaceDE/>
        <w:autoSpaceDN/>
        <w:rPr>
          <w:rFonts w:ascii="Arial" w:hAnsi="Arial" w:cs="Arial"/>
          <w:b/>
        </w:rPr>
      </w:pPr>
      <w:r w:rsidRPr="0018553A">
        <w:rPr>
          <w:rFonts w:ascii="Arial" w:hAnsi="Arial" w:cs="Arial"/>
          <w:b/>
        </w:rPr>
        <w:t>ISO/IEC 27002</w:t>
      </w:r>
      <w:r w:rsidR="006C0517" w:rsidRPr="0018553A">
        <w:rPr>
          <w:rFonts w:ascii="Arial" w:hAnsi="Arial" w:cs="Arial"/>
          <w:b/>
        </w:rPr>
        <w:t>:2013</w:t>
      </w:r>
      <w:r w:rsidR="00455C1D" w:rsidRPr="0018553A">
        <w:rPr>
          <w:rFonts w:ascii="Arial" w:hAnsi="Arial" w:cs="Arial"/>
          <w:b/>
        </w:rPr>
        <w:t xml:space="preserve"> – </w:t>
      </w:r>
      <w:r w:rsidR="00336544" w:rsidRPr="0018553A">
        <w:rPr>
          <w:rFonts w:ascii="Arial" w:hAnsi="Arial" w:cs="Arial"/>
          <w:b/>
        </w:rPr>
        <w:t>INFORMATION TECHNOLOGY</w:t>
      </w:r>
      <w:r w:rsidR="00855BB0" w:rsidRPr="0018553A">
        <w:rPr>
          <w:rFonts w:ascii="Arial" w:hAnsi="Arial" w:cs="Arial"/>
          <w:b/>
        </w:rPr>
        <w:t>-</w:t>
      </w:r>
      <w:r w:rsidR="00336544" w:rsidRPr="0018553A">
        <w:rPr>
          <w:rFonts w:ascii="Arial" w:hAnsi="Arial" w:cs="Arial"/>
          <w:b/>
        </w:rPr>
        <w:t xml:space="preserve"> CODE OF PRACTICE FOR </w:t>
      </w:r>
      <w:r w:rsidR="00F650C1" w:rsidRPr="0018553A">
        <w:rPr>
          <w:rFonts w:ascii="Arial" w:hAnsi="Arial" w:cs="Arial"/>
          <w:b/>
        </w:rPr>
        <w:t xml:space="preserve">INFORMATION SECURITY </w:t>
      </w:r>
      <w:r w:rsidR="006C0517" w:rsidRPr="0018553A">
        <w:rPr>
          <w:rFonts w:ascii="Arial" w:hAnsi="Arial" w:cs="Arial"/>
          <w:b/>
        </w:rPr>
        <w:t>CONTROL</w:t>
      </w:r>
    </w:p>
    <w:p w:rsidR="00D455CC" w:rsidRPr="0018553A" w:rsidRDefault="00D455CC" w:rsidP="00336544">
      <w:pPr>
        <w:spacing w:after="120"/>
        <w:ind w:left="720"/>
      </w:pPr>
      <w:r w:rsidRPr="0018553A">
        <w:t xml:space="preserve">For more, see </w:t>
      </w:r>
      <w:hyperlink r:id="rId7" w:history="1">
        <w:r w:rsidR="00855BB0" w:rsidRPr="0018553A">
          <w:rPr>
            <w:rStyle w:val="Hyperlink"/>
            <w:color w:val="auto"/>
          </w:rPr>
          <w:t>http://www.iso.org/iso/catalogue_detail.htm?csnumber=54533</w:t>
        </w:r>
      </w:hyperlink>
      <w:r w:rsidRPr="0018553A">
        <w:t>.</w:t>
      </w:r>
    </w:p>
    <w:p w:rsidR="004D18AC" w:rsidRPr="0018553A" w:rsidRDefault="007A656D" w:rsidP="004D18AC">
      <w:pPr>
        <w:pStyle w:val="BodyText"/>
        <w:numPr>
          <w:ilvl w:val="0"/>
          <w:numId w:val="5"/>
        </w:numPr>
        <w:autoSpaceDE/>
        <w:autoSpaceDN/>
      </w:pPr>
      <w:r w:rsidRPr="0018553A">
        <w:rPr>
          <w:rFonts w:ascii="Arial" w:hAnsi="Arial" w:cs="Arial"/>
          <w:b/>
          <w:bCs/>
        </w:rPr>
        <w:t>N</w:t>
      </w:r>
      <w:r w:rsidR="004F5086" w:rsidRPr="0018553A">
        <w:rPr>
          <w:rFonts w:ascii="Arial" w:hAnsi="Arial" w:cs="Arial"/>
          <w:b/>
          <w:bCs/>
        </w:rPr>
        <w:t>IST SPECIAL PUBLICATION 800-83</w:t>
      </w:r>
      <w:r w:rsidR="00D455CC" w:rsidRPr="0018553A">
        <w:rPr>
          <w:rFonts w:ascii="Arial" w:hAnsi="Arial" w:cs="Arial"/>
          <w:b/>
          <w:bCs/>
        </w:rPr>
        <w:t>,</w:t>
      </w:r>
      <w:r w:rsidR="006D2207" w:rsidRPr="0018553A">
        <w:rPr>
          <w:rFonts w:ascii="Arial" w:hAnsi="Arial" w:cs="Arial"/>
          <w:b/>
          <w:bCs/>
        </w:rPr>
        <w:t xml:space="preserve"> REV. 1 (JULY, 2013)</w:t>
      </w:r>
      <w:r w:rsidR="00D455CC" w:rsidRPr="0018553A">
        <w:rPr>
          <w:rFonts w:ascii="Arial" w:hAnsi="Arial" w:cs="Arial"/>
          <w:b/>
          <w:bCs/>
        </w:rPr>
        <w:t xml:space="preserve"> </w:t>
      </w:r>
      <w:r w:rsidR="004F5086" w:rsidRPr="0018553A">
        <w:rPr>
          <w:rFonts w:ascii="Arial" w:hAnsi="Arial" w:cs="Arial"/>
          <w:b/>
          <w:bCs/>
          <w:iCs/>
        </w:rPr>
        <w:t>GUIDE TO MALWARE INCIDENT PREVENTION AND HANDLING</w:t>
      </w:r>
      <w:r w:rsidR="006D2207" w:rsidRPr="0018553A">
        <w:rPr>
          <w:rFonts w:ascii="Arial" w:hAnsi="Arial" w:cs="Arial"/>
          <w:b/>
          <w:bCs/>
          <w:iCs/>
        </w:rPr>
        <w:t xml:space="preserve"> FOR DESKTOPS AND LAPTOPS</w:t>
      </w:r>
    </w:p>
    <w:p w:rsidR="00D455CC" w:rsidRPr="0018553A" w:rsidRDefault="004F5086" w:rsidP="004F5086">
      <w:pPr>
        <w:pStyle w:val="BodyText"/>
        <w:autoSpaceDE/>
        <w:autoSpaceDN/>
        <w:ind w:left="720"/>
      </w:pPr>
      <w:r w:rsidRPr="0018553A">
        <w:t>Th</w:t>
      </w:r>
      <w:r w:rsidR="00D455CC" w:rsidRPr="0018553A">
        <w:t>is</w:t>
      </w:r>
      <w:r w:rsidRPr="0018553A">
        <w:t xml:space="preserve"> </w:t>
      </w:r>
      <w:r w:rsidR="00CC7E7E" w:rsidRPr="0018553A">
        <w:t>publication</w:t>
      </w:r>
      <w:r w:rsidRPr="0018553A">
        <w:t xml:space="preserve"> provides recommendations for improving an organization</w:t>
      </w:r>
      <w:r w:rsidR="001E4472" w:rsidRPr="0018553A">
        <w:t>’</w:t>
      </w:r>
      <w:r w:rsidRPr="0018553A">
        <w:t>s malware incident prevention measures through several layers of controls.</w:t>
      </w:r>
      <w:r w:rsidR="00CC7E7E" w:rsidRPr="0018553A">
        <w:t xml:space="preserve"> </w:t>
      </w:r>
      <w:r w:rsidRPr="0018553A">
        <w:t xml:space="preserve"> </w:t>
      </w:r>
      <w:r w:rsidR="00CC7E7E" w:rsidRPr="0018553A">
        <w:t xml:space="preserve">The guide </w:t>
      </w:r>
      <w:r w:rsidRPr="0018553A">
        <w:t>gives extensive recommendations for enhancing an organization</w:t>
      </w:r>
      <w:r w:rsidR="001E4472" w:rsidRPr="0018553A">
        <w:t>’</w:t>
      </w:r>
      <w:r w:rsidRPr="0018553A">
        <w:t>s existing incident response capability so that it is better prepared to handle malware incidents, particularly widespread ones</w:t>
      </w:r>
      <w:r w:rsidR="00D455CC" w:rsidRPr="0018553A">
        <w:t>.</w:t>
      </w:r>
    </w:p>
    <w:p w:rsidR="004F5086" w:rsidRPr="0018553A" w:rsidRDefault="004F5086" w:rsidP="004F5086">
      <w:pPr>
        <w:pStyle w:val="BodyText"/>
        <w:autoSpaceDE/>
        <w:autoSpaceDN/>
        <w:ind w:left="720"/>
      </w:pPr>
      <w:r w:rsidRPr="0018553A">
        <w:t xml:space="preserve">The guide </w:t>
      </w:r>
      <w:r w:rsidR="00D455CC" w:rsidRPr="0018553A">
        <w:t xml:space="preserve">also </w:t>
      </w:r>
      <w:r w:rsidRPr="0018553A">
        <w:t xml:space="preserve">focuses on providing practical strategies for detection, containment, eradication, and recovery from malware incidents in managed and non-managed environments. </w:t>
      </w:r>
      <w:r w:rsidR="00855BB0" w:rsidRPr="0018553A">
        <w:t xml:space="preserve"> </w:t>
      </w:r>
      <w:r w:rsidRPr="0018553A">
        <w:t xml:space="preserve">The recommendations in the publication address several forms of malware, as well as various malware transmission mechanisms, including removable media and network services such as </w:t>
      </w:r>
      <w:r w:rsidR="0083621A" w:rsidRPr="0018553A">
        <w:t>email</w:t>
      </w:r>
      <w:r w:rsidRPr="0018553A">
        <w:t xml:space="preserve"> and Web browsing</w:t>
      </w:r>
      <w:r w:rsidR="004D18AC" w:rsidRPr="0018553A">
        <w:t>.</w:t>
      </w:r>
    </w:p>
    <w:p w:rsidR="004D18AC" w:rsidRPr="0018553A" w:rsidRDefault="00D455CC" w:rsidP="004F5086">
      <w:pPr>
        <w:pStyle w:val="BodyText"/>
        <w:autoSpaceDE/>
        <w:autoSpaceDN/>
        <w:ind w:left="720"/>
      </w:pPr>
      <w:r w:rsidRPr="0018553A">
        <w:t>For details, se</w:t>
      </w:r>
      <w:r w:rsidR="00604C46" w:rsidRPr="0018553A">
        <w:t xml:space="preserve">e </w:t>
      </w:r>
      <w:hyperlink r:id="rId8" w:history="1">
        <w:r w:rsidR="00604C46" w:rsidRPr="0018553A">
          <w:rPr>
            <w:rStyle w:val="Hyperlink"/>
            <w:color w:val="auto"/>
          </w:rPr>
          <w:t>http://nvlpubs.nist.gov/nistpubs/SpecialPublications/NIST.SP.800-83r1.pdf</w:t>
        </w:r>
      </w:hyperlink>
      <w:r w:rsidR="00604C46" w:rsidRPr="0018553A">
        <w:t xml:space="preserve">. </w:t>
      </w:r>
      <w:r w:rsidRPr="0018553A">
        <w:t xml:space="preserve"> </w:t>
      </w:r>
    </w:p>
    <w:p w:rsidR="0083621A" w:rsidRPr="0018553A" w:rsidRDefault="0083621A" w:rsidP="0083621A">
      <w:pPr>
        <w:pStyle w:val="Heading3"/>
        <w:spacing w:before="240"/>
      </w:pPr>
      <w:r w:rsidRPr="0018553A">
        <w:t>Additional Resources:</w:t>
      </w:r>
    </w:p>
    <w:p w:rsidR="0083621A" w:rsidRPr="0018553A" w:rsidRDefault="0083621A" w:rsidP="0083621A">
      <w:pPr>
        <w:numPr>
          <w:ilvl w:val="0"/>
          <w:numId w:val="4"/>
        </w:numPr>
        <w:spacing w:after="120"/>
      </w:pPr>
      <w:r w:rsidRPr="0018553A">
        <w:rPr>
          <w:bCs/>
        </w:rPr>
        <w:t xml:space="preserve">“Microsoft Malware Defense Guide” – </w:t>
      </w:r>
      <w:hyperlink r:id="rId9" w:history="1">
        <w:r w:rsidRPr="0018553A">
          <w:rPr>
            <w:rStyle w:val="Hyperlink"/>
            <w:bCs/>
            <w:color w:val="auto"/>
          </w:rPr>
          <w:t>http://technet.microsoft.com/library/cc162791</w:t>
        </w:r>
      </w:hyperlink>
      <w:r w:rsidRPr="0018553A">
        <w:rPr>
          <w:bCs/>
        </w:rPr>
        <w:t xml:space="preserve">. </w:t>
      </w:r>
    </w:p>
    <w:p w:rsidR="0083621A" w:rsidRPr="0018553A" w:rsidRDefault="0083621A" w:rsidP="0083621A">
      <w:pPr>
        <w:numPr>
          <w:ilvl w:val="0"/>
          <w:numId w:val="4"/>
        </w:numPr>
        <w:spacing w:after="120"/>
      </w:pPr>
      <w:r w:rsidRPr="0018553A">
        <w:rPr>
          <w:bCs/>
        </w:rPr>
        <w:t xml:space="preserve">Search Security </w:t>
      </w:r>
      <w:r w:rsidRPr="0018553A">
        <w:t xml:space="preserve">– </w:t>
      </w:r>
      <w:hyperlink r:id="rId10" w:history="1">
        <w:r w:rsidRPr="0018553A">
          <w:rPr>
            <w:rStyle w:val="Hyperlink"/>
            <w:color w:val="auto"/>
          </w:rPr>
          <w:t>http://searchsecurity.techtarget.com/</w:t>
        </w:r>
      </w:hyperlink>
      <w:r w:rsidRPr="0018553A">
        <w:t>.</w:t>
      </w:r>
    </w:p>
    <w:p w:rsidR="0083621A" w:rsidRPr="0018553A" w:rsidRDefault="0083621A" w:rsidP="0083621A">
      <w:pPr>
        <w:numPr>
          <w:ilvl w:val="0"/>
          <w:numId w:val="4"/>
        </w:numPr>
        <w:spacing w:after="120"/>
      </w:pPr>
      <w:r w:rsidRPr="0018553A">
        <w:rPr>
          <w:bCs/>
        </w:rPr>
        <w:t xml:space="preserve">Computer Security Institute – </w:t>
      </w:r>
      <w:hyperlink r:id="rId11" w:history="1">
        <w:r w:rsidRPr="0018553A">
          <w:rPr>
            <w:rStyle w:val="Hyperlink"/>
            <w:color w:val="auto"/>
          </w:rPr>
          <w:t>http://www.gocsi.com/</w:t>
        </w:r>
      </w:hyperlink>
      <w:r w:rsidRPr="0018553A">
        <w:t>.</w:t>
      </w:r>
    </w:p>
    <w:p w:rsidR="0083621A" w:rsidRPr="0018553A" w:rsidRDefault="0083621A" w:rsidP="0083621A">
      <w:pPr>
        <w:numPr>
          <w:ilvl w:val="0"/>
          <w:numId w:val="4"/>
        </w:numPr>
        <w:spacing w:after="120"/>
      </w:pPr>
      <w:r w:rsidRPr="0018553A">
        <w:rPr>
          <w:bCs/>
        </w:rPr>
        <w:t>Virus Bulletin –</w:t>
      </w:r>
      <w:r w:rsidRPr="0018553A">
        <w:t xml:space="preserve"> </w:t>
      </w:r>
      <w:hyperlink r:id="rId12" w:history="1">
        <w:r w:rsidRPr="0018553A">
          <w:rPr>
            <w:rStyle w:val="Hyperlink"/>
            <w:color w:val="auto"/>
          </w:rPr>
          <w:t>http://www.virusbtn.com/index</w:t>
        </w:r>
      </w:hyperlink>
      <w:r w:rsidRPr="0018553A">
        <w:t>.</w:t>
      </w:r>
    </w:p>
    <w:p w:rsidR="0083621A" w:rsidRPr="0018553A" w:rsidRDefault="0083621A" w:rsidP="0083621A">
      <w:pPr>
        <w:numPr>
          <w:ilvl w:val="0"/>
          <w:numId w:val="4"/>
        </w:numPr>
        <w:spacing w:after="120"/>
      </w:pPr>
      <w:r w:rsidRPr="0018553A">
        <w:rPr>
          <w:bCs/>
        </w:rPr>
        <w:t>Computer Security Resource Center, Computer Security Division, NIST (CSRC)</w:t>
      </w:r>
      <w:r w:rsidRPr="0018553A">
        <w:t xml:space="preserve"> – </w:t>
      </w:r>
      <w:hyperlink r:id="rId13" w:history="1">
        <w:r w:rsidRPr="0018553A">
          <w:rPr>
            <w:rStyle w:val="Hyperlink"/>
            <w:color w:val="auto"/>
          </w:rPr>
          <w:t>http://csrc.nist.gov/</w:t>
        </w:r>
      </w:hyperlink>
      <w:r w:rsidRPr="0018553A">
        <w:t>.</w:t>
      </w:r>
    </w:p>
    <w:p w:rsidR="0083621A" w:rsidRPr="0018553A" w:rsidRDefault="0083621A" w:rsidP="0083621A">
      <w:pPr>
        <w:numPr>
          <w:ilvl w:val="0"/>
          <w:numId w:val="4"/>
        </w:numPr>
        <w:spacing w:after="120"/>
      </w:pPr>
      <w:r w:rsidRPr="0018553A">
        <w:rPr>
          <w:bCs/>
        </w:rPr>
        <w:t>The SANS Institute –</w:t>
      </w:r>
      <w:r w:rsidRPr="0018553A">
        <w:t xml:space="preserve"> </w:t>
      </w:r>
      <w:hyperlink r:id="rId14" w:history="1">
        <w:r w:rsidRPr="0018553A">
          <w:rPr>
            <w:rStyle w:val="Hyperlink"/>
            <w:color w:val="auto"/>
          </w:rPr>
          <w:t>http://www.sans.org</w:t>
        </w:r>
      </w:hyperlink>
      <w:r w:rsidRPr="0018553A">
        <w:t>.</w:t>
      </w:r>
    </w:p>
    <w:p w:rsidR="0083621A" w:rsidRPr="0018553A" w:rsidRDefault="0083621A" w:rsidP="0083621A">
      <w:pPr>
        <w:numPr>
          <w:ilvl w:val="0"/>
          <w:numId w:val="4"/>
        </w:numPr>
        <w:spacing w:after="120"/>
      </w:pPr>
      <w:r w:rsidRPr="0018553A">
        <w:rPr>
          <w:bCs/>
        </w:rPr>
        <w:t>SecurityFocus.com</w:t>
      </w:r>
      <w:r w:rsidRPr="0018553A">
        <w:t xml:space="preserve"> </w:t>
      </w:r>
      <w:hyperlink r:id="rId15" w:history="1">
        <w:r w:rsidRPr="0018553A">
          <w:rPr>
            <w:rStyle w:val="Hyperlink"/>
            <w:color w:val="auto"/>
          </w:rPr>
          <w:t>(http://www.securityfocus.com/</w:t>
        </w:r>
      </w:hyperlink>
      <w:r w:rsidRPr="0018553A">
        <w:t>) facilitates discussions on security related topics, creates security awareness, and provides a comprehensive database of security knowledge and resources freely available to the public.</w:t>
      </w:r>
    </w:p>
    <w:p w:rsidR="0083621A" w:rsidRPr="0018553A" w:rsidRDefault="0083621A" w:rsidP="0083621A">
      <w:pPr>
        <w:numPr>
          <w:ilvl w:val="0"/>
          <w:numId w:val="4"/>
        </w:numPr>
        <w:spacing w:after="120"/>
      </w:pPr>
      <w:r w:rsidRPr="0018553A">
        <w:t xml:space="preserve">Microsoft Security Compliance Manager – </w:t>
      </w:r>
      <w:hyperlink r:id="rId16" w:history="1">
        <w:r w:rsidRPr="0018553A">
          <w:rPr>
            <w:rStyle w:val="Hyperlink"/>
            <w:bCs/>
            <w:color w:val="auto"/>
          </w:rPr>
          <w:t>http://technet.microsoft.com/library/cc</w:t>
        </w:r>
        <w:r w:rsidRPr="0018553A">
          <w:rPr>
            <w:rStyle w:val="Hyperlink"/>
            <w:color w:val="auto"/>
          </w:rPr>
          <w:t>677002.aspx</w:t>
        </w:r>
      </w:hyperlink>
      <w:r w:rsidRPr="0018553A">
        <w:rPr>
          <w:bCs/>
        </w:rPr>
        <w:t>.</w:t>
      </w:r>
    </w:p>
    <w:p w:rsidR="001E4161" w:rsidRPr="0018553A" w:rsidRDefault="001E4161">
      <w:pPr>
        <w:autoSpaceDE/>
        <w:autoSpaceDN/>
        <w:rPr>
          <w:b/>
          <w:bCs/>
        </w:rPr>
      </w:pPr>
      <w:r w:rsidRPr="0018553A">
        <w:rPr>
          <w:b/>
          <w:bCs/>
        </w:rPr>
        <w:br w:type="page"/>
      </w:r>
    </w:p>
    <w:p w:rsidR="00647DF9" w:rsidRDefault="00647DF9" w:rsidP="004F5086">
      <w:pPr>
        <w:spacing w:before="240" w:after="120"/>
        <w:rPr>
          <w:b/>
          <w:bCs/>
        </w:rPr>
      </w:pPr>
      <w:r>
        <w:rPr>
          <w:b/>
          <w:bCs/>
        </w:rPr>
        <w:lastRenderedPageBreak/>
        <w:t>Revision History: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3"/>
        <w:gridCol w:w="3978"/>
        <w:gridCol w:w="1890"/>
      </w:tblGrid>
      <w:tr w:rsidR="00647DF9">
        <w:trPr>
          <w:trHeight w:val="485"/>
        </w:trPr>
        <w:tc>
          <w:tcPr>
            <w:tcW w:w="1097" w:type="dxa"/>
            <w:vAlign w:val="center"/>
          </w:tcPr>
          <w:p w:rsidR="00647DF9" w:rsidRDefault="00647DF9" w:rsidP="00C329F3">
            <w:pPr>
              <w:keepNext/>
              <w:keepLines/>
              <w:jc w:val="center"/>
              <w:rPr>
                <w:b/>
                <w:bCs/>
              </w:rPr>
            </w:pPr>
            <w:r>
              <w:rPr>
                <w:b/>
                <w:bCs/>
              </w:rPr>
              <w:t>Revision</w:t>
            </w:r>
          </w:p>
        </w:tc>
        <w:tc>
          <w:tcPr>
            <w:tcW w:w="1333" w:type="dxa"/>
            <w:vAlign w:val="center"/>
          </w:tcPr>
          <w:p w:rsidR="00647DF9" w:rsidRDefault="00647DF9" w:rsidP="00C329F3">
            <w:pPr>
              <w:keepNext/>
              <w:keepLines/>
              <w:jc w:val="center"/>
              <w:rPr>
                <w:b/>
                <w:bCs/>
              </w:rPr>
            </w:pPr>
            <w:r>
              <w:rPr>
                <w:b/>
                <w:bCs/>
              </w:rPr>
              <w:t>Date</w:t>
            </w:r>
          </w:p>
        </w:tc>
        <w:tc>
          <w:tcPr>
            <w:tcW w:w="3978" w:type="dxa"/>
            <w:vAlign w:val="center"/>
          </w:tcPr>
          <w:p w:rsidR="00647DF9" w:rsidRDefault="00647DF9" w:rsidP="001E4161">
            <w:pPr>
              <w:keepNext/>
              <w:keepLines/>
              <w:jc w:val="center"/>
              <w:rPr>
                <w:b/>
                <w:bCs/>
              </w:rPr>
            </w:pPr>
            <w:r>
              <w:rPr>
                <w:b/>
                <w:bCs/>
              </w:rPr>
              <w:t xml:space="preserve">Description of </w:t>
            </w:r>
            <w:r w:rsidR="001E4161">
              <w:rPr>
                <w:b/>
                <w:bCs/>
              </w:rPr>
              <w:t>C</w:t>
            </w:r>
            <w:r>
              <w:rPr>
                <w:b/>
                <w:bCs/>
              </w:rPr>
              <w:t>hanges</w:t>
            </w:r>
          </w:p>
        </w:tc>
        <w:tc>
          <w:tcPr>
            <w:tcW w:w="1890" w:type="dxa"/>
            <w:vAlign w:val="center"/>
          </w:tcPr>
          <w:p w:rsidR="00647DF9" w:rsidRDefault="00647DF9" w:rsidP="00C329F3">
            <w:pPr>
              <w:keepNext/>
              <w:keepLines/>
              <w:jc w:val="center"/>
              <w:rPr>
                <w:b/>
                <w:bCs/>
              </w:rPr>
            </w:pPr>
            <w:r>
              <w:rPr>
                <w:b/>
                <w:bCs/>
              </w:rPr>
              <w:t>Requested By</w:t>
            </w:r>
          </w:p>
        </w:tc>
      </w:tr>
      <w:tr w:rsidR="00647DF9">
        <w:trPr>
          <w:trHeight w:val="432"/>
        </w:trPr>
        <w:tc>
          <w:tcPr>
            <w:tcW w:w="1097" w:type="dxa"/>
            <w:vAlign w:val="center"/>
          </w:tcPr>
          <w:p w:rsidR="00647DF9" w:rsidRDefault="00647DF9" w:rsidP="00C329F3">
            <w:pPr>
              <w:keepNext/>
              <w:keepLines/>
              <w:jc w:val="center"/>
            </w:pPr>
            <w:r>
              <w:t>0</w:t>
            </w:r>
          </w:p>
        </w:tc>
        <w:tc>
          <w:tcPr>
            <w:tcW w:w="1333" w:type="dxa"/>
            <w:vAlign w:val="center"/>
          </w:tcPr>
          <w:p w:rsidR="00647DF9" w:rsidRDefault="007405CC" w:rsidP="00C329F3">
            <w:pPr>
              <w:keepNext/>
              <w:keepLines/>
              <w:jc w:val="center"/>
            </w:pPr>
            <w:r w:rsidRPr="00A84F57">
              <w:t>mm/dd/yyyy</w:t>
            </w:r>
          </w:p>
        </w:tc>
        <w:tc>
          <w:tcPr>
            <w:tcW w:w="3978" w:type="dxa"/>
            <w:vAlign w:val="center"/>
          </w:tcPr>
          <w:p w:rsidR="00647DF9" w:rsidRDefault="00647DF9" w:rsidP="00C329F3">
            <w:pPr>
              <w:keepNext/>
              <w:keepLines/>
              <w:jc w:val="both"/>
            </w:pPr>
            <w:r>
              <w:t>Initial Release</w:t>
            </w:r>
          </w:p>
        </w:tc>
        <w:tc>
          <w:tcPr>
            <w:tcW w:w="1890" w:type="dxa"/>
            <w:vAlign w:val="center"/>
          </w:tcPr>
          <w:p w:rsidR="00647DF9" w:rsidRDefault="00647DF9" w:rsidP="00C329F3">
            <w:pPr>
              <w:keepNext/>
              <w:keepLines/>
              <w:jc w:val="both"/>
            </w:pPr>
          </w:p>
        </w:tc>
      </w:tr>
      <w:tr w:rsidR="00647DF9">
        <w:trPr>
          <w:trHeight w:val="432"/>
        </w:trPr>
        <w:tc>
          <w:tcPr>
            <w:tcW w:w="1097" w:type="dxa"/>
          </w:tcPr>
          <w:p w:rsidR="00647DF9" w:rsidRDefault="00647DF9" w:rsidP="00C329F3">
            <w:pPr>
              <w:keepNext/>
              <w:keepLines/>
              <w:jc w:val="both"/>
            </w:pPr>
          </w:p>
        </w:tc>
        <w:tc>
          <w:tcPr>
            <w:tcW w:w="1333" w:type="dxa"/>
          </w:tcPr>
          <w:p w:rsidR="00647DF9" w:rsidRDefault="00647DF9" w:rsidP="00C329F3">
            <w:pPr>
              <w:keepNext/>
              <w:keepLines/>
              <w:jc w:val="both"/>
            </w:pPr>
          </w:p>
        </w:tc>
        <w:tc>
          <w:tcPr>
            <w:tcW w:w="3978" w:type="dxa"/>
          </w:tcPr>
          <w:p w:rsidR="00647DF9" w:rsidRDefault="00647DF9" w:rsidP="00C329F3">
            <w:pPr>
              <w:keepNext/>
              <w:keepLines/>
              <w:jc w:val="both"/>
            </w:pPr>
          </w:p>
        </w:tc>
        <w:tc>
          <w:tcPr>
            <w:tcW w:w="1890" w:type="dxa"/>
          </w:tcPr>
          <w:p w:rsidR="00647DF9" w:rsidRDefault="00647DF9" w:rsidP="00C329F3">
            <w:pPr>
              <w:keepNext/>
              <w:keepLines/>
              <w:jc w:val="both"/>
            </w:pPr>
          </w:p>
        </w:tc>
      </w:tr>
      <w:tr w:rsidR="00647DF9">
        <w:trPr>
          <w:trHeight w:val="432"/>
        </w:trPr>
        <w:tc>
          <w:tcPr>
            <w:tcW w:w="1097" w:type="dxa"/>
          </w:tcPr>
          <w:p w:rsidR="00647DF9" w:rsidRDefault="00647DF9" w:rsidP="00C329F3">
            <w:pPr>
              <w:keepNext/>
              <w:keepLines/>
              <w:jc w:val="both"/>
            </w:pPr>
          </w:p>
        </w:tc>
        <w:tc>
          <w:tcPr>
            <w:tcW w:w="1333" w:type="dxa"/>
          </w:tcPr>
          <w:p w:rsidR="00647DF9" w:rsidRDefault="00647DF9" w:rsidP="00C329F3">
            <w:pPr>
              <w:keepNext/>
              <w:keepLines/>
              <w:jc w:val="both"/>
            </w:pPr>
          </w:p>
        </w:tc>
        <w:tc>
          <w:tcPr>
            <w:tcW w:w="3978" w:type="dxa"/>
          </w:tcPr>
          <w:p w:rsidR="00647DF9" w:rsidRDefault="00647DF9" w:rsidP="00C329F3">
            <w:pPr>
              <w:keepNext/>
              <w:keepLines/>
              <w:jc w:val="both"/>
            </w:pPr>
          </w:p>
        </w:tc>
        <w:tc>
          <w:tcPr>
            <w:tcW w:w="1890" w:type="dxa"/>
          </w:tcPr>
          <w:p w:rsidR="00647DF9" w:rsidRDefault="00647DF9" w:rsidP="00C329F3">
            <w:pPr>
              <w:keepNext/>
              <w:keepLines/>
              <w:jc w:val="both"/>
            </w:pPr>
          </w:p>
        </w:tc>
      </w:tr>
      <w:tr w:rsidR="00647DF9">
        <w:trPr>
          <w:trHeight w:val="432"/>
        </w:trPr>
        <w:tc>
          <w:tcPr>
            <w:tcW w:w="1097" w:type="dxa"/>
          </w:tcPr>
          <w:p w:rsidR="00647DF9" w:rsidRDefault="00647DF9" w:rsidP="00C329F3">
            <w:pPr>
              <w:keepNext/>
              <w:keepLines/>
              <w:jc w:val="both"/>
            </w:pPr>
          </w:p>
        </w:tc>
        <w:tc>
          <w:tcPr>
            <w:tcW w:w="1333" w:type="dxa"/>
          </w:tcPr>
          <w:p w:rsidR="00647DF9" w:rsidRDefault="00647DF9" w:rsidP="00C329F3">
            <w:pPr>
              <w:keepNext/>
              <w:keepLines/>
              <w:jc w:val="both"/>
            </w:pPr>
          </w:p>
        </w:tc>
        <w:tc>
          <w:tcPr>
            <w:tcW w:w="3978" w:type="dxa"/>
          </w:tcPr>
          <w:p w:rsidR="00647DF9" w:rsidRDefault="00647DF9" w:rsidP="00C329F3">
            <w:pPr>
              <w:keepNext/>
              <w:keepLines/>
              <w:jc w:val="both"/>
            </w:pPr>
          </w:p>
        </w:tc>
        <w:tc>
          <w:tcPr>
            <w:tcW w:w="1890" w:type="dxa"/>
          </w:tcPr>
          <w:p w:rsidR="00647DF9" w:rsidRDefault="00647DF9" w:rsidP="00C329F3">
            <w:pPr>
              <w:keepNext/>
              <w:keepLines/>
              <w:jc w:val="both"/>
            </w:pPr>
          </w:p>
        </w:tc>
      </w:tr>
      <w:tr w:rsidR="00647DF9">
        <w:trPr>
          <w:trHeight w:val="432"/>
        </w:trPr>
        <w:tc>
          <w:tcPr>
            <w:tcW w:w="1097" w:type="dxa"/>
          </w:tcPr>
          <w:p w:rsidR="00647DF9" w:rsidRDefault="00647DF9" w:rsidP="00C329F3">
            <w:pPr>
              <w:keepNext/>
              <w:keepLines/>
              <w:jc w:val="both"/>
            </w:pPr>
          </w:p>
        </w:tc>
        <w:tc>
          <w:tcPr>
            <w:tcW w:w="1333" w:type="dxa"/>
          </w:tcPr>
          <w:p w:rsidR="00647DF9" w:rsidRDefault="00647DF9" w:rsidP="00C329F3">
            <w:pPr>
              <w:keepNext/>
              <w:keepLines/>
              <w:jc w:val="both"/>
            </w:pPr>
          </w:p>
        </w:tc>
        <w:tc>
          <w:tcPr>
            <w:tcW w:w="3978" w:type="dxa"/>
          </w:tcPr>
          <w:p w:rsidR="00647DF9" w:rsidRDefault="00647DF9" w:rsidP="00C329F3">
            <w:pPr>
              <w:keepNext/>
              <w:keepLines/>
              <w:jc w:val="both"/>
            </w:pPr>
          </w:p>
        </w:tc>
        <w:tc>
          <w:tcPr>
            <w:tcW w:w="1890" w:type="dxa"/>
          </w:tcPr>
          <w:p w:rsidR="00647DF9" w:rsidRDefault="00647DF9" w:rsidP="00C329F3">
            <w:pPr>
              <w:keepNext/>
              <w:keepLines/>
              <w:jc w:val="both"/>
            </w:pPr>
          </w:p>
        </w:tc>
      </w:tr>
      <w:tr w:rsidR="00647DF9">
        <w:trPr>
          <w:trHeight w:val="432"/>
        </w:trPr>
        <w:tc>
          <w:tcPr>
            <w:tcW w:w="1097" w:type="dxa"/>
          </w:tcPr>
          <w:p w:rsidR="00647DF9" w:rsidRDefault="00647DF9" w:rsidP="00C329F3">
            <w:pPr>
              <w:keepNext/>
              <w:keepLines/>
              <w:jc w:val="both"/>
            </w:pPr>
          </w:p>
        </w:tc>
        <w:tc>
          <w:tcPr>
            <w:tcW w:w="1333" w:type="dxa"/>
          </w:tcPr>
          <w:p w:rsidR="00647DF9" w:rsidRDefault="00647DF9" w:rsidP="00C329F3">
            <w:pPr>
              <w:keepNext/>
              <w:keepLines/>
              <w:jc w:val="both"/>
            </w:pPr>
          </w:p>
        </w:tc>
        <w:tc>
          <w:tcPr>
            <w:tcW w:w="3978" w:type="dxa"/>
          </w:tcPr>
          <w:p w:rsidR="00647DF9" w:rsidRDefault="00647DF9" w:rsidP="00C329F3">
            <w:pPr>
              <w:keepNext/>
              <w:keepLines/>
              <w:jc w:val="both"/>
            </w:pPr>
          </w:p>
        </w:tc>
        <w:tc>
          <w:tcPr>
            <w:tcW w:w="1890" w:type="dxa"/>
          </w:tcPr>
          <w:p w:rsidR="00647DF9" w:rsidRDefault="00647DF9" w:rsidP="00C329F3">
            <w:pPr>
              <w:keepNext/>
              <w:keepLines/>
              <w:jc w:val="both"/>
            </w:pPr>
          </w:p>
        </w:tc>
      </w:tr>
      <w:tr w:rsidR="00CD69D2">
        <w:trPr>
          <w:trHeight w:val="432"/>
        </w:trPr>
        <w:tc>
          <w:tcPr>
            <w:tcW w:w="1097" w:type="dxa"/>
          </w:tcPr>
          <w:p w:rsidR="00CD69D2" w:rsidRDefault="00CD69D2" w:rsidP="00C329F3">
            <w:pPr>
              <w:keepNext/>
              <w:keepLines/>
              <w:jc w:val="both"/>
            </w:pPr>
          </w:p>
        </w:tc>
        <w:tc>
          <w:tcPr>
            <w:tcW w:w="1333" w:type="dxa"/>
          </w:tcPr>
          <w:p w:rsidR="00CD69D2" w:rsidRDefault="00CD69D2" w:rsidP="00C329F3">
            <w:pPr>
              <w:keepNext/>
              <w:keepLines/>
              <w:jc w:val="both"/>
            </w:pPr>
          </w:p>
        </w:tc>
        <w:tc>
          <w:tcPr>
            <w:tcW w:w="3978" w:type="dxa"/>
          </w:tcPr>
          <w:p w:rsidR="00CD69D2" w:rsidRDefault="00CD69D2" w:rsidP="00C329F3">
            <w:pPr>
              <w:keepNext/>
              <w:keepLines/>
              <w:jc w:val="both"/>
            </w:pPr>
          </w:p>
        </w:tc>
        <w:tc>
          <w:tcPr>
            <w:tcW w:w="1890" w:type="dxa"/>
          </w:tcPr>
          <w:p w:rsidR="00CD69D2" w:rsidRDefault="00CD69D2" w:rsidP="00C329F3">
            <w:pPr>
              <w:keepNext/>
              <w:keepLines/>
              <w:jc w:val="both"/>
            </w:pPr>
          </w:p>
        </w:tc>
      </w:tr>
      <w:tr w:rsidR="00CD69D2">
        <w:trPr>
          <w:trHeight w:val="432"/>
        </w:trPr>
        <w:tc>
          <w:tcPr>
            <w:tcW w:w="1097" w:type="dxa"/>
          </w:tcPr>
          <w:p w:rsidR="00CD69D2" w:rsidRDefault="00CD69D2" w:rsidP="00C329F3">
            <w:pPr>
              <w:keepNext/>
              <w:keepLines/>
              <w:jc w:val="both"/>
            </w:pPr>
          </w:p>
        </w:tc>
        <w:tc>
          <w:tcPr>
            <w:tcW w:w="1333" w:type="dxa"/>
          </w:tcPr>
          <w:p w:rsidR="00CD69D2" w:rsidRDefault="00CD69D2" w:rsidP="00C329F3">
            <w:pPr>
              <w:keepNext/>
              <w:keepLines/>
              <w:jc w:val="both"/>
            </w:pPr>
          </w:p>
        </w:tc>
        <w:tc>
          <w:tcPr>
            <w:tcW w:w="3978" w:type="dxa"/>
          </w:tcPr>
          <w:p w:rsidR="00CD69D2" w:rsidRDefault="00CD69D2" w:rsidP="00C329F3">
            <w:pPr>
              <w:keepNext/>
              <w:keepLines/>
              <w:jc w:val="both"/>
            </w:pPr>
          </w:p>
        </w:tc>
        <w:tc>
          <w:tcPr>
            <w:tcW w:w="1890" w:type="dxa"/>
          </w:tcPr>
          <w:p w:rsidR="00CD69D2" w:rsidRDefault="00CD69D2" w:rsidP="00C329F3">
            <w:pPr>
              <w:keepNext/>
              <w:keepLines/>
              <w:jc w:val="both"/>
            </w:pPr>
          </w:p>
        </w:tc>
      </w:tr>
      <w:tr w:rsidR="00CD69D2">
        <w:trPr>
          <w:trHeight w:val="432"/>
        </w:trPr>
        <w:tc>
          <w:tcPr>
            <w:tcW w:w="1097" w:type="dxa"/>
          </w:tcPr>
          <w:p w:rsidR="00CD69D2" w:rsidRDefault="00CD69D2" w:rsidP="00C329F3">
            <w:pPr>
              <w:keepNext/>
              <w:keepLines/>
              <w:jc w:val="both"/>
            </w:pPr>
          </w:p>
        </w:tc>
        <w:tc>
          <w:tcPr>
            <w:tcW w:w="1333" w:type="dxa"/>
          </w:tcPr>
          <w:p w:rsidR="00CD69D2" w:rsidRDefault="00CD69D2" w:rsidP="00C329F3">
            <w:pPr>
              <w:keepNext/>
              <w:keepLines/>
              <w:jc w:val="both"/>
            </w:pPr>
          </w:p>
        </w:tc>
        <w:tc>
          <w:tcPr>
            <w:tcW w:w="3978" w:type="dxa"/>
          </w:tcPr>
          <w:p w:rsidR="00CD69D2" w:rsidRDefault="00CD69D2" w:rsidP="00C329F3">
            <w:pPr>
              <w:keepNext/>
              <w:keepLines/>
              <w:jc w:val="both"/>
            </w:pPr>
          </w:p>
        </w:tc>
        <w:tc>
          <w:tcPr>
            <w:tcW w:w="1890" w:type="dxa"/>
          </w:tcPr>
          <w:p w:rsidR="00CD69D2" w:rsidRDefault="00CD69D2" w:rsidP="00C329F3">
            <w:pPr>
              <w:keepNext/>
              <w:keepLines/>
              <w:jc w:val="both"/>
            </w:pPr>
          </w:p>
        </w:tc>
      </w:tr>
    </w:tbl>
    <w:p w:rsidR="001E4472" w:rsidRDefault="001E4472" w:rsidP="00186FEA">
      <w:pPr>
        <w:autoSpaceDE/>
        <w:autoSpaceDN/>
      </w:pPr>
      <w:bookmarkStart w:id="13" w:name="_GoBack"/>
      <w:bookmarkEnd w:id="13"/>
    </w:p>
    <w:sectPr w:rsidR="001E4472" w:rsidSect="005E098B">
      <w:headerReference w:type="default" r:id="rId17"/>
      <w:footerReference w:type="default" r:id="rId18"/>
      <w:pgSz w:w="12240" w:h="15840" w:code="1"/>
      <w:pgMar w:top="1440" w:right="1440" w:bottom="1440" w:left="1440" w:header="720" w:footer="720" w:gutter="72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198" w:rsidRDefault="00691198">
      <w:r>
        <w:separator/>
      </w:r>
    </w:p>
  </w:endnote>
  <w:endnote w:type="continuationSeparator" w:id="0">
    <w:p w:rsidR="00691198" w:rsidRDefault="00691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Rmn 12p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198" w:rsidRDefault="0018553A">
    <w:pPr>
      <w:pStyle w:val="Footer"/>
      <w:tabs>
        <w:tab w:val="clear" w:pos="4320"/>
      </w:tabs>
      <w:rPr>
        <w:sz w:val="20"/>
      </w:rPr>
    </w:pPr>
    <w:r>
      <w:rPr>
        <w:bCs/>
        <w:noProof/>
        <w:sz w:val="20"/>
      </w:rPr>
      <w:pict>
        <v:line id="_x0000_s1038" style="position:absolute;z-index:251657728" from="-4.95pt,-3.3pt" to="433.05pt,-3.3pt"/>
      </w:pict>
    </w:r>
    <w:r w:rsidR="00691198">
      <w:rPr>
        <w:rStyle w:val="PageNumber"/>
        <w:sz w:val="20"/>
      </w:rPr>
      <w:t>ITSD105 Computer Malware</w:t>
    </w:r>
    <w:r w:rsidR="00691198">
      <w:rPr>
        <w:rStyle w:val="PageNumber"/>
        <w:sz w:val="20"/>
      </w:rPr>
      <w:tab/>
    </w:r>
    <w:r w:rsidR="00691198" w:rsidRPr="001B754D">
      <w:rPr>
        <w:rStyle w:val="PageNumber"/>
        <w:sz w:val="20"/>
      </w:rPr>
      <w:t xml:space="preserve">Page </w:t>
    </w:r>
    <w:r w:rsidR="00F545C9" w:rsidRPr="001B754D">
      <w:rPr>
        <w:rStyle w:val="PageNumber"/>
        <w:sz w:val="20"/>
      </w:rPr>
      <w:fldChar w:fldCharType="begin"/>
    </w:r>
    <w:r w:rsidR="00691198" w:rsidRPr="001B754D">
      <w:rPr>
        <w:rStyle w:val="PageNumber"/>
        <w:sz w:val="20"/>
      </w:rPr>
      <w:instrText xml:space="preserve"> PAGE </w:instrText>
    </w:r>
    <w:r w:rsidR="00F545C9" w:rsidRPr="001B754D">
      <w:rPr>
        <w:rStyle w:val="PageNumber"/>
        <w:sz w:val="20"/>
      </w:rPr>
      <w:fldChar w:fldCharType="separate"/>
    </w:r>
    <w:r>
      <w:rPr>
        <w:rStyle w:val="PageNumber"/>
        <w:noProof/>
        <w:sz w:val="20"/>
      </w:rPr>
      <w:t>3</w:t>
    </w:r>
    <w:r w:rsidR="00F545C9" w:rsidRPr="001B754D">
      <w:rPr>
        <w:rStyle w:val="PageNumber"/>
        <w:sz w:val="20"/>
      </w:rPr>
      <w:fldChar w:fldCharType="end"/>
    </w:r>
    <w:r w:rsidR="00691198" w:rsidRPr="001B754D">
      <w:rPr>
        <w:rStyle w:val="PageNumber"/>
        <w:sz w:val="20"/>
      </w:rPr>
      <w:t xml:space="preserve"> of </w:t>
    </w:r>
    <w:r w:rsidR="00F545C9" w:rsidRPr="001B754D">
      <w:rPr>
        <w:rStyle w:val="PageNumber"/>
        <w:sz w:val="20"/>
      </w:rPr>
      <w:fldChar w:fldCharType="begin"/>
    </w:r>
    <w:r w:rsidR="00691198" w:rsidRPr="001B754D">
      <w:rPr>
        <w:rStyle w:val="PageNumber"/>
        <w:sz w:val="20"/>
      </w:rPr>
      <w:instrText xml:space="preserve"> NUMPAGES </w:instrText>
    </w:r>
    <w:r w:rsidR="00F545C9" w:rsidRPr="001B754D">
      <w:rPr>
        <w:rStyle w:val="PageNumber"/>
        <w:sz w:val="20"/>
      </w:rPr>
      <w:fldChar w:fldCharType="separate"/>
    </w:r>
    <w:r>
      <w:rPr>
        <w:rStyle w:val="PageNumber"/>
        <w:noProof/>
        <w:sz w:val="20"/>
      </w:rPr>
      <w:t>6</w:t>
    </w:r>
    <w:r w:rsidR="00F545C9" w:rsidRPr="001B754D">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198" w:rsidRDefault="00691198">
      <w:r>
        <w:separator/>
      </w:r>
    </w:p>
  </w:footnote>
  <w:footnote w:type="continuationSeparator" w:id="0">
    <w:p w:rsidR="00691198" w:rsidRDefault="006911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198" w:rsidRDefault="00A0723B" w:rsidP="001D5FF9">
    <w:pPr>
      <w:pStyle w:val="Header"/>
      <w:tabs>
        <w:tab w:val="clear" w:pos="4320"/>
      </w:tabs>
    </w:pPr>
    <w:r>
      <w:t>Computer &amp; IT Policies and Procedures Manual</w:t>
    </w:r>
    <w:r w:rsidR="00691198">
      <w:tab/>
      <w:t>Bizmanualz.com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3694"/>
    <w:multiLevelType w:val="hybridMultilevel"/>
    <w:tmpl w:val="37A05872"/>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A94F23"/>
    <w:multiLevelType w:val="hybridMultilevel"/>
    <w:tmpl w:val="587858F8"/>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65710D"/>
    <w:multiLevelType w:val="hybridMultilevel"/>
    <w:tmpl w:val="A6825A58"/>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D7474F"/>
    <w:multiLevelType w:val="hybridMultilevel"/>
    <w:tmpl w:val="C39009C0"/>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B4762F"/>
    <w:multiLevelType w:val="multilevel"/>
    <w:tmpl w:val="996A2038"/>
    <w:lvl w:ilvl="0">
      <w:start w:val="3"/>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7170CE6"/>
    <w:multiLevelType w:val="multilevel"/>
    <w:tmpl w:val="95CE7280"/>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8B349DC"/>
    <w:multiLevelType w:val="hybridMultilevel"/>
    <w:tmpl w:val="5C62A3D0"/>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F35E4E"/>
    <w:multiLevelType w:val="hybridMultilevel"/>
    <w:tmpl w:val="D182F24A"/>
    <w:lvl w:ilvl="0" w:tplc="2D268452">
      <w:start w:val="1"/>
      <w:numFmt w:val="upperLetter"/>
      <w:lvlText w:val="%1."/>
      <w:lvlJc w:val="left"/>
      <w:pPr>
        <w:tabs>
          <w:tab w:val="num" w:pos="720"/>
        </w:tabs>
        <w:ind w:left="720" w:hanging="360"/>
      </w:pPr>
      <w:rPr>
        <w:rFonts w:ascii="Arial" w:hAnsi="Arial" w:hint="default"/>
        <w:b/>
        <w:i w:val="0"/>
        <w:sz w:val="24"/>
        <w:szCs w:val="24"/>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48D64AB"/>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9">
    <w:nsid w:val="265C5A33"/>
    <w:multiLevelType w:val="hybridMultilevel"/>
    <w:tmpl w:val="3DFEA4D8"/>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B11779C"/>
    <w:multiLevelType w:val="hybridMultilevel"/>
    <w:tmpl w:val="F0BE48B8"/>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7C52A2"/>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2">
    <w:nsid w:val="33573ECC"/>
    <w:multiLevelType w:val="hybridMultilevel"/>
    <w:tmpl w:val="AC4428CA"/>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90A7FCC"/>
    <w:multiLevelType w:val="hybridMultilevel"/>
    <w:tmpl w:val="31643A20"/>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E0A5884"/>
    <w:multiLevelType w:val="hybridMultilevel"/>
    <w:tmpl w:val="35100B38"/>
    <w:lvl w:ilvl="0" w:tplc="C2C0FA6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02440A"/>
    <w:multiLevelType w:val="hybridMultilevel"/>
    <w:tmpl w:val="EA2AE282"/>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DB1F3F"/>
    <w:multiLevelType w:val="hybridMultilevel"/>
    <w:tmpl w:val="F4D8C7E4"/>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004C3B"/>
    <w:multiLevelType w:val="hybridMultilevel"/>
    <w:tmpl w:val="5C6042B0"/>
    <w:lvl w:ilvl="0" w:tplc="68306A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FBD504D"/>
    <w:multiLevelType w:val="hybridMultilevel"/>
    <w:tmpl w:val="C5226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5600FCC"/>
    <w:multiLevelType w:val="hybridMultilevel"/>
    <w:tmpl w:val="62664C76"/>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857AB6"/>
    <w:multiLevelType w:val="multilevel"/>
    <w:tmpl w:val="261094B4"/>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5E441AD6"/>
    <w:multiLevelType w:val="hybridMultilevel"/>
    <w:tmpl w:val="7CD698AC"/>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4F2D5B"/>
    <w:multiLevelType w:val="hybridMultilevel"/>
    <w:tmpl w:val="76F4D11E"/>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5510E6A"/>
    <w:multiLevelType w:val="hybridMultilevel"/>
    <w:tmpl w:val="EC9494F2"/>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DDC6254"/>
    <w:multiLevelType w:val="hybridMultilevel"/>
    <w:tmpl w:val="1408CFC8"/>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F4D2797"/>
    <w:multiLevelType w:val="hybridMultilevel"/>
    <w:tmpl w:val="1C7A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6F1C50"/>
    <w:multiLevelType w:val="multilevel"/>
    <w:tmpl w:val="92A444B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8"/>
  </w:num>
  <w:num w:numId="2">
    <w:abstractNumId w:val="11"/>
  </w:num>
  <w:num w:numId="3">
    <w:abstractNumId w:val="18"/>
  </w:num>
  <w:num w:numId="4">
    <w:abstractNumId w:val="14"/>
  </w:num>
  <w:num w:numId="5">
    <w:abstractNumId w:val="7"/>
  </w:num>
  <w:num w:numId="6">
    <w:abstractNumId w:val="6"/>
  </w:num>
  <w:num w:numId="7">
    <w:abstractNumId w:val="5"/>
  </w:num>
  <w:num w:numId="8">
    <w:abstractNumId w:val="4"/>
  </w:num>
  <w:num w:numId="9">
    <w:abstractNumId w:val="3"/>
  </w:num>
  <w:num w:numId="10">
    <w:abstractNumId w:val="24"/>
  </w:num>
  <w:num w:numId="11">
    <w:abstractNumId w:val="9"/>
  </w:num>
  <w:num w:numId="12">
    <w:abstractNumId w:val="21"/>
  </w:num>
  <w:num w:numId="13">
    <w:abstractNumId w:val="16"/>
  </w:num>
  <w:num w:numId="14">
    <w:abstractNumId w:val="15"/>
  </w:num>
  <w:num w:numId="15">
    <w:abstractNumId w:val="1"/>
  </w:num>
  <w:num w:numId="16">
    <w:abstractNumId w:val="2"/>
  </w:num>
  <w:num w:numId="17">
    <w:abstractNumId w:val="12"/>
  </w:num>
  <w:num w:numId="18">
    <w:abstractNumId w:val="10"/>
  </w:num>
  <w:num w:numId="19">
    <w:abstractNumId w:val="22"/>
  </w:num>
  <w:num w:numId="20">
    <w:abstractNumId w:val="0"/>
  </w:num>
  <w:num w:numId="21">
    <w:abstractNumId w:val="13"/>
  </w:num>
  <w:num w:numId="22">
    <w:abstractNumId w:val="19"/>
  </w:num>
  <w:num w:numId="23">
    <w:abstractNumId w:val="26"/>
  </w:num>
  <w:num w:numId="24">
    <w:abstractNumId w:val="20"/>
  </w:num>
  <w:num w:numId="25">
    <w:abstractNumId w:val="17"/>
  </w:num>
  <w:num w:numId="26">
    <w:abstractNumId w:val="23"/>
  </w:num>
  <w:num w:numId="27">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1D5FF9"/>
    <w:rsid w:val="000016A7"/>
    <w:rsid w:val="000373F7"/>
    <w:rsid w:val="0006116B"/>
    <w:rsid w:val="00083AD1"/>
    <w:rsid w:val="000911A5"/>
    <w:rsid w:val="000B6476"/>
    <w:rsid w:val="000B78D8"/>
    <w:rsid w:val="000D49DE"/>
    <w:rsid w:val="00143683"/>
    <w:rsid w:val="00184D77"/>
    <w:rsid w:val="0018553A"/>
    <w:rsid w:val="00186FEA"/>
    <w:rsid w:val="001B57AD"/>
    <w:rsid w:val="001B754D"/>
    <w:rsid w:val="001D5FF9"/>
    <w:rsid w:val="001E4161"/>
    <w:rsid w:val="001E4472"/>
    <w:rsid w:val="00200051"/>
    <w:rsid w:val="002049C3"/>
    <w:rsid w:val="00210C2A"/>
    <w:rsid w:val="00232D77"/>
    <w:rsid w:val="00252B79"/>
    <w:rsid w:val="00270CD2"/>
    <w:rsid w:val="00272D30"/>
    <w:rsid w:val="00277A1E"/>
    <w:rsid w:val="00291E40"/>
    <w:rsid w:val="002954A7"/>
    <w:rsid w:val="00296663"/>
    <w:rsid w:val="002A3598"/>
    <w:rsid w:val="002D2536"/>
    <w:rsid w:val="002D7900"/>
    <w:rsid w:val="00332FAB"/>
    <w:rsid w:val="00336544"/>
    <w:rsid w:val="0033793A"/>
    <w:rsid w:val="00364CD5"/>
    <w:rsid w:val="00371F25"/>
    <w:rsid w:val="00373936"/>
    <w:rsid w:val="003D0F23"/>
    <w:rsid w:val="00455064"/>
    <w:rsid w:val="00455C1D"/>
    <w:rsid w:val="004A3131"/>
    <w:rsid w:val="004B7FB9"/>
    <w:rsid w:val="004D18AC"/>
    <w:rsid w:val="004D5480"/>
    <w:rsid w:val="004F5086"/>
    <w:rsid w:val="00523B41"/>
    <w:rsid w:val="00563857"/>
    <w:rsid w:val="005A1D6E"/>
    <w:rsid w:val="005E098B"/>
    <w:rsid w:val="00604C46"/>
    <w:rsid w:val="00614561"/>
    <w:rsid w:val="0064023D"/>
    <w:rsid w:val="00643377"/>
    <w:rsid w:val="00643E78"/>
    <w:rsid w:val="00645F18"/>
    <w:rsid w:val="00647DF9"/>
    <w:rsid w:val="00650315"/>
    <w:rsid w:val="00654B2E"/>
    <w:rsid w:val="00691198"/>
    <w:rsid w:val="00696EA8"/>
    <w:rsid w:val="006B105E"/>
    <w:rsid w:val="006B7C6E"/>
    <w:rsid w:val="006C0517"/>
    <w:rsid w:val="006D2207"/>
    <w:rsid w:val="006D2BCA"/>
    <w:rsid w:val="00707E02"/>
    <w:rsid w:val="00711068"/>
    <w:rsid w:val="007256BF"/>
    <w:rsid w:val="0073702A"/>
    <w:rsid w:val="007405CC"/>
    <w:rsid w:val="00742371"/>
    <w:rsid w:val="00772D44"/>
    <w:rsid w:val="007867A0"/>
    <w:rsid w:val="00794582"/>
    <w:rsid w:val="007A656D"/>
    <w:rsid w:val="007B16D7"/>
    <w:rsid w:val="007B1E10"/>
    <w:rsid w:val="007D44FF"/>
    <w:rsid w:val="007F6A7E"/>
    <w:rsid w:val="00822EDF"/>
    <w:rsid w:val="00830AC7"/>
    <w:rsid w:val="0083485D"/>
    <w:rsid w:val="0083621A"/>
    <w:rsid w:val="00855BB0"/>
    <w:rsid w:val="00872D33"/>
    <w:rsid w:val="008A06D4"/>
    <w:rsid w:val="008C78D3"/>
    <w:rsid w:val="009A2CB3"/>
    <w:rsid w:val="009D66C3"/>
    <w:rsid w:val="00A031D6"/>
    <w:rsid w:val="00A0723B"/>
    <w:rsid w:val="00A6410B"/>
    <w:rsid w:val="00A90341"/>
    <w:rsid w:val="00AE119C"/>
    <w:rsid w:val="00B01A93"/>
    <w:rsid w:val="00B11434"/>
    <w:rsid w:val="00B170B3"/>
    <w:rsid w:val="00B21A99"/>
    <w:rsid w:val="00B259A6"/>
    <w:rsid w:val="00B36EC1"/>
    <w:rsid w:val="00B70661"/>
    <w:rsid w:val="00B91340"/>
    <w:rsid w:val="00C0353D"/>
    <w:rsid w:val="00C23B43"/>
    <w:rsid w:val="00C300EE"/>
    <w:rsid w:val="00C329F3"/>
    <w:rsid w:val="00C32AAF"/>
    <w:rsid w:val="00C7090F"/>
    <w:rsid w:val="00C77F96"/>
    <w:rsid w:val="00C80893"/>
    <w:rsid w:val="00C94FCB"/>
    <w:rsid w:val="00CA1CF2"/>
    <w:rsid w:val="00CA4FD3"/>
    <w:rsid w:val="00CB35FB"/>
    <w:rsid w:val="00CC7E7E"/>
    <w:rsid w:val="00CD223B"/>
    <w:rsid w:val="00CD69D2"/>
    <w:rsid w:val="00D21FFA"/>
    <w:rsid w:val="00D36CEF"/>
    <w:rsid w:val="00D41BB5"/>
    <w:rsid w:val="00D41EA5"/>
    <w:rsid w:val="00D430C2"/>
    <w:rsid w:val="00D455CC"/>
    <w:rsid w:val="00D4686B"/>
    <w:rsid w:val="00D50F23"/>
    <w:rsid w:val="00D56D91"/>
    <w:rsid w:val="00D62EE4"/>
    <w:rsid w:val="00D7084A"/>
    <w:rsid w:val="00D82B15"/>
    <w:rsid w:val="00DB21EE"/>
    <w:rsid w:val="00DB31CD"/>
    <w:rsid w:val="00DC0AE3"/>
    <w:rsid w:val="00DC0CB0"/>
    <w:rsid w:val="00DC68D6"/>
    <w:rsid w:val="00DF573F"/>
    <w:rsid w:val="00E05527"/>
    <w:rsid w:val="00E12398"/>
    <w:rsid w:val="00E71B03"/>
    <w:rsid w:val="00E83B10"/>
    <w:rsid w:val="00EC2AD0"/>
    <w:rsid w:val="00EE0B74"/>
    <w:rsid w:val="00EF6656"/>
    <w:rsid w:val="00EF6CF7"/>
    <w:rsid w:val="00F31819"/>
    <w:rsid w:val="00F545C9"/>
    <w:rsid w:val="00F650C1"/>
    <w:rsid w:val="00F74D8C"/>
    <w:rsid w:val="00F9636F"/>
    <w:rsid w:val="00FA6348"/>
    <w:rsid w:val="00FB3C5C"/>
    <w:rsid w:val="00FB3ECF"/>
    <w:rsid w:val="00FB4B5C"/>
    <w:rsid w:val="00FB6F48"/>
    <w:rsid w:val="00FF54C1"/>
    <w:rsid w:val="00FF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36234722-C920-4E38-ADB6-5A3E0E194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8B"/>
    <w:pPr>
      <w:autoSpaceDE w:val="0"/>
      <w:autoSpaceDN w:val="0"/>
    </w:pPr>
    <w:rPr>
      <w:sz w:val="24"/>
      <w:szCs w:val="24"/>
    </w:rPr>
  </w:style>
  <w:style w:type="paragraph" w:styleId="Heading1">
    <w:name w:val="heading 1"/>
    <w:basedOn w:val="Normal"/>
    <w:next w:val="Normal"/>
    <w:qFormat/>
    <w:rsid w:val="005E098B"/>
    <w:pPr>
      <w:keepNext/>
      <w:outlineLvl w:val="0"/>
    </w:pPr>
    <w:rPr>
      <w:b/>
      <w:bCs/>
    </w:rPr>
  </w:style>
  <w:style w:type="paragraph" w:styleId="Heading2">
    <w:name w:val="heading 2"/>
    <w:basedOn w:val="Normal"/>
    <w:next w:val="Normal"/>
    <w:qFormat/>
    <w:rsid w:val="005E098B"/>
    <w:pPr>
      <w:keepNext/>
      <w:autoSpaceDE/>
      <w:autoSpaceDN/>
      <w:spacing w:before="480" w:after="120" w:line="240" w:lineRule="atLeast"/>
      <w:ind w:left="1440" w:hanging="1440"/>
      <w:outlineLvl w:val="1"/>
    </w:pPr>
    <w:rPr>
      <w:rFonts w:ascii="Arial" w:hAnsi="Arial" w:cs="Arial"/>
      <w:b/>
      <w:bCs/>
      <w:iCs/>
      <w:szCs w:val="28"/>
    </w:rPr>
  </w:style>
  <w:style w:type="paragraph" w:styleId="Heading3">
    <w:name w:val="heading 3"/>
    <w:basedOn w:val="Normal"/>
    <w:next w:val="Normal"/>
    <w:qFormat/>
    <w:rsid w:val="005E098B"/>
    <w:pPr>
      <w:keepNext/>
      <w:spacing w:before="120" w:after="120"/>
      <w:outlineLvl w:val="2"/>
    </w:pPr>
    <w:rPr>
      <w:b/>
      <w:bCs/>
    </w:rPr>
  </w:style>
  <w:style w:type="paragraph" w:styleId="Heading5">
    <w:name w:val="heading 5"/>
    <w:basedOn w:val="Normal"/>
    <w:next w:val="Normal"/>
    <w:qFormat/>
    <w:rsid w:val="005E098B"/>
    <w:pPr>
      <w:keepNext/>
      <w:autoSpaceDE/>
      <w:autoSpaceDN/>
      <w:spacing w:before="120"/>
      <w:jc w:val="righ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E098B"/>
    <w:pPr>
      <w:jc w:val="center"/>
    </w:pPr>
    <w:rPr>
      <w:b/>
      <w:bCs/>
    </w:rPr>
  </w:style>
  <w:style w:type="paragraph" w:styleId="BodyTextIndent">
    <w:name w:val="Body Text Indent"/>
    <w:basedOn w:val="Normal"/>
    <w:rsid w:val="005E098B"/>
    <w:pPr>
      <w:ind w:left="1440" w:hanging="1440"/>
    </w:pPr>
  </w:style>
  <w:style w:type="paragraph" w:styleId="Header">
    <w:name w:val="header"/>
    <w:basedOn w:val="Normal"/>
    <w:rsid w:val="001D5FF9"/>
    <w:pPr>
      <w:pBdr>
        <w:bottom w:val="single" w:sz="6" w:space="1" w:color="000000"/>
      </w:pBdr>
      <w:tabs>
        <w:tab w:val="center" w:pos="4320"/>
        <w:tab w:val="right" w:pos="8640"/>
      </w:tabs>
      <w:spacing w:before="120" w:after="120"/>
    </w:pPr>
    <w:rPr>
      <w:sz w:val="20"/>
    </w:rPr>
  </w:style>
  <w:style w:type="paragraph" w:styleId="Footer">
    <w:name w:val="footer"/>
    <w:basedOn w:val="Normal"/>
    <w:rsid w:val="005E098B"/>
    <w:pPr>
      <w:tabs>
        <w:tab w:val="center" w:pos="4320"/>
        <w:tab w:val="right" w:pos="8640"/>
      </w:tabs>
    </w:pPr>
  </w:style>
  <w:style w:type="character" w:styleId="PageNumber">
    <w:name w:val="page number"/>
    <w:basedOn w:val="DefaultParagraphFont"/>
    <w:rsid w:val="005E098B"/>
  </w:style>
  <w:style w:type="paragraph" w:customStyle="1" w:styleId="toa">
    <w:name w:val="toa"/>
    <w:basedOn w:val="Normal"/>
    <w:rsid w:val="005E098B"/>
    <w:pPr>
      <w:tabs>
        <w:tab w:val="left" w:pos="9000"/>
        <w:tab w:val="right" w:pos="9360"/>
      </w:tabs>
      <w:overflowPunct w:val="0"/>
      <w:adjustRightInd w:val="0"/>
      <w:textAlignment w:val="baseline"/>
    </w:pPr>
    <w:rPr>
      <w:rFonts w:ascii="TmsRmn 12pt" w:hAnsi="TmsRmn 12pt"/>
      <w:szCs w:val="20"/>
    </w:rPr>
  </w:style>
  <w:style w:type="paragraph" w:customStyle="1" w:styleId="toa1">
    <w:name w:val="toa1"/>
    <w:basedOn w:val="Normal"/>
    <w:rsid w:val="005E098B"/>
    <w:pPr>
      <w:tabs>
        <w:tab w:val="left" w:pos="9000"/>
        <w:tab w:val="right" w:pos="9360"/>
      </w:tabs>
      <w:overflowPunct w:val="0"/>
      <w:adjustRightInd w:val="0"/>
      <w:textAlignment w:val="baseline"/>
    </w:pPr>
    <w:rPr>
      <w:rFonts w:ascii="TmsRmn 12pt" w:hAnsi="TmsRmn 12pt"/>
      <w:szCs w:val="20"/>
    </w:rPr>
  </w:style>
  <w:style w:type="character" w:styleId="Hyperlink">
    <w:name w:val="Hyperlink"/>
    <w:basedOn w:val="DefaultParagraphFont"/>
    <w:rsid w:val="005E098B"/>
    <w:rPr>
      <w:color w:val="0000FF"/>
      <w:u w:val="single"/>
    </w:rPr>
  </w:style>
  <w:style w:type="character" w:styleId="FollowedHyperlink">
    <w:name w:val="FollowedHyperlink"/>
    <w:basedOn w:val="DefaultParagraphFont"/>
    <w:rsid w:val="005E098B"/>
    <w:rPr>
      <w:color w:val="800080"/>
      <w:u w:val="single"/>
    </w:rPr>
  </w:style>
  <w:style w:type="paragraph" w:styleId="BodyText">
    <w:name w:val="Body Text"/>
    <w:basedOn w:val="Normal"/>
    <w:rsid w:val="00336544"/>
    <w:pPr>
      <w:spacing w:after="120"/>
    </w:pPr>
  </w:style>
  <w:style w:type="table" w:styleId="TableGrid">
    <w:name w:val="Table Grid"/>
    <w:basedOn w:val="TableNormal"/>
    <w:rsid w:val="001B754D"/>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21A99"/>
    <w:rPr>
      <w:rFonts w:ascii="Tahoma" w:hAnsi="Tahoma" w:cs="Tahoma"/>
      <w:sz w:val="16"/>
      <w:szCs w:val="16"/>
    </w:rPr>
  </w:style>
  <w:style w:type="paragraph" w:styleId="NoSpacing">
    <w:name w:val="No Spacing"/>
    <w:uiPriority w:val="1"/>
    <w:qFormat/>
    <w:rsid w:val="007B1E10"/>
    <w:rPr>
      <w:sz w:val="24"/>
    </w:rPr>
  </w:style>
  <w:style w:type="paragraph" w:styleId="ListParagraph">
    <w:name w:val="List Paragraph"/>
    <w:basedOn w:val="Normal"/>
    <w:uiPriority w:val="34"/>
    <w:qFormat/>
    <w:rsid w:val="00836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vlpubs.nist.gov/nistpubs/SpecialPublications/NIST.SP.800-83r1.pdf" TargetMode="External"/><Relationship Id="rId13" Type="http://schemas.openxmlformats.org/officeDocument/2006/relationships/hyperlink" Target="http://csrc.nist.gov/"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so.org/iso/catalogue_detail.htm?csnumber=54533" TargetMode="External"/><Relationship Id="rId12" Type="http://schemas.openxmlformats.org/officeDocument/2006/relationships/hyperlink" Target="http://www.virusbtn.com/inde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technet.microsoft.com/library/cc677002.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csi.com/" TargetMode="External"/><Relationship Id="rId5" Type="http://schemas.openxmlformats.org/officeDocument/2006/relationships/footnotes" Target="footnotes.xml"/><Relationship Id="rId15" Type="http://schemas.openxmlformats.org/officeDocument/2006/relationships/hyperlink" Target="http://www.securityfocus.com/" TargetMode="External"/><Relationship Id="rId10" Type="http://schemas.openxmlformats.org/officeDocument/2006/relationships/hyperlink" Target="http://searchsecurity.techtarge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chnet.microsoft.com/library/cc162791" TargetMode="External"/><Relationship Id="rId14" Type="http://schemas.openxmlformats.org/officeDocument/2006/relationships/hyperlink" Target="http://www.sa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ITSD105 Computer Malware</vt:lpstr>
    </vt:vector>
  </TitlesOfParts>
  <Company>Bizmanualz, Inc.</Company>
  <LinksUpToDate>false</LinksUpToDate>
  <CharactersWithSpaces>12439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ITSD105 Computer Malware</dc:title>
  <dc:subject>Policies and Procedures</dc:subject>
  <dc:creator>(c) Bizmanualz, Inc.</dc:creator>
  <cp:lastModifiedBy>Bianca Viviano</cp:lastModifiedBy>
  <cp:revision>3</cp:revision>
  <cp:lastPrinted>2014-06-09T19:07:00Z</cp:lastPrinted>
  <dcterms:created xsi:type="dcterms:W3CDTF">2014-07-24T23:18:00Z</dcterms:created>
  <dcterms:modified xsi:type="dcterms:W3CDTF">2014-10-01T20:31:00Z</dcterms:modified>
</cp:coreProperties>
</file>