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276245" w:rsidTr="001E57EC">
        <w:trPr>
          <w:trHeight w:val="576"/>
        </w:trPr>
        <w:tc>
          <w:tcPr>
            <w:tcW w:w="2065" w:type="dxa"/>
          </w:tcPr>
          <w:p w:rsidR="00276245" w:rsidRDefault="002113F5" w:rsidP="001E57EC">
            <w:pPr>
              <w:pStyle w:val="NoSpacing"/>
            </w:pPr>
            <w:bookmarkStart w:id="0" w:name="_Toc506619721"/>
            <w:bookmarkStart w:id="1" w:name="_Toc507908452"/>
            <w:bookmarkStart w:id="2" w:name="_Toc516564435"/>
            <w:r>
              <w:t>Document ID</w:t>
            </w:r>
          </w:p>
          <w:p w:rsidR="00276245" w:rsidRPr="00276245" w:rsidRDefault="00276245" w:rsidP="001E57EC">
            <w:pPr>
              <w:pStyle w:val="NoSpacing"/>
              <w:rPr>
                <w:b/>
              </w:rPr>
            </w:pPr>
            <w:r w:rsidRPr="00276245">
              <w:rPr>
                <w:b/>
              </w:rPr>
              <w:t>ITSD108</w:t>
            </w:r>
          </w:p>
        </w:tc>
        <w:tc>
          <w:tcPr>
            <w:tcW w:w="4703" w:type="dxa"/>
          </w:tcPr>
          <w:p w:rsidR="00276245" w:rsidRPr="00041439" w:rsidRDefault="00CA533F" w:rsidP="001E57EC">
            <w:pPr>
              <w:pStyle w:val="NoSpacing"/>
              <w:rPr>
                <w:sz w:val="28"/>
              </w:rPr>
            </w:pPr>
            <w:r>
              <w:t>Title</w:t>
            </w:r>
          </w:p>
          <w:p w:rsidR="00276245" w:rsidRPr="00276245" w:rsidRDefault="00276245" w:rsidP="001E57EC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276245">
              <w:rPr>
                <w:b/>
              </w:rPr>
              <w:t>IT INCIDENT HANDLING</w:t>
            </w:r>
          </w:p>
        </w:tc>
        <w:tc>
          <w:tcPr>
            <w:tcW w:w="2088" w:type="dxa"/>
          </w:tcPr>
          <w:p w:rsidR="00276245" w:rsidRDefault="00CA533F" w:rsidP="001E57EC">
            <w:pPr>
              <w:pStyle w:val="NoSpacing"/>
            </w:pPr>
            <w:r>
              <w:t>Print Date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76245" w:rsidTr="001E57EC">
        <w:trPr>
          <w:trHeight w:val="432"/>
        </w:trPr>
        <w:tc>
          <w:tcPr>
            <w:tcW w:w="2065" w:type="dxa"/>
          </w:tcPr>
          <w:p w:rsidR="00276245" w:rsidRDefault="00E06BD3" w:rsidP="001E57EC">
            <w:pPr>
              <w:pStyle w:val="NoSpacing"/>
            </w:pPr>
            <w:r>
              <w:t>Revision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276245" w:rsidRDefault="00CA533F" w:rsidP="001E57EC">
            <w:pPr>
              <w:pStyle w:val="NoSpacing"/>
            </w:pPr>
            <w:r>
              <w:t>Prepared By</w:t>
            </w:r>
          </w:p>
          <w:p w:rsidR="00276245" w:rsidRPr="00041439" w:rsidRDefault="00276245" w:rsidP="00103C29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103C29">
              <w:rPr>
                <w:b/>
                <w:szCs w:val="24"/>
              </w:rPr>
              <w:t>’s Name</w:t>
            </w:r>
            <w:r w:rsidR="00636D0D">
              <w:rPr>
                <w:b/>
                <w:szCs w:val="24"/>
              </w:rPr>
              <w:t xml:space="preserve"> </w:t>
            </w:r>
            <w:r w:rsidR="00103C29">
              <w:rPr>
                <w:b/>
                <w:szCs w:val="24"/>
              </w:rPr>
              <w:t>/</w:t>
            </w:r>
            <w:r w:rsidR="00636D0D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276245" w:rsidRDefault="00CA533F" w:rsidP="001E57EC">
            <w:pPr>
              <w:pStyle w:val="NoSpacing"/>
            </w:pPr>
            <w:r>
              <w:t>Date Prepared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76245" w:rsidTr="001E57EC">
        <w:trPr>
          <w:trHeight w:val="432"/>
        </w:trPr>
        <w:tc>
          <w:tcPr>
            <w:tcW w:w="2065" w:type="dxa"/>
          </w:tcPr>
          <w:p w:rsidR="00276245" w:rsidRDefault="00CA533F" w:rsidP="001E57EC">
            <w:pPr>
              <w:pStyle w:val="NoSpacing"/>
            </w:pPr>
            <w:r>
              <w:t>Effective Date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276245" w:rsidRDefault="00CA533F" w:rsidP="001E57EC">
            <w:pPr>
              <w:pStyle w:val="NoSpacing"/>
            </w:pPr>
            <w:r>
              <w:t>Reviewed By</w:t>
            </w:r>
            <w:r w:rsidR="00276245">
              <w:t xml:space="preserve"> </w:t>
            </w:r>
          </w:p>
          <w:p w:rsidR="00276245" w:rsidRPr="00041439" w:rsidRDefault="00276245" w:rsidP="00103C29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103C29">
              <w:rPr>
                <w:b/>
                <w:szCs w:val="24"/>
              </w:rPr>
              <w:t>’s Name</w:t>
            </w:r>
            <w:r w:rsidR="00636D0D">
              <w:rPr>
                <w:b/>
                <w:szCs w:val="24"/>
              </w:rPr>
              <w:t xml:space="preserve"> </w:t>
            </w:r>
            <w:r w:rsidR="00103C29">
              <w:rPr>
                <w:b/>
                <w:szCs w:val="24"/>
              </w:rPr>
              <w:t>/</w:t>
            </w:r>
            <w:r w:rsidR="00636D0D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276245" w:rsidRDefault="00CA533F" w:rsidP="001E57EC">
            <w:pPr>
              <w:pStyle w:val="NoSpacing"/>
            </w:pPr>
            <w:r>
              <w:t>Date Reviewed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276245" w:rsidTr="001E57EC">
        <w:trPr>
          <w:trHeight w:val="432"/>
        </w:trPr>
        <w:tc>
          <w:tcPr>
            <w:tcW w:w="2065" w:type="dxa"/>
          </w:tcPr>
          <w:p w:rsidR="00276245" w:rsidRDefault="00276245" w:rsidP="001E57EC">
            <w:pPr>
              <w:pStyle w:val="NoSpacing"/>
            </w:pPr>
          </w:p>
        </w:tc>
        <w:tc>
          <w:tcPr>
            <w:tcW w:w="4703" w:type="dxa"/>
          </w:tcPr>
          <w:p w:rsidR="00276245" w:rsidRDefault="00CA533F" w:rsidP="001E57EC">
            <w:pPr>
              <w:pStyle w:val="NoSpacing"/>
            </w:pPr>
            <w:r>
              <w:t>Approved By</w:t>
            </w:r>
          </w:p>
          <w:p w:rsidR="00276245" w:rsidRDefault="00276245" w:rsidP="00103C29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103C29">
              <w:rPr>
                <w:b/>
                <w:szCs w:val="24"/>
              </w:rPr>
              <w:t>’s Name</w:t>
            </w:r>
            <w:r w:rsidR="00636D0D">
              <w:rPr>
                <w:b/>
                <w:szCs w:val="24"/>
              </w:rPr>
              <w:t xml:space="preserve"> </w:t>
            </w:r>
            <w:r w:rsidR="00103C29">
              <w:rPr>
                <w:b/>
                <w:szCs w:val="24"/>
              </w:rPr>
              <w:t>/</w:t>
            </w:r>
            <w:r w:rsidR="00636D0D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276245" w:rsidRDefault="00CA533F" w:rsidP="001E57EC">
            <w:pPr>
              <w:pStyle w:val="NoSpacing"/>
            </w:pPr>
            <w:r>
              <w:t>Date Approved</w:t>
            </w:r>
          </w:p>
          <w:p w:rsidR="00276245" w:rsidRPr="00041439" w:rsidRDefault="00276245" w:rsidP="001E57EC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bookmarkEnd w:id="0"/>
    <w:bookmarkEnd w:id="1"/>
    <w:bookmarkEnd w:id="2"/>
    <w:p w:rsidR="002F3DC4" w:rsidRDefault="002F3DC4" w:rsidP="00276245">
      <w:pPr>
        <w:spacing w:before="240" w:after="120"/>
        <w:ind w:left="1440" w:hanging="1440"/>
      </w:pPr>
      <w:r>
        <w:rPr>
          <w:b/>
          <w:bCs/>
        </w:rPr>
        <w:t>Policy:</w:t>
      </w:r>
      <w:r>
        <w:rPr>
          <w:b/>
          <w:bCs/>
        </w:rPr>
        <w:tab/>
      </w:r>
      <w:r w:rsidR="00D7418B">
        <w:t>T</w:t>
      </w:r>
      <w:r>
        <w:t xml:space="preserve">o </w:t>
      </w:r>
      <w:r w:rsidR="006F5AFF">
        <w:t xml:space="preserve">promptly </w:t>
      </w:r>
      <w:r w:rsidR="00C86633">
        <w:t>report, investigate, and resolve</w:t>
      </w:r>
      <w:r>
        <w:t xml:space="preserve"> all incidents</w:t>
      </w:r>
      <w:r w:rsidR="00D7418B">
        <w:t xml:space="preserve"> that</w:t>
      </w:r>
      <w:r>
        <w:t xml:space="preserve"> </w:t>
      </w:r>
      <w:r w:rsidR="006F5AFF">
        <w:t xml:space="preserve">are or may be </w:t>
      </w:r>
      <w:r>
        <w:t xml:space="preserve">a threat to secure </w:t>
      </w:r>
      <w:r w:rsidR="00D7418B">
        <w:t xml:space="preserve">and effective </w:t>
      </w:r>
      <w:r w:rsidR="00AB5463">
        <w:t>Information Technology</w:t>
      </w:r>
      <w:r w:rsidR="006F5AFF">
        <w:t xml:space="preserve"> </w:t>
      </w:r>
      <w:r>
        <w:t>operation</w:t>
      </w:r>
      <w:r w:rsidR="006F5AFF">
        <w:t>s and the network</w:t>
      </w:r>
      <w:r>
        <w:t xml:space="preserve">. </w:t>
      </w:r>
    </w:p>
    <w:p w:rsidR="002F3DC4" w:rsidRDefault="002F3DC4">
      <w:pPr>
        <w:spacing w:after="120"/>
        <w:ind w:left="1440" w:hanging="1440"/>
      </w:pPr>
      <w:r>
        <w:rPr>
          <w:b/>
          <w:bCs/>
        </w:rPr>
        <w:t>Purpose:</w:t>
      </w:r>
      <w:r>
        <w:rPr>
          <w:b/>
          <w:bCs/>
        </w:rPr>
        <w:tab/>
      </w:r>
      <w:r w:rsidR="00D7418B">
        <w:t>To detail</w:t>
      </w:r>
      <w:r>
        <w:t xml:space="preserve"> </w:t>
      </w:r>
      <w:r w:rsidR="00D7418B">
        <w:t>policy and</w:t>
      </w:r>
      <w:r>
        <w:t xml:space="preserve"> procedure for reporting any </w:t>
      </w:r>
      <w:r w:rsidR="00D7418B">
        <w:t>actual</w:t>
      </w:r>
      <w:r>
        <w:t xml:space="preserve"> or suspected </w:t>
      </w:r>
      <w:r w:rsidR="00AB5463">
        <w:t>Information Technology</w:t>
      </w:r>
      <w:r w:rsidR="00D7418B">
        <w:t xml:space="preserve"> </w:t>
      </w:r>
      <w:r>
        <w:t>security incident</w:t>
      </w:r>
      <w:r w:rsidR="00401224">
        <w:t>; to address security issues related to the safety</w:t>
      </w:r>
      <w:r w:rsidR="003946DA">
        <w:t>, confidentiality, availability,</w:t>
      </w:r>
      <w:r w:rsidR="00401224">
        <w:t xml:space="preserve"> and integrity of information maintained on the Company’s </w:t>
      </w:r>
      <w:r w:rsidR="00AB5463">
        <w:t>Information Technology</w:t>
      </w:r>
      <w:r w:rsidR="003946DA">
        <w:t xml:space="preserve"> s</w:t>
      </w:r>
      <w:r w:rsidR="00401224">
        <w:t>ystems.</w:t>
      </w:r>
    </w:p>
    <w:p w:rsidR="002F3DC4" w:rsidRDefault="002F3DC4">
      <w:pPr>
        <w:spacing w:after="120"/>
        <w:ind w:left="1440" w:hanging="1440"/>
      </w:pPr>
      <w:r>
        <w:rPr>
          <w:b/>
          <w:bCs/>
        </w:rPr>
        <w:t>Scope:</w:t>
      </w:r>
      <w:r>
        <w:rPr>
          <w:b/>
          <w:bCs/>
        </w:rPr>
        <w:tab/>
      </w:r>
      <w:r>
        <w:t xml:space="preserve">This policy applies to all </w:t>
      </w:r>
      <w:r w:rsidR="00D63558">
        <w:t xml:space="preserve">Company </w:t>
      </w:r>
      <w:r>
        <w:t xml:space="preserve">remote data terminal sites, desktop </w:t>
      </w:r>
      <w:r w:rsidR="00D63558">
        <w:t xml:space="preserve">and portable </w:t>
      </w:r>
      <w:r>
        <w:t xml:space="preserve">computers, data centers, </w:t>
      </w:r>
      <w:r w:rsidR="00D63558">
        <w:t xml:space="preserve">and </w:t>
      </w:r>
      <w:r>
        <w:t>telecommunications facilities, as well as all data, software, hardware</w:t>
      </w:r>
      <w:r w:rsidR="00DD4795">
        <w:t>,</w:t>
      </w:r>
      <w:r>
        <w:t xml:space="preserve"> and personnel involved in </w:t>
      </w:r>
      <w:r w:rsidR="00D63558">
        <w:t>information technologies</w:t>
      </w:r>
      <w:r>
        <w:t>.</w:t>
      </w:r>
    </w:p>
    <w:p w:rsidR="009C02BA" w:rsidRDefault="009C02BA" w:rsidP="009C02BA">
      <w:pPr>
        <w:spacing w:after="120"/>
        <w:ind w:left="1440" w:hanging="1440"/>
        <w:rPr>
          <w:b/>
          <w:bCs/>
        </w:rPr>
      </w:pPr>
      <w:r>
        <w:rPr>
          <w:b/>
          <w:bCs/>
        </w:rPr>
        <w:t>Responsibilities:</w:t>
      </w:r>
    </w:p>
    <w:p w:rsidR="00A43EFB" w:rsidRDefault="00A43EFB" w:rsidP="00A43EFB">
      <w:pPr>
        <w:spacing w:after="120"/>
        <w:ind w:left="1440"/>
      </w:pPr>
      <w:r>
        <w:t xml:space="preserve">The </w:t>
      </w:r>
      <w:r w:rsidRPr="00A9733C">
        <w:rPr>
          <w:u w:val="single"/>
        </w:rPr>
        <w:t xml:space="preserve">Incident Response </w:t>
      </w:r>
      <w:r w:rsidR="00A9733C" w:rsidRPr="00A9733C">
        <w:rPr>
          <w:bCs/>
          <w:u w:val="single"/>
        </w:rPr>
        <w:t xml:space="preserve">Handling </w:t>
      </w:r>
      <w:r w:rsidRPr="00A9733C">
        <w:rPr>
          <w:u w:val="single"/>
        </w:rPr>
        <w:t>Team</w:t>
      </w:r>
      <w:r>
        <w:t xml:space="preserve"> is responsible for </w:t>
      </w:r>
      <w:r w:rsidR="00245291">
        <w:t xml:space="preserve">investigating </w:t>
      </w:r>
      <w:r w:rsidR="00D869A7">
        <w:t xml:space="preserve">actual or suspected </w:t>
      </w:r>
      <w:r w:rsidR="00AB5463">
        <w:t>Information Technology</w:t>
      </w:r>
      <w:r w:rsidR="00D869A7">
        <w:t xml:space="preserve"> incidents, resolving such incidents, and reporting on incident responses.</w:t>
      </w:r>
    </w:p>
    <w:p w:rsidR="00D869A7" w:rsidRDefault="00D869A7" w:rsidP="00D869A7">
      <w:pPr>
        <w:spacing w:after="120"/>
        <w:ind w:left="1440"/>
      </w:pPr>
      <w:r>
        <w:t xml:space="preserve">The </w:t>
      </w:r>
      <w:r w:rsidRPr="00D869A7">
        <w:rPr>
          <w:u w:val="single"/>
        </w:rPr>
        <w:t>H</w:t>
      </w:r>
      <w:r>
        <w:rPr>
          <w:u w:val="single"/>
        </w:rPr>
        <w:t>elp Desk</w:t>
      </w:r>
      <w:r>
        <w:t xml:space="preserve"> is responsible for reporting </w:t>
      </w:r>
      <w:r w:rsidR="00657586">
        <w:t xml:space="preserve">potential security </w:t>
      </w:r>
      <w:r>
        <w:t xml:space="preserve">incidents to the </w:t>
      </w:r>
      <w:r w:rsidR="00AB5463">
        <w:t>Information Technology</w:t>
      </w:r>
      <w:r>
        <w:t xml:space="preserve"> Security Manager.</w:t>
      </w:r>
    </w:p>
    <w:p w:rsidR="00D869A7" w:rsidRDefault="00D869A7" w:rsidP="00A43EFB">
      <w:pPr>
        <w:spacing w:after="120"/>
        <w:ind w:left="1440"/>
      </w:pPr>
      <w:r>
        <w:t xml:space="preserve">The </w:t>
      </w:r>
      <w:r w:rsidRPr="00D869A7">
        <w:rPr>
          <w:u w:val="single"/>
        </w:rPr>
        <w:t>Human Resources Manager</w:t>
      </w:r>
      <w:r>
        <w:t xml:space="preserve"> is responsible for facilitating training of the Incident Response Team.</w:t>
      </w:r>
    </w:p>
    <w:p w:rsidR="009C02BA" w:rsidRDefault="00840D8F" w:rsidP="009C02BA">
      <w:pPr>
        <w:spacing w:after="120"/>
        <w:ind w:left="1440"/>
      </w:pPr>
      <w:r w:rsidRPr="00840D8F">
        <w:rPr>
          <w:u w:val="single"/>
        </w:rPr>
        <w:t>Information Technology</w:t>
      </w:r>
      <w:r w:rsidR="00033212" w:rsidRPr="00033212">
        <w:rPr>
          <w:u w:val="single"/>
        </w:rPr>
        <w:t xml:space="preserve"> Manage</w:t>
      </w:r>
      <w:r>
        <w:rPr>
          <w:u w:val="single"/>
        </w:rPr>
        <w:t>rs</w:t>
      </w:r>
      <w:r w:rsidR="00033212">
        <w:t xml:space="preserve"> </w:t>
      </w:r>
      <w:r>
        <w:t>are</w:t>
      </w:r>
      <w:r w:rsidR="00033212">
        <w:t xml:space="preserve"> responsible for</w:t>
      </w:r>
      <w:r w:rsidR="001834E9">
        <w:t xml:space="preserve"> </w:t>
      </w:r>
      <w:r w:rsidR="00D869A7">
        <w:t>rev</w:t>
      </w:r>
      <w:r w:rsidR="00A9733C">
        <w:t xml:space="preserve">iewing the </w:t>
      </w:r>
      <w:r w:rsidR="00AB5463">
        <w:t>Information Technology</w:t>
      </w:r>
      <w:r w:rsidR="00A9733C">
        <w:t xml:space="preserve"> Incident, reports, and their handling</w:t>
      </w:r>
      <w:r w:rsidR="00D869A7">
        <w:t>.</w:t>
      </w:r>
    </w:p>
    <w:p w:rsidR="00033212" w:rsidRDefault="00033212" w:rsidP="00033212">
      <w:pPr>
        <w:spacing w:after="120"/>
        <w:ind w:left="1440"/>
      </w:pPr>
      <w:r w:rsidRPr="00D6216D">
        <w:t xml:space="preserve">The </w:t>
      </w:r>
      <w:r w:rsidR="00840D8F" w:rsidRPr="00840D8F">
        <w:rPr>
          <w:u w:val="single"/>
        </w:rPr>
        <w:t>Information Technology</w:t>
      </w:r>
      <w:r w:rsidRPr="00033212">
        <w:rPr>
          <w:u w:val="single"/>
        </w:rPr>
        <w:t xml:space="preserve"> Security Manager</w:t>
      </w:r>
      <w:r>
        <w:t xml:space="preserve"> is responsible for</w:t>
      </w:r>
      <w:r w:rsidR="00D869A7">
        <w:t xml:space="preserve"> developing the </w:t>
      </w:r>
      <w:r w:rsidR="00AB5463">
        <w:t>Information Technology</w:t>
      </w:r>
      <w:r w:rsidR="00D869A7">
        <w:t xml:space="preserve"> Incident Handling Plan, building an Incident Response Team, </w:t>
      </w:r>
      <w:r w:rsidR="00657586">
        <w:t xml:space="preserve">assigning incidents to the IRT for resolution, reporting incidents and responses to the Security Review Committee, and updating the </w:t>
      </w:r>
      <w:r w:rsidR="00AB5463">
        <w:t>Information Technology</w:t>
      </w:r>
      <w:r w:rsidR="00657586">
        <w:t xml:space="preserve"> Incident Handling Plan, as needed.</w:t>
      </w:r>
    </w:p>
    <w:p w:rsidR="00A43EFB" w:rsidRDefault="00A43EFB" w:rsidP="00033212">
      <w:pPr>
        <w:spacing w:after="120"/>
        <w:ind w:left="1440"/>
      </w:pPr>
      <w:r>
        <w:t xml:space="preserve">The </w:t>
      </w:r>
      <w:r w:rsidRPr="00A43EFB">
        <w:rPr>
          <w:u w:val="single"/>
        </w:rPr>
        <w:t>Security Review Committee</w:t>
      </w:r>
      <w:r>
        <w:t xml:space="preserve"> is responsible for</w:t>
      </w:r>
      <w:r w:rsidR="00237975" w:rsidRPr="00237975">
        <w:t xml:space="preserve"> </w:t>
      </w:r>
      <w:r w:rsidR="00237975">
        <w:t xml:space="preserve">periodic review and updates and final approval of </w:t>
      </w:r>
      <w:r w:rsidR="00AB5463">
        <w:t>Information Technology</w:t>
      </w:r>
      <w:r w:rsidR="00237975">
        <w:t xml:space="preserve"> Incident Handling.</w:t>
      </w:r>
      <w:r w:rsidR="004705AB">
        <w:t xml:space="preserve">  The committee should consist of the </w:t>
      </w:r>
      <w:r w:rsidR="00AB5463">
        <w:t>Information Technology</w:t>
      </w:r>
      <w:r w:rsidR="004705AB">
        <w:t xml:space="preserve"> Security Manager, </w:t>
      </w:r>
      <w:r w:rsidR="00AB5463">
        <w:t>Information Technology Managers</w:t>
      </w:r>
      <w:r w:rsidR="004705AB">
        <w:t xml:space="preserve">, Human Resources Manager, and a member of the </w:t>
      </w:r>
      <w:r w:rsidR="00AB5463">
        <w:t>Help Desk</w:t>
      </w:r>
      <w:r w:rsidR="004705AB">
        <w:t>.</w:t>
      </w:r>
    </w:p>
    <w:p w:rsidR="00033212" w:rsidRDefault="00033212" w:rsidP="00033212">
      <w:pPr>
        <w:tabs>
          <w:tab w:val="left" w:pos="1440"/>
        </w:tabs>
        <w:spacing w:after="120"/>
        <w:ind w:left="1440" w:hanging="1440"/>
      </w:pPr>
      <w:r w:rsidRPr="00033212">
        <w:rPr>
          <w:b/>
        </w:rPr>
        <w:lastRenderedPageBreak/>
        <w:t>Definitions:</w:t>
      </w:r>
      <w:r>
        <w:tab/>
      </w:r>
      <w:r w:rsidR="00AB5463">
        <w:rPr>
          <w:u w:val="single"/>
        </w:rPr>
        <w:t>Information Technology</w:t>
      </w:r>
      <w:r w:rsidR="00D869A7">
        <w:rPr>
          <w:u w:val="single"/>
        </w:rPr>
        <w:t xml:space="preserve"> s</w:t>
      </w:r>
      <w:r w:rsidRPr="00033212">
        <w:rPr>
          <w:u w:val="single"/>
        </w:rPr>
        <w:t>ecurity incident</w:t>
      </w:r>
      <w:r>
        <w:t xml:space="preserve"> – </w:t>
      </w:r>
      <w:r w:rsidR="00BD388E">
        <w:t xml:space="preserve">An </w:t>
      </w:r>
      <w:r w:rsidR="00123E18">
        <w:t>actual or suspected occurre</w:t>
      </w:r>
      <w:r w:rsidR="00BD388E">
        <w:t>nce of unauthorized (intentional or unintentional)</w:t>
      </w:r>
      <w:r w:rsidR="000430C0">
        <w:t xml:space="preserve"> use</w:t>
      </w:r>
      <w:r w:rsidR="00BD388E">
        <w:t xml:space="preserve">, loss, disclosure, modification, or destruction of </w:t>
      </w:r>
      <w:r w:rsidR="00AB5463">
        <w:t>Information Technology</w:t>
      </w:r>
      <w:r w:rsidR="000430C0">
        <w:t xml:space="preserve"> hardware, software, or information</w:t>
      </w:r>
      <w:r w:rsidR="00BD388E">
        <w:t>.</w:t>
      </w:r>
    </w:p>
    <w:p w:rsidR="002F3DC4" w:rsidRDefault="002F3DC4" w:rsidP="00913CC0">
      <w:pPr>
        <w:spacing w:before="120" w:after="120" w:line="240" w:lineRule="auto"/>
        <w:ind w:left="720" w:hanging="720"/>
        <w:rPr>
          <w:b/>
          <w:bCs/>
        </w:rPr>
      </w:pPr>
      <w:r>
        <w:rPr>
          <w:b/>
          <w:bCs/>
        </w:rPr>
        <w:t>Procedure:</w:t>
      </w:r>
    </w:p>
    <w:p w:rsidR="00913CC0" w:rsidRPr="00913CC0" w:rsidRDefault="00913CC0" w:rsidP="00913CC0">
      <w:pPr>
        <w:numPr>
          <w:ilvl w:val="0"/>
          <w:numId w:val="40"/>
        </w:numPr>
        <w:spacing w:after="120" w:line="240" w:lineRule="auto"/>
        <w:rPr>
          <w:rFonts w:ascii="Arial" w:hAnsi="Arial" w:cs="Arial"/>
          <w:b/>
          <w:bCs/>
        </w:rPr>
      </w:pPr>
      <w:r w:rsidRPr="00913CC0">
        <w:rPr>
          <w:rFonts w:ascii="Arial" w:hAnsi="Arial" w:cs="Arial"/>
          <w:b/>
          <w:bCs/>
        </w:rPr>
        <w:t xml:space="preserve">IT INCIDENT HANDLING </w:t>
      </w:r>
      <w:r w:rsidR="004705AB">
        <w:rPr>
          <w:rFonts w:ascii="Arial" w:hAnsi="Arial" w:cs="Arial"/>
          <w:b/>
          <w:bCs/>
        </w:rPr>
        <w:t xml:space="preserve">PREPARATION </w:t>
      </w:r>
    </w:p>
    <w:p w:rsidR="00237975" w:rsidRDefault="0006336F" w:rsidP="0006336F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AB5463">
        <w:rPr>
          <w:bCs/>
        </w:rPr>
        <w:t>Information Technology</w:t>
      </w:r>
      <w:r>
        <w:rPr>
          <w:bCs/>
        </w:rPr>
        <w:t xml:space="preserve"> Security Manager shall </w:t>
      </w:r>
      <w:r w:rsidR="000A5E4B">
        <w:rPr>
          <w:bCs/>
        </w:rPr>
        <w:t xml:space="preserve">gather information from outside sources on </w:t>
      </w:r>
      <w:r w:rsidR="00AB5463">
        <w:rPr>
          <w:bCs/>
        </w:rPr>
        <w:t>Information Technology</w:t>
      </w:r>
      <w:r w:rsidR="000A5E4B">
        <w:rPr>
          <w:bCs/>
        </w:rPr>
        <w:t xml:space="preserve"> industry standards and best practices (see Addit</w:t>
      </w:r>
      <w:r w:rsidR="004705AB">
        <w:rPr>
          <w:bCs/>
        </w:rPr>
        <w:t xml:space="preserve">ional Resources and References) in order to review and analyze the Company’s existing methods of dealing with </w:t>
      </w:r>
      <w:r w:rsidR="00AB5463">
        <w:rPr>
          <w:bCs/>
        </w:rPr>
        <w:t>Information Technology</w:t>
      </w:r>
      <w:r w:rsidR="004705AB">
        <w:rPr>
          <w:bCs/>
        </w:rPr>
        <w:t xml:space="preserve"> incidents.  </w:t>
      </w:r>
    </w:p>
    <w:p w:rsidR="00237975" w:rsidRDefault="00237975" w:rsidP="00913CC0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AB5463">
        <w:rPr>
          <w:bCs/>
        </w:rPr>
        <w:t>Information Technology</w:t>
      </w:r>
      <w:r>
        <w:rPr>
          <w:bCs/>
        </w:rPr>
        <w:t xml:space="preserve"> Security Manager shall present observations and findings to the Security Review Committee</w:t>
      </w:r>
      <w:r w:rsidR="000A5E4B">
        <w:rPr>
          <w:bCs/>
        </w:rPr>
        <w:t xml:space="preserve"> for </w:t>
      </w:r>
      <w:r w:rsidR="004705AB">
        <w:rPr>
          <w:bCs/>
        </w:rPr>
        <w:t>comment and approval</w:t>
      </w:r>
      <w:r>
        <w:rPr>
          <w:bCs/>
        </w:rPr>
        <w:t>.</w:t>
      </w:r>
    </w:p>
    <w:p w:rsidR="00E76B3B" w:rsidRDefault="00E76B3B" w:rsidP="00913CC0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AB5463">
        <w:rPr>
          <w:bCs/>
        </w:rPr>
        <w:t>Information Technology</w:t>
      </w:r>
      <w:r>
        <w:rPr>
          <w:bCs/>
        </w:rPr>
        <w:t xml:space="preserve"> </w:t>
      </w:r>
      <w:r w:rsidR="004705AB">
        <w:rPr>
          <w:bCs/>
        </w:rPr>
        <w:t>Security Manager shall identify, recruit, and train</w:t>
      </w:r>
      <w:r>
        <w:rPr>
          <w:bCs/>
        </w:rPr>
        <w:t xml:space="preserve"> technical support personnel for an Incident Response </w:t>
      </w:r>
      <w:r w:rsidR="004705AB">
        <w:rPr>
          <w:bCs/>
        </w:rPr>
        <w:t xml:space="preserve">Handling </w:t>
      </w:r>
      <w:r>
        <w:rPr>
          <w:bCs/>
        </w:rPr>
        <w:t>Team.</w:t>
      </w:r>
    </w:p>
    <w:p w:rsidR="00E76B3B" w:rsidRDefault="00DD4795" w:rsidP="00E76B3B">
      <w:pPr>
        <w:numPr>
          <w:ilvl w:val="2"/>
          <w:numId w:val="44"/>
        </w:numPr>
        <w:spacing w:after="120" w:line="240" w:lineRule="auto"/>
        <w:rPr>
          <w:bCs/>
        </w:rPr>
      </w:pPr>
      <w:r>
        <w:rPr>
          <w:bCs/>
        </w:rPr>
        <w:t>Minimum skill/</w:t>
      </w:r>
      <w:r w:rsidR="00E76B3B">
        <w:rPr>
          <w:bCs/>
        </w:rPr>
        <w:t>experience requirements for Team members shall be established.</w:t>
      </w:r>
    </w:p>
    <w:p w:rsidR="00E76B3B" w:rsidRPr="00913CC0" w:rsidRDefault="00E76B3B" w:rsidP="00E76B3B">
      <w:pPr>
        <w:numPr>
          <w:ilvl w:val="2"/>
          <w:numId w:val="44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4705AB">
        <w:rPr>
          <w:bCs/>
        </w:rPr>
        <w:t xml:space="preserve">Incident Response Handling Team </w:t>
      </w:r>
      <w:r>
        <w:rPr>
          <w:bCs/>
        </w:rPr>
        <w:t xml:space="preserve">shall receive training as needed to meet or exceed </w:t>
      </w:r>
      <w:r w:rsidR="00D869A7">
        <w:rPr>
          <w:bCs/>
        </w:rPr>
        <w:t xml:space="preserve">skill </w:t>
      </w:r>
      <w:r>
        <w:rPr>
          <w:bCs/>
        </w:rPr>
        <w:t>requirements.</w:t>
      </w:r>
      <w:r w:rsidR="00D869A7">
        <w:rPr>
          <w:bCs/>
        </w:rPr>
        <w:t xml:space="preserve">  The </w:t>
      </w:r>
      <w:r w:rsidR="00AB5463">
        <w:rPr>
          <w:bCs/>
        </w:rPr>
        <w:t>Information Technology</w:t>
      </w:r>
      <w:r w:rsidR="00D869A7">
        <w:rPr>
          <w:bCs/>
        </w:rPr>
        <w:t xml:space="preserve"> Security Manager shall determine training requirements and arrange training with the Human Resources Manager.</w:t>
      </w:r>
    </w:p>
    <w:p w:rsidR="00913CC0" w:rsidRDefault="004705AB" w:rsidP="00913CC0">
      <w:pPr>
        <w:numPr>
          <w:ilvl w:val="0"/>
          <w:numId w:val="40"/>
        </w:numPr>
        <w:spacing w:after="12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IT INCIDENT HANDLING</w:t>
      </w:r>
    </w:p>
    <w:p w:rsidR="0027357C" w:rsidRDefault="00E76B3B" w:rsidP="0027357C">
      <w:pPr>
        <w:numPr>
          <w:ilvl w:val="1"/>
          <w:numId w:val="40"/>
        </w:numPr>
        <w:spacing w:after="120" w:line="240" w:lineRule="auto"/>
        <w:rPr>
          <w:bCs/>
        </w:rPr>
      </w:pPr>
      <w:r w:rsidRPr="00E76B3B">
        <w:rPr>
          <w:bCs/>
        </w:rPr>
        <w:t xml:space="preserve">Any </w:t>
      </w:r>
      <w:r>
        <w:rPr>
          <w:bCs/>
        </w:rPr>
        <w:t xml:space="preserve">employee who has evidence of an </w:t>
      </w:r>
      <w:r w:rsidR="00AB5463">
        <w:rPr>
          <w:bCs/>
        </w:rPr>
        <w:t>Information Technology</w:t>
      </w:r>
      <w:r>
        <w:rPr>
          <w:bCs/>
        </w:rPr>
        <w:t xml:space="preserve"> security incident occurring or </w:t>
      </w:r>
      <w:r w:rsidR="004F5D1B">
        <w:rPr>
          <w:bCs/>
        </w:rPr>
        <w:t xml:space="preserve">suspects such an incident may have occurred shall notify the </w:t>
      </w:r>
      <w:r w:rsidR="00AB5463">
        <w:rPr>
          <w:bCs/>
        </w:rPr>
        <w:t>Information Technology</w:t>
      </w:r>
      <w:r w:rsidR="004F5D1B">
        <w:rPr>
          <w:bCs/>
        </w:rPr>
        <w:t xml:space="preserve"> Help Desk</w:t>
      </w:r>
      <w:r w:rsidR="00592159">
        <w:rPr>
          <w:bCs/>
        </w:rPr>
        <w:t>,</w:t>
      </w:r>
      <w:r w:rsidR="004705AB">
        <w:rPr>
          <w:bCs/>
        </w:rPr>
        <w:t xml:space="preserve"> in accordance with </w:t>
      </w:r>
      <w:r w:rsidR="00592159">
        <w:rPr>
          <w:bCs/>
        </w:rPr>
        <w:t xml:space="preserve">procedure </w:t>
      </w:r>
      <w:r w:rsidR="004705AB">
        <w:rPr>
          <w:bCs/>
        </w:rPr>
        <w:t>ITTS102</w:t>
      </w:r>
      <w:r w:rsidR="00592159">
        <w:rPr>
          <w:bCs/>
        </w:rPr>
        <w:t xml:space="preserve"> </w:t>
      </w:r>
      <w:r w:rsidR="004705AB">
        <w:rPr>
          <w:bCs/>
        </w:rPr>
        <w:t>IT SUPPORT CENTER</w:t>
      </w:r>
      <w:r w:rsidR="00592159">
        <w:rPr>
          <w:bCs/>
        </w:rPr>
        <w:t>,</w:t>
      </w:r>
      <w:r w:rsidR="004705AB">
        <w:rPr>
          <w:bCs/>
        </w:rPr>
        <w:t xml:space="preserve"> and assign an Incident ID or Trouble Ticket Number in the</w:t>
      </w:r>
      <w:r w:rsidR="00D41E05">
        <w:rPr>
          <w:bCs/>
        </w:rPr>
        <w:t xml:space="preserve"> </w:t>
      </w:r>
      <w:r w:rsidR="005B74A8">
        <w:rPr>
          <w:bCs/>
        </w:rPr>
        <w:t>IT</w:t>
      </w:r>
      <w:r w:rsidR="005029D3">
        <w:rPr>
          <w:bCs/>
        </w:rPr>
        <w:t>TS102-</w:t>
      </w:r>
      <w:r w:rsidR="00325DDA">
        <w:rPr>
          <w:bCs/>
        </w:rPr>
        <w:t>1</w:t>
      </w:r>
      <w:r w:rsidR="00241A0F">
        <w:rPr>
          <w:bCs/>
        </w:rPr>
        <w:t xml:space="preserve"> </w:t>
      </w:r>
      <w:r w:rsidR="00D41E05">
        <w:rPr>
          <w:bCs/>
        </w:rPr>
        <w:t>TECH SUPPORT LOG</w:t>
      </w:r>
      <w:r w:rsidR="005B74A8">
        <w:rPr>
          <w:bCs/>
        </w:rPr>
        <w:t>.</w:t>
      </w:r>
    </w:p>
    <w:p w:rsidR="004F5D1B" w:rsidRDefault="005B74A8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Help Desk contact shall </w:t>
      </w:r>
      <w:r w:rsidR="004705AB">
        <w:rPr>
          <w:bCs/>
        </w:rPr>
        <w:t>open</w:t>
      </w:r>
      <w:r w:rsidR="00F22C44">
        <w:rPr>
          <w:bCs/>
        </w:rPr>
        <w:t xml:space="preserve"> an ITSD</w:t>
      </w:r>
      <w:r w:rsidR="00FC016B">
        <w:rPr>
          <w:bCs/>
        </w:rPr>
        <w:t>108-</w:t>
      </w:r>
      <w:r w:rsidR="00AB5463">
        <w:rPr>
          <w:bCs/>
        </w:rPr>
        <w:t>1 IT</w:t>
      </w:r>
      <w:r w:rsidR="00FC016B">
        <w:rPr>
          <w:bCs/>
        </w:rPr>
        <w:t xml:space="preserve"> INCIDENT REPORT</w:t>
      </w:r>
      <w:r w:rsidR="00F55256">
        <w:rPr>
          <w:bCs/>
        </w:rPr>
        <w:t xml:space="preserve"> and submi</w:t>
      </w:r>
      <w:r w:rsidR="004705AB">
        <w:rPr>
          <w:bCs/>
        </w:rPr>
        <w:t xml:space="preserve">t it to the </w:t>
      </w:r>
      <w:r w:rsidR="00AB5463">
        <w:rPr>
          <w:bCs/>
        </w:rPr>
        <w:t>Information Technology</w:t>
      </w:r>
      <w:r w:rsidR="004705AB">
        <w:rPr>
          <w:bCs/>
        </w:rPr>
        <w:t xml:space="preserve"> Manager to begin the investigation.</w:t>
      </w:r>
    </w:p>
    <w:p w:rsidR="004F5D1B" w:rsidRDefault="00F55256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AB5463">
        <w:rPr>
          <w:bCs/>
        </w:rPr>
        <w:t>Information Technology</w:t>
      </w:r>
      <w:r>
        <w:rPr>
          <w:bCs/>
        </w:rPr>
        <w:t xml:space="preserve"> Manager shall evaluate the information contained on ITSD</w:t>
      </w:r>
      <w:r w:rsidR="00FA3633">
        <w:rPr>
          <w:bCs/>
        </w:rPr>
        <w:t>108</w:t>
      </w:r>
      <w:r>
        <w:rPr>
          <w:bCs/>
        </w:rPr>
        <w:t xml:space="preserve">-1, determine the potential for loss and the risk to the Company (in accordance with </w:t>
      </w:r>
      <w:r w:rsidR="00AB5463">
        <w:rPr>
          <w:bCs/>
        </w:rPr>
        <w:t>ITSD101 IT</w:t>
      </w:r>
      <w:r w:rsidR="002B6F30">
        <w:rPr>
          <w:bCs/>
        </w:rPr>
        <w:t xml:space="preserve"> THREAT ASSESSMENT), and assign the incident to the </w:t>
      </w:r>
      <w:r w:rsidR="004705AB">
        <w:rPr>
          <w:bCs/>
        </w:rPr>
        <w:t>Incident Response Handling Team.</w:t>
      </w:r>
    </w:p>
    <w:p w:rsidR="004F5D1B" w:rsidRDefault="002B6F30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4705AB">
        <w:rPr>
          <w:bCs/>
        </w:rPr>
        <w:t xml:space="preserve">Incident Response Handling Team </w:t>
      </w:r>
      <w:r>
        <w:rPr>
          <w:bCs/>
        </w:rPr>
        <w:t>shall survey the incident scene</w:t>
      </w:r>
      <w:r w:rsidR="008E3D16">
        <w:rPr>
          <w:bCs/>
        </w:rPr>
        <w:t>,</w:t>
      </w:r>
      <w:r>
        <w:rPr>
          <w:bCs/>
        </w:rPr>
        <w:t xml:space="preserve"> determine what </w:t>
      </w:r>
      <w:r w:rsidR="008E3D16">
        <w:rPr>
          <w:bCs/>
        </w:rPr>
        <w:t xml:space="preserve">information </w:t>
      </w:r>
      <w:r>
        <w:rPr>
          <w:bCs/>
        </w:rPr>
        <w:t xml:space="preserve">will be </w:t>
      </w:r>
      <w:r w:rsidR="008E3D16">
        <w:rPr>
          <w:bCs/>
        </w:rPr>
        <w:t>needed to evaluate the incident (logs, audit trails, etc.), and preserve and document evidence.</w:t>
      </w:r>
      <w:r w:rsidR="00245291">
        <w:rPr>
          <w:bCs/>
        </w:rPr>
        <w:t xml:space="preserve">  </w:t>
      </w:r>
      <w:r w:rsidR="008E3D16">
        <w:rPr>
          <w:bCs/>
        </w:rPr>
        <w:t xml:space="preserve">The IRT shall </w:t>
      </w:r>
      <w:r w:rsidR="00245291">
        <w:rPr>
          <w:bCs/>
        </w:rPr>
        <w:t xml:space="preserve">examine and </w:t>
      </w:r>
      <w:r w:rsidR="008E3D16">
        <w:rPr>
          <w:bCs/>
        </w:rPr>
        <w:t>organize the evidence</w:t>
      </w:r>
      <w:r w:rsidR="00245291">
        <w:rPr>
          <w:bCs/>
        </w:rPr>
        <w:t xml:space="preserve"> to facilitate analysis and reporting.</w:t>
      </w:r>
    </w:p>
    <w:p w:rsidR="004F5D1B" w:rsidRDefault="00245291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t xml:space="preserve">The </w:t>
      </w:r>
      <w:r w:rsidR="004705AB">
        <w:rPr>
          <w:bCs/>
        </w:rPr>
        <w:t xml:space="preserve">Incident Response Handling Team </w:t>
      </w:r>
      <w:r>
        <w:rPr>
          <w:bCs/>
        </w:rPr>
        <w:t>shall analyze the incident evidence, develop and test hypotheses regarding the incident, develop a set of findings and conclusions,</w:t>
      </w:r>
      <w:r w:rsidR="00A12446">
        <w:rPr>
          <w:bCs/>
        </w:rPr>
        <w:t xml:space="preserve"> </w:t>
      </w:r>
      <w:r w:rsidR="00AB5463">
        <w:rPr>
          <w:bCs/>
        </w:rPr>
        <w:t>and resolve</w:t>
      </w:r>
      <w:r w:rsidR="00A12446">
        <w:rPr>
          <w:bCs/>
        </w:rPr>
        <w:t xml:space="preserve"> the incident</w:t>
      </w:r>
      <w:r>
        <w:rPr>
          <w:bCs/>
        </w:rPr>
        <w:t>.</w:t>
      </w:r>
    </w:p>
    <w:p w:rsidR="00A12446" w:rsidRPr="00A12446" w:rsidRDefault="00A12446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bCs/>
        </w:rPr>
        <w:lastRenderedPageBreak/>
        <w:t xml:space="preserve">The Incident Response Handling Team </w:t>
      </w:r>
      <w:r w:rsidR="00E96B4A">
        <w:rPr>
          <w:bCs/>
        </w:rPr>
        <w:t>should</w:t>
      </w:r>
      <w:r w:rsidRPr="00A12446">
        <w:rPr>
          <w:color w:val="000000"/>
        </w:rPr>
        <w:t xml:space="preserve"> </w:t>
      </w:r>
      <w:r>
        <w:rPr>
          <w:color w:val="000000"/>
        </w:rPr>
        <w:t xml:space="preserve">perform </w:t>
      </w:r>
      <w:r w:rsidRPr="00A12446">
        <w:rPr>
          <w:color w:val="000000"/>
        </w:rPr>
        <w:t>a follow-up postmortem analysis</w:t>
      </w:r>
      <w:r>
        <w:rPr>
          <w:color w:val="000000"/>
        </w:rPr>
        <w:t>, a</w:t>
      </w:r>
      <w:r w:rsidRPr="00A12446">
        <w:rPr>
          <w:color w:val="000000"/>
        </w:rPr>
        <w:t>fter an incident has been fully handled and all systems are restore</w:t>
      </w:r>
      <w:r>
        <w:rPr>
          <w:color w:val="000000"/>
        </w:rPr>
        <w:t>d to a normal mode of operation</w:t>
      </w:r>
      <w:r w:rsidRPr="00A12446">
        <w:rPr>
          <w:color w:val="000000"/>
        </w:rPr>
        <w:t xml:space="preserve">.  </w:t>
      </w:r>
      <w:r>
        <w:rPr>
          <w:color w:val="000000"/>
        </w:rPr>
        <w:t>The Team</w:t>
      </w:r>
      <w:r w:rsidRPr="00A12446">
        <w:rPr>
          <w:color w:val="000000"/>
        </w:rPr>
        <w:t xml:space="preserve"> should discuss actions that were taken and the lessons learned. </w:t>
      </w:r>
      <w:r w:rsidR="00E377C6">
        <w:rPr>
          <w:color w:val="000000"/>
        </w:rPr>
        <w:t xml:space="preserve"> </w:t>
      </w:r>
      <w:r w:rsidRPr="00A12446">
        <w:rPr>
          <w:color w:val="000000"/>
        </w:rPr>
        <w:t xml:space="preserve">All existing procedures should be evaluated and modified, if necessary. </w:t>
      </w:r>
      <w:r w:rsidR="00E377C6">
        <w:rPr>
          <w:color w:val="000000"/>
        </w:rPr>
        <w:t xml:space="preserve"> </w:t>
      </w:r>
      <w:r w:rsidRPr="00A12446">
        <w:rPr>
          <w:color w:val="000000"/>
        </w:rPr>
        <w:t>All on-line copies of infected files, worm code, etc., should be removed from the system(s)</w:t>
      </w:r>
      <w:r>
        <w:rPr>
          <w:color w:val="000000"/>
        </w:rPr>
        <w:t>.</w:t>
      </w:r>
    </w:p>
    <w:p w:rsidR="00A12446" w:rsidRDefault="00A12446" w:rsidP="0027357C">
      <w:pPr>
        <w:numPr>
          <w:ilvl w:val="1"/>
          <w:numId w:val="40"/>
        </w:numPr>
        <w:spacing w:after="120" w:line="240" w:lineRule="auto"/>
        <w:rPr>
          <w:bCs/>
        </w:rPr>
      </w:pPr>
      <w:r>
        <w:rPr>
          <w:color w:val="000000"/>
        </w:rPr>
        <w:t xml:space="preserve">The Team should </w:t>
      </w:r>
      <w:r>
        <w:rPr>
          <w:bCs/>
        </w:rPr>
        <w:t>report its findings on the open ITSD108-1</w:t>
      </w:r>
      <w:r w:rsidR="00241A0F">
        <w:rPr>
          <w:bCs/>
        </w:rPr>
        <w:t xml:space="preserve"> </w:t>
      </w:r>
      <w:r>
        <w:rPr>
          <w:bCs/>
        </w:rPr>
        <w:t xml:space="preserve"> IT INCIDENT REPORT (part 2) and then send it to the </w:t>
      </w:r>
      <w:r w:rsidR="00AB5463">
        <w:rPr>
          <w:bCs/>
        </w:rPr>
        <w:t>Information Technology</w:t>
      </w:r>
      <w:r>
        <w:rPr>
          <w:bCs/>
        </w:rPr>
        <w:t xml:space="preserve"> Manager for review</w:t>
      </w:r>
      <w:r w:rsidR="00DD4795">
        <w:rPr>
          <w:bCs/>
        </w:rPr>
        <w:t>.</w:t>
      </w:r>
    </w:p>
    <w:p w:rsidR="00913CC0" w:rsidRDefault="00913CC0" w:rsidP="00913CC0">
      <w:pPr>
        <w:numPr>
          <w:ilvl w:val="0"/>
          <w:numId w:val="40"/>
        </w:numPr>
        <w:spacing w:after="120" w:line="240" w:lineRule="auto"/>
        <w:rPr>
          <w:rFonts w:ascii="Arial" w:hAnsi="Arial" w:cs="Arial"/>
          <w:b/>
          <w:bCs/>
        </w:rPr>
      </w:pPr>
      <w:r w:rsidRPr="00913CC0">
        <w:rPr>
          <w:rFonts w:ascii="Arial" w:hAnsi="Arial" w:cs="Arial"/>
          <w:b/>
          <w:bCs/>
        </w:rPr>
        <w:t>IT INCIDENT HANDLING</w:t>
      </w:r>
      <w:r w:rsidR="00245291">
        <w:rPr>
          <w:rFonts w:ascii="Arial" w:hAnsi="Arial" w:cs="Arial"/>
          <w:b/>
          <w:bCs/>
        </w:rPr>
        <w:t xml:space="preserve"> </w:t>
      </w:r>
      <w:r w:rsidRPr="00913CC0">
        <w:rPr>
          <w:rFonts w:ascii="Arial" w:hAnsi="Arial" w:cs="Arial"/>
          <w:b/>
          <w:bCs/>
        </w:rPr>
        <w:t>REVIEW</w:t>
      </w:r>
    </w:p>
    <w:p w:rsidR="00CC15E6" w:rsidRPr="00CC15E6" w:rsidRDefault="004705AB" w:rsidP="00CC15E6">
      <w:pPr>
        <w:numPr>
          <w:ilvl w:val="1"/>
          <w:numId w:val="40"/>
        </w:numPr>
        <w:spacing w:after="120" w:line="240" w:lineRule="auto"/>
        <w:rPr>
          <w:rFonts w:ascii="Arial" w:hAnsi="Arial" w:cs="Arial"/>
          <w:b/>
          <w:bCs/>
        </w:rPr>
      </w:pPr>
      <w:r>
        <w:t>T</w:t>
      </w:r>
      <w:r w:rsidR="00CC15E6">
        <w:t xml:space="preserve">he </w:t>
      </w:r>
      <w:r w:rsidR="00AB5463">
        <w:t>Information Technology</w:t>
      </w:r>
      <w:r w:rsidR="00CC15E6">
        <w:t xml:space="preserve"> Manager s</w:t>
      </w:r>
      <w:r w:rsidR="00245291">
        <w:t xml:space="preserve">hall </w:t>
      </w:r>
      <w:r w:rsidR="00892F75">
        <w:t xml:space="preserve">review </w:t>
      </w:r>
      <w:r>
        <w:t>all I</w:t>
      </w:r>
      <w:r w:rsidR="00892F75">
        <w:t xml:space="preserve">ncident </w:t>
      </w:r>
      <w:r>
        <w:t>Reports</w:t>
      </w:r>
      <w:r w:rsidR="00892F75">
        <w:t xml:space="preserve"> </w:t>
      </w:r>
      <w:r>
        <w:t>to ensure incidents are handled in a timely manner, users are satisfied with the results, and that the Company assets are protected from harm</w:t>
      </w:r>
      <w:r w:rsidR="00CC15E6">
        <w:t>.</w:t>
      </w:r>
      <w:r>
        <w:t xml:space="preserve">  </w:t>
      </w:r>
      <w:r w:rsidR="00AB5463">
        <w:t>Lessons learned, recommendations, and deficiencies should be presented to the Security Review Committee for discussion.</w:t>
      </w:r>
    </w:p>
    <w:p w:rsidR="00CC15E6" w:rsidRPr="004705AB" w:rsidRDefault="00CC15E6" w:rsidP="00CC15E6">
      <w:pPr>
        <w:numPr>
          <w:ilvl w:val="1"/>
          <w:numId w:val="40"/>
        </w:numPr>
        <w:spacing w:after="120" w:line="240" w:lineRule="auto"/>
        <w:rPr>
          <w:rFonts w:ascii="Arial" w:hAnsi="Arial" w:cs="Arial"/>
          <w:b/>
          <w:bCs/>
        </w:rPr>
      </w:pPr>
      <w:r>
        <w:t xml:space="preserve">The Security Review Committee shall review the </w:t>
      </w:r>
      <w:r w:rsidR="00AB5463">
        <w:t>Information Technology</w:t>
      </w:r>
      <w:r>
        <w:t xml:space="preserve"> Incident </w:t>
      </w:r>
      <w:r w:rsidR="00E96B4A">
        <w:t>findings</w:t>
      </w:r>
      <w:r w:rsidR="004705AB">
        <w:t xml:space="preserve"> on a recurring basis </w:t>
      </w:r>
      <w:r>
        <w:t xml:space="preserve">to determine if </w:t>
      </w:r>
      <w:r w:rsidR="004705AB">
        <w:rPr>
          <w:bCs/>
        </w:rPr>
        <w:t>Incident Response Handling</w:t>
      </w:r>
      <w:r>
        <w:t xml:space="preserve"> </w:t>
      </w:r>
      <w:r w:rsidR="00E96B4A">
        <w:t xml:space="preserve">and the company’s security systems </w:t>
      </w:r>
      <w:r>
        <w:t>continue to meet Company requirements.</w:t>
      </w:r>
    </w:p>
    <w:p w:rsidR="002B19AF" w:rsidRDefault="004705AB" w:rsidP="0066264C">
      <w:pPr>
        <w:numPr>
          <w:ilvl w:val="1"/>
          <w:numId w:val="40"/>
        </w:numPr>
        <w:spacing w:after="120" w:line="240" w:lineRule="auto"/>
        <w:rPr>
          <w:b/>
          <w:bCs/>
        </w:rPr>
      </w:pPr>
      <w:r w:rsidRPr="004A513F">
        <w:rPr>
          <w:rStyle w:val="Head2"/>
          <w:rFonts w:ascii="Times New Roman" w:hAnsi="Times New Roman" w:cs="Times New Roman"/>
          <w:b w:val="0"/>
        </w:rPr>
        <w:t>A</w:t>
      </w:r>
      <w:r w:rsidRPr="004A513F">
        <w:rPr>
          <w:rStyle w:val="Head2"/>
          <w:rFonts w:ascii="Times New Roman" w:hAnsi="Times New Roman" w:cs="Times New Roman"/>
          <w:b w:val="0"/>
          <w:caps w:val="0"/>
        </w:rPr>
        <w:t xml:space="preserve">fter any review of the </w:t>
      </w:r>
      <w:r w:rsidR="00AB5463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Pr="004A513F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>
        <w:t>Incident Handling</w:t>
      </w:r>
      <w:r w:rsidRPr="004A513F">
        <w:rPr>
          <w:rStyle w:val="Head2"/>
          <w:rFonts w:ascii="Times New Roman" w:hAnsi="Times New Roman" w:cs="Times New Roman"/>
          <w:b w:val="0"/>
          <w:caps w:val="0"/>
        </w:rPr>
        <w:t xml:space="preserve">, the </w:t>
      </w:r>
      <w:r w:rsidR="00AB5463">
        <w:rPr>
          <w:rStyle w:val="Head2"/>
          <w:rFonts w:ascii="Times New Roman" w:hAnsi="Times New Roman" w:cs="Times New Roman"/>
          <w:b w:val="0"/>
          <w:caps w:val="0"/>
        </w:rPr>
        <w:t>Information Technology</w:t>
      </w:r>
      <w:r w:rsidRPr="004A513F">
        <w:rPr>
          <w:rStyle w:val="Head2"/>
          <w:rFonts w:ascii="Times New Roman" w:hAnsi="Times New Roman" w:cs="Times New Roman"/>
          <w:b w:val="0"/>
          <w:caps w:val="0"/>
        </w:rPr>
        <w:t xml:space="preserve"> </w:t>
      </w:r>
      <w:r>
        <w:rPr>
          <w:rStyle w:val="Head2"/>
          <w:rFonts w:ascii="Times New Roman" w:hAnsi="Times New Roman" w:cs="Times New Roman"/>
          <w:b w:val="0"/>
          <w:caps w:val="0"/>
        </w:rPr>
        <w:t>Manager</w:t>
      </w:r>
      <w:r w:rsidRPr="004A513F">
        <w:rPr>
          <w:rStyle w:val="Head2"/>
          <w:rFonts w:ascii="Times New Roman" w:hAnsi="Times New Roman" w:cs="Times New Roman"/>
          <w:b w:val="0"/>
          <w:caps w:val="0"/>
        </w:rPr>
        <w:t xml:space="preserve"> shall be responsible for </w:t>
      </w:r>
      <w:r>
        <w:rPr>
          <w:rStyle w:val="Head2"/>
          <w:rFonts w:ascii="Times New Roman" w:hAnsi="Times New Roman" w:cs="Times New Roman"/>
          <w:b w:val="0"/>
          <w:caps w:val="0"/>
        </w:rPr>
        <w:t>making appropriate changes.</w:t>
      </w:r>
    </w:p>
    <w:p w:rsidR="0066264C" w:rsidRDefault="0066264C" w:rsidP="0066264C">
      <w:pPr>
        <w:spacing w:after="120" w:line="240" w:lineRule="auto"/>
        <w:ind w:left="0"/>
        <w:rPr>
          <w:bCs/>
        </w:rPr>
      </w:pPr>
      <w:r>
        <w:rPr>
          <w:b/>
          <w:bCs/>
        </w:rPr>
        <w:t>Forms:</w:t>
      </w:r>
    </w:p>
    <w:p w:rsidR="0066264C" w:rsidRPr="0066264C" w:rsidRDefault="0066264C" w:rsidP="0066264C">
      <w:pPr>
        <w:pStyle w:val="ListParagraph"/>
        <w:numPr>
          <w:ilvl w:val="0"/>
          <w:numId w:val="45"/>
        </w:numPr>
        <w:spacing w:after="120" w:line="240" w:lineRule="auto"/>
        <w:rPr>
          <w:bCs/>
        </w:rPr>
      </w:pPr>
      <w:r>
        <w:rPr>
          <w:bCs/>
        </w:rPr>
        <w:t>ITSD108-1 IT INCIDENT REPORT</w:t>
      </w:r>
    </w:p>
    <w:p w:rsidR="001E3A72" w:rsidRDefault="001E3A72" w:rsidP="00913CC0">
      <w:pPr>
        <w:spacing w:before="120" w:after="120" w:line="240" w:lineRule="auto"/>
        <w:ind w:left="720" w:hanging="720"/>
        <w:rPr>
          <w:b/>
          <w:bCs/>
        </w:rPr>
      </w:pPr>
      <w:r>
        <w:rPr>
          <w:b/>
          <w:bCs/>
        </w:rPr>
        <w:t>R</w:t>
      </w:r>
      <w:r w:rsidR="00EB5E59">
        <w:rPr>
          <w:b/>
          <w:bCs/>
        </w:rPr>
        <w:t>eferences</w:t>
      </w:r>
      <w:r>
        <w:rPr>
          <w:b/>
          <w:bCs/>
        </w:rPr>
        <w:t>:</w:t>
      </w:r>
    </w:p>
    <w:p w:rsidR="00105BF7" w:rsidRPr="00BD2E1F" w:rsidRDefault="00105BF7" w:rsidP="00105BF7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D2E1F">
        <w:rPr>
          <w:rFonts w:ascii="Arial" w:hAnsi="Arial" w:cs="Arial"/>
          <w:b/>
          <w:sz w:val="24"/>
          <w:szCs w:val="24"/>
        </w:rPr>
        <w:t>ISO</w:t>
      </w:r>
      <w:r w:rsidR="00401224" w:rsidRPr="00BD2E1F">
        <w:rPr>
          <w:rFonts w:ascii="Arial" w:hAnsi="Arial" w:cs="Arial"/>
          <w:b/>
          <w:sz w:val="24"/>
          <w:szCs w:val="24"/>
        </w:rPr>
        <w:t xml:space="preserve">/IEC </w:t>
      </w:r>
      <w:r w:rsidR="002B19AF" w:rsidRPr="00BD2E1F">
        <w:rPr>
          <w:rFonts w:ascii="Arial" w:hAnsi="Arial" w:cs="Arial"/>
          <w:b/>
          <w:sz w:val="24"/>
          <w:szCs w:val="24"/>
        </w:rPr>
        <w:t>27002:2013</w:t>
      </w:r>
      <w:r w:rsidR="00136A69" w:rsidRPr="00BD2E1F">
        <w:rPr>
          <w:rFonts w:ascii="Arial" w:hAnsi="Arial" w:cs="Arial"/>
          <w:b/>
          <w:sz w:val="24"/>
          <w:szCs w:val="24"/>
        </w:rPr>
        <w:t xml:space="preserve"> – </w:t>
      </w:r>
      <w:r w:rsidR="00401224" w:rsidRPr="00BD2E1F">
        <w:rPr>
          <w:rFonts w:ascii="Arial" w:hAnsi="Arial" w:cs="Arial"/>
          <w:b/>
          <w:sz w:val="24"/>
          <w:szCs w:val="24"/>
        </w:rPr>
        <w:t xml:space="preserve">INFORMATION TECHNOLOGY – </w:t>
      </w:r>
      <w:r w:rsidR="002B19AF" w:rsidRPr="00BD2E1F">
        <w:rPr>
          <w:rFonts w:ascii="Arial" w:hAnsi="Arial" w:cs="Arial"/>
          <w:b/>
          <w:sz w:val="24"/>
          <w:szCs w:val="24"/>
        </w:rPr>
        <w:t>SECURITY TECHNIQUES – INFORMATION SECURITY MANAGEMENT SYSTEMS – REQUIREMENTS</w:t>
      </w:r>
    </w:p>
    <w:p w:rsidR="00FA786F" w:rsidRPr="00BD2E1F" w:rsidRDefault="00FA786F" w:rsidP="00FA786F">
      <w:pPr>
        <w:spacing w:after="120" w:line="240" w:lineRule="auto"/>
        <w:ind w:left="720"/>
        <w:rPr>
          <w:rFonts w:ascii="Arial" w:hAnsi="Arial" w:cs="Arial"/>
        </w:rPr>
      </w:pPr>
      <w:r w:rsidRPr="00BD2E1F">
        <w:t xml:space="preserve">For more; see </w:t>
      </w:r>
      <w:hyperlink r:id="rId7" w:history="1">
        <w:r w:rsidR="002B19AF" w:rsidRPr="00BD2E1F">
          <w:rPr>
            <w:rStyle w:val="Hyperlink"/>
            <w:color w:val="auto"/>
          </w:rPr>
          <w:t>http://www.iso.org/iso//catalogue_detail.htm?csnumber=54533</w:t>
        </w:r>
      </w:hyperlink>
      <w:r w:rsidRPr="00BD2E1F">
        <w:t>.</w:t>
      </w:r>
    </w:p>
    <w:p w:rsidR="00B65A21" w:rsidRPr="00BD2E1F" w:rsidRDefault="00FD34B9" w:rsidP="002B19AF">
      <w:pPr>
        <w:pStyle w:val="BodyText"/>
        <w:spacing w:line="240" w:lineRule="auto"/>
        <w:ind w:left="720" w:firstLine="0"/>
        <w:rPr>
          <w:rFonts w:ascii="Arial" w:hAnsi="Arial" w:cs="Arial"/>
          <w:b/>
          <w:sz w:val="24"/>
          <w:szCs w:val="24"/>
        </w:rPr>
      </w:pPr>
      <w:r w:rsidRPr="00BD2E1F">
        <w:rPr>
          <w:rFonts w:ascii="Arial" w:hAnsi="Arial" w:cs="Arial"/>
          <w:b/>
          <w:sz w:val="24"/>
          <w:szCs w:val="24"/>
        </w:rPr>
        <w:t>HEALTH INSURANCE PORTABILITY AND ACCOUNTABILITY ACT OF 1996 (HIPAA)</w:t>
      </w:r>
    </w:p>
    <w:p w:rsidR="00B65A21" w:rsidRPr="00BD2E1F" w:rsidRDefault="00397297" w:rsidP="00B65A21">
      <w:pPr>
        <w:spacing w:line="240" w:lineRule="auto"/>
        <w:ind w:left="720"/>
        <w:rPr>
          <w:bCs/>
        </w:rPr>
      </w:pPr>
      <w:r w:rsidRPr="00BD2E1F">
        <w:rPr>
          <w:bCs/>
        </w:rPr>
        <w:t>HIPAA</w:t>
      </w:r>
      <w:r w:rsidR="00136A69" w:rsidRPr="00BD2E1F">
        <w:rPr>
          <w:bCs/>
        </w:rPr>
        <w:t xml:space="preserve"> </w:t>
      </w:r>
      <w:r w:rsidR="005D20A4" w:rsidRPr="00BD2E1F">
        <w:rPr>
          <w:bCs/>
        </w:rPr>
        <w:t>requires</w:t>
      </w:r>
      <w:r w:rsidRPr="00BD2E1F">
        <w:rPr>
          <w:bCs/>
        </w:rPr>
        <w:t xml:space="preserve"> the </w:t>
      </w:r>
      <w:r w:rsidR="005D20A4" w:rsidRPr="00BD2E1F">
        <w:rPr>
          <w:bCs/>
        </w:rPr>
        <w:t xml:space="preserve">U.S. </w:t>
      </w:r>
      <w:r w:rsidRPr="00BD2E1F">
        <w:rPr>
          <w:bCs/>
        </w:rPr>
        <w:t>Secretary of Health and Human Services to adopt security standards for health information.  These standards are known collectively as the HIPAA Security Rule, published in 2003.</w:t>
      </w:r>
      <w:r w:rsidR="0005524E" w:rsidRPr="00BD2E1F">
        <w:rPr>
          <w:bCs/>
        </w:rPr>
        <w:t xml:space="preserve">  </w:t>
      </w:r>
      <w:r w:rsidR="00FF1C56" w:rsidRPr="00BD2E1F">
        <w:rPr>
          <w:bCs/>
        </w:rPr>
        <w:t>The Security Rule is largely comprised of a</w:t>
      </w:r>
      <w:r w:rsidR="0005524E" w:rsidRPr="00BD2E1F">
        <w:rPr>
          <w:rStyle w:val="body"/>
        </w:rPr>
        <w:t>dministrative safeguards</w:t>
      </w:r>
      <w:r w:rsidR="00FF1C56" w:rsidRPr="00BD2E1F">
        <w:rPr>
          <w:rStyle w:val="body"/>
        </w:rPr>
        <w:t xml:space="preserve"> </w:t>
      </w:r>
      <w:r w:rsidR="000430C0" w:rsidRPr="00BD2E1F">
        <w:rPr>
          <w:rStyle w:val="body"/>
        </w:rPr>
        <w:t xml:space="preserve">(section 164.308) </w:t>
      </w:r>
      <w:r w:rsidR="00FF1C56" w:rsidRPr="00BD2E1F">
        <w:rPr>
          <w:rStyle w:val="body"/>
        </w:rPr>
        <w:t xml:space="preserve">that </w:t>
      </w:r>
      <w:r w:rsidR="0005524E" w:rsidRPr="00BD2E1F">
        <w:rPr>
          <w:rStyle w:val="body"/>
        </w:rPr>
        <w:t xml:space="preserve">require documented policies and procedures for: management of day-to-day operations; conduct and access of workforce members to </w:t>
      </w:r>
      <w:r w:rsidR="00FF1C56" w:rsidRPr="00BD2E1F">
        <w:rPr>
          <w:rStyle w:val="body"/>
        </w:rPr>
        <w:t>electronic protected health information (</w:t>
      </w:r>
      <w:r w:rsidR="0005524E" w:rsidRPr="00BD2E1F">
        <w:rPr>
          <w:rStyle w:val="body"/>
        </w:rPr>
        <w:t>EPHI</w:t>
      </w:r>
      <w:r w:rsidR="00FF1C56" w:rsidRPr="00BD2E1F">
        <w:rPr>
          <w:rStyle w:val="body"/>
        </w:rPr>
        <w:t>)</w:t>
      </w:r>
      <w:r w:rsidR="0005524E" w:rsidRPr="00BD2E1F">
        <w:rPr>
          <w:rStyle w:val="body"/>
        </w:rPr>
        <w:t xml:space="preserve">; and the selection, development, and use of security controls. </w:t>
      </w:r>
      <w:r w:rsidR="00FF1C56" w:rsidRPr="00BD2E1F">
        <w:rPr>
          <w:rStyle w:val="body"/>
        </w:rPr>
        <w:t xml:space="preserve"> </w:t>
      </w:r>
      <w:r w:rsidR="0005524E" w:rsidRPr="00BD2E1F">
        <w:rPr>
          <w:rStyle w:val="body"/>
        </w:rPr>
        <w:t xml:space="preserve">One </w:t>
      </w:r>
      <w:r w:rsidR="00FF1C56" w:rsidRPr="00BD2E1F">
        <w:rPr>
          <w:rStyle w:val="body"/>
        </w:rPr>
        <w:t xml:space="preserve">of these </w:t>
      </w:r>
      <w:r w:rsidR="0005524E" w:rsidRPr="00BD2E1F">
        <w:rPr>
          <w:rStyle w:val="body"/>
        </w:rPr>
        <w:t>standard</w:t>
      </w:r>
      <w:r w:rsidR="00FF1C56" w:rsidRPr="00BD2E1F">
        <w:rPr>
          <w:rStyle w:val="body"/>
        </w:rPr>
        <w:t>s</w:t>
      </w:r>
      <w:r w:rsidR="0005524E" w:rsidRPr="00BD2E1F">
        <w:rPr>
          <w:rStyle w:val="body"/>
        </w:rPr>
        <w:t xml:space="preserve"> pertains to </w:t>
      </w:r>
      <w:r w:rsidR="00FF1C56" w:rsidRPr="00BD2E1F">
        <w:rPr>
          <w:rStyle w:val="body"/>
        </w:rPr>
        <w:t xml:space="preserve">policies, procedures, and processes for reporting, responding to, and managing </w:t>
      </w:r>
      <w:r w:rsidR="00FF1C56" w:rsidRPr="00BD2E1F">
        <w:rPr>
          <w:rStyle w:val="body"/>
          <w:i/>
        </w:rPr>
        <w:t>security incidents</w:t>
      </w:r>
      <w:r w:rsidR="00FF1C56" w:rsidRPr="00BD2E1F">
        <w:rPr>
          <w:rStyle w:val="body"/>
        </w:rPr>
        <w:t>.</w:t>
      </w:r>
    </w:p>
    <w:p w:rsidR="00EA5B47" w:rsidRPr="00BD2E1F" w:rsidRDefault="00EA5B47">
      <w:pPr>
        <w:spacing w:after="0" w:line="240" w:lineRule="auto"/>
        <w:ind w:left="0"/>
        <w:rPr>
          <w:rFonts w:ascii="Arial" w:hAnsi="Arial" w:cs="Arial"/>
          <w:b/>
          <w:lang w:bidi="he-IL"/>
        </w:rPr>
      </w:pPr>
      <w:r w:rsidRPr="00BD2E1F">
        <w:rPr>
          <w:rFonts w:ascii="Arial" w:hAnsi="Arial" w:cs="Arial"/>
          <w:b/>
        </w:rPr>
        <w:br w:type="page"/>
      </w:r>
    </w:p>
    <w:p w:rsidR="00FD34B9" w:rsidRPr="00BD2E1F" w:rsidRDefault="00FD34B9" w:rsidP="00FD34B9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D2E1F">
        <w:rPr>
          <w:rFonts w:ascii="Arial" w:hAnsi="Arial" w:cs="Arial"/>
          <w:b/>
          <w:sz w:val="24"/>
          <w:szCs w:val="24"/>
        </w:rPr>
        <w:lastRenderedPageBreak/>
        <w:t>SARBANES-O</w:t>
      </w:r>
      <w:r w:rsidR="00136A69" w:rsidRPr="00BD2E1F">
        <w:rPr>
          <w:rFonts w:ascii="Arial" w:hAnsi="Arial" w:cs="Arial"/>
          <w:b/>
          <w:sz w:val="24"/>
          <w:szCs w:val="24"/>
        </w:rPr>
        <w:t>XLEY ACT OF 2002</w:t>
      </w:r>
    </w:p>
    <w:p w:rsidR="0030259E" w:rsidRPr="00BD2E1F" w:rsidRDefault="005D20A4" w:rsidP="005D20A4">
      <w:pPr>
        <w:spacing w:after="120" w:line="240" w:lineRule="auto"/>
        <w:ind w:left="720"/>
      </w:pPr>
      <w:r w:rsidRPr="00BD2E1F">
        <w:t xml:space="preserve">Since its enactment by the U.S. Congress, </w:t>
      </w:r>
      <w:r w:rsidR="00C957DE" w:rsidRPr="00BD2E1F">
        <w:t>Sarbanes-Oxley</w:t>
      </w:r>
      <w:r w:rsidRPr="00BD2E1F">
        <w:t xml:space="preserve"> (o</w:t>
      </w:r>
      <w:r w:rsidR="00C957DE" w:rsidRPr="00BD2E1F">
        <w:t>r SOX</w:t>
      </w:r>
      <w:r w:rsidRPr="00BD2E1F">
        <w:t>)</w:t>
      </w:r>
      <w:r w:rsidR="00C957DE" w:rsidRPr="00BD2E1F">
        <w:t xml:space="preserve"> </w:t>
      </w:r>
      <w:r w:rsidRPr="00BD2E1F">
        <w:t>has required</w:t>
      </w:r>
      <w:r w:rsidR="004B4585" w:rsidRPr="00BD2E1F">
        <w:t xml:space="preserve"> public corporations to </w:t>
      </w:r>
      <w:r w:rsidR="00C957DE" w:rsidRPr="00BD2E1F">
        <w:t xml:space="preserve">implement internal controls over financial recordkeeping and reporting. In this era where practically every </w:t>
      </w:r>
      <w:r w:rsidR="00DF0E1A" w:rsidRPr="00BD2E1F">
        <w:t xml:space="preserve">company </w:t>
      </w:r>
      <w:r w:rsidR="00C957DE" w:rsidRPr="00BD2E1F">
        <w:t xml:space="preserve">record is electronic, </w:t>
      </w:r>
      <w:r w:rsidR="0030259E" w:rsidRPr="00BD2E1F">
        <w:t xml:space="preserve">a Company must have </w:t>
      </w:r>
      <w:r w:rsidR="00C957DE" w:rsidRPr="00BD2E1F">
        <w:t xml:space="preserve">adequate </w:t>
      </w:r>
      <w:r w:rsidR="0030259E" w:rsidRPr="00BD2E1F">
        <w:t xml:space="preserve">internal </w:t>
      </w:r>
      <w:r w:rsidR="00AB5463" w:rsidRPr="00BD2E1F">
        <w:t>Information Technology</w:t>
      </w:r>
      <w:r w:rsidR="00C957DE" w:rsidRPr="00BD2E1F">
        <w:t xml:space="preserve"> controls </w:t>
      </w:r>
      <w:r w:rsidR="0030259E" w:rsidRPr="00BD2E1F">
        <w:t>to comply with the Act.</w:t>
      </w:r>
    </w:p>
    <w:p w:rsidR="00FD34B9" w:rsidRPr="00BD2E1F" w:rsidRDefault="004B4585" w:rsidP="005D20A4">
      <w:pPr>
        <w:spacing w:after="120" w:line="240" w:lineRule="auto"/>
        <w:ind w:left="720"/>
      </w:pPr>
      <w:r w:rsidRPr="00BD2E1F">
        <w:t>A service desk</w:t>
      </w:r>
      <w:r w:rsidR="00C957DE" w:rsidRPr="00BD2E1F">
        <w:t xml:space="preserve">, or help desk, </w:t>
      </w:r>
      <w:r w:rsidR="0030259E" w:rsidRPr="00BD2E1F">
        <w:t>must ensure</w:t>
      </w:r>
      <w:r w:rsidRPr="00BD2E1F">
        <w:t xml:space="preserve"> that problems are </w:t>
      </w:r>
      <w:r w:rsidR="0030259E" w:rsidRPr="00BD2E1F">
        <w:t>recorded, investigated, and responded to in a timely and effective manner</w:t>
      </w:r>
      <w:r w:rsidR="00C957DE" w:rsidRPr="00BD2E1F">
        <w:t>.  H</w:t>
      </w:r>
      <w:r w:rsidRPr="00BD2E1F">
        <w:t>ow an organization identifies, documents</w:t>
      </w:r>
      <w:r w:rsidR="00C957DE" w:rsidRPr="00BD2E1F">
        <w:t>,</w:t>
      </w:r>
      <w:r w:rsidRPr="00BD2E1F">
        <w:t xml:space="preserve"> and responds to events that fall outside of normal operations</w:t>
      </w:r>
      <w:r w:rsidR="00C957DE" w:rsidRPr="00BD2E1F">
        <w:t xml:space="preserve"> </w:t>
      </w:r>
      <w:r w:rsidR="0030259E" w:rsidRPr="00BD2E1F">
        <w:t xml:space="preserve">– which is the purpose of the help desk – </w:t>
      </w:r>
      <w:r w:rsidR="00C957DE" w:rsidRPr="00BD2E1F">
        <w:t xml:space="preserve">may </w:t>
      </w:r>
      <w:r w:rsidR="0030259E" w:rsidRPr="00BD2E1F">
        <w:t>impact financial reporting.</w:t>
      </w:r>
      <w:r w:rsidR="00DF0E1A" w:rsidRPr="00BD2E1F">
        <w:t xml:space="preserve">  A properly run help desk may </w:t>
      </w:r>
      <w:r w:rsidR="0030259E" w:rsidRPr="00BD2E1F">
        <w:t>be evidence of SOX compliance.</w:t>
      </w:r>
    </w:p>
    <w:p w:rsidR="00880D09" w:rsidRPr="00BD2E1F" w:rsidRDefault="00880D09" w:rsidP="00880D09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D2E1F">
        <w:rPr>
          <w:rFonts w:ascii="Arial" w:hAnsi="Arial" w:cs="Arial"/>
          <w:b/>
          <w:sz w:val="24"/>
          <w:szCs w:val="24"/>
        </w:rPr>
        <w:t>NATIONAL INSTITUTE OF STANDARDS AND TECHNOLOGY (NIST) SPECIAL PUBLICATION #800-61 – COMPUTER SECURITY INCIDENT</w:t>
      </w:r>
      <w:r w:rsidR="00512F14" w:rsidRPr="00BD2E1F">
        <w:rPr>
          <w:rFonts w:ascii="Arial" w:hAnsi="Arial" w:cs="Arial"/>
          <w:b/>
          <w:sz w:val="24"/>
          <w:szCs w:val="24"/>
        </w:rPr>
        <w:t xml:space="preserve"> HANDLING GUIDE</w:t>
      </w:r>
    </w:p>
    <w:p w:rsidR="00880D09" w:rsidRPr="00BD2E1F" w:rsidRDefault="00880D09" w:rsidP="00880D09">
      <w:pPr>
        <w:pStyle w:val="BodyText"/>
        <w:numPr>
          <w:ilvl w:val="0"/>
          <w:numId w:val="15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BD2E1F">
        <w:rPr>
          <w:rFonts w:ascii="Arial" w:hAnsi="Arial" w:cs="Arial"/>
          <w:b/>
          <w:sz w:val="24"/>
          <w:szCs w:val="24"/>
        </w:rPr>
        <w:t>NIST SPECIAL PUBLICATION #800-66 – INTRODUCTORY RESOURCE GUIDE FOR IMPLEMENTING HI</w:t>
      </w:r>
      <w:r w:rsidR="00512F14" w:rsidRPr="00BD2E1F">
        <w:rPr>
          <w:rFonts w:ascii="Arial" w:hAnsi="Arial" w:cs="Arial"/>
          <w:b/>
          <w:sz w:val="24"/>
          <w:szCs w:val="24"/>
        </w:rPr>
        <w:t>PAA SECURITY RULE</w:t>
      </w:r>
    </w:p>
    <w:p w:rsidR="002B19AF" w:rsidRPr="00BD2E1F" w:rsidRDefault="00325DDA" w:rsidP="00EA5B47">
      <w:pPr>
        <w:spacing w:line="240" w:lineRule="auto"/>
        <w:ind w:left="720"/>
        <w:rPr>
          <w:b/>
          <w:bCs/>
        </w:rPr>
      </w:pPr>
      <w:r w:rsidRPr="00BD2E1F">
        <w:t>(</w:t>
      </w:r>
      <w:r w:rsidR="00880D09" w:rsidRPr="00BD2E1F">
        <w:t xml:space="preserve">See </w:t>
      </w:r>
      <w:hyperlink r:id="rId8" w:history="1">
        <w:r w:rsidR="00880D09" w:rsidRPr="00BD2E1F">
          <w:rPr>
            <w:rStyle w:val="Hyperlink"/>
            <w:color w:val="auto"/>
          </w:rPr>
          <w:t>http://csrc.nist.gov/</w:t>
        </w:r>
      </w:hyperlink>
      <w:r w:rsidRPr="00BD2E1F">
        <w:t xml:space="preserve"> for a copy of documents </w:t>
      </w:r>
      <w:r w:rsidR="00DD4795" w:rsidRPr="00BD2E1F">
        <w:t>“</w:t>
      </w:r>
      <w:r w:rsidRPr="00BD2E1F">
        <w:t>D</w:t>
      </w:r>
      <w:r w:rsidR="00DD4795" w:rsidRPr="00BD2E1F">
        <w:t>”</w:t>
      </w:r>
      <w:r w:rsidRPr="00BD2E1F">
        <w:t xml:space="preserve"> and </w:t>
      </w:r>
      <w:r w:rsidR="00DD4795" w:rsidRPr="00BD2E1F">
        <w:t>“E,”</w:t>
      </w:r>
      <w:r w:rsidRPr="00BD2E1F">
        <w:t xml:space="preserve"> above.)</w:t>
      </w:r>
    </w:p>
    <w:p w:rsidR="00BE41AA" w:rsidRPr="00BD2E1F" w:rsidRDefault="00BE41AA" w:rsidP="00BE41AA">
      <w:pPr>
        <w:spacing w:before="120" w:after="120"/>
        <w:ind w:left="0"/>
        <w:rPr>
          <w:b/>
          <w:bCs/>
        </w:rPr>
      </w:pPr>
      <w:r w:rsidRPr="00BD2E1F">
        <w:rPr>
          <w:b/>
          <w:bCs/>
        </w:rPr>
        <w:t>Additional Resources:</w:t>
      </w:r>
    </w:p>
    <w:p w:rsidR="00BE41AA" w:rsidRPr="00BD2E1F" w:rsidRDefault="00BE41AA" w:rsidP="00BE41AA">
      <w:pPr>
        <w:numPr>
          <w:ilvl w:val="0"/>
          <w:numId w:val="16"/>
        </w:numPr>
        <w:spacing w:after="120" w:line="240" w:lineRule="auto"/>
      </w:pPr>
      <w:r w:rsidRPr="00BD2E1F">
        <w:t xml:space="preserve">West-Brown, Moira J., and others, </w:t>
      </w:r>
      <w:r w:rsidRPr="00BD2E1F">
        <w:rPr>
          <w:u w:val="single"/>
        </w:rPr>
        <w:t>Handbook For Computer Security Incident Response Teams (CSIRTs)</w:t>
      </w:r>
      <w:r w:rsidRPr="00BD2E1F">
        <w:t>, Software Engineering Institute, Carnegie Mellon University (2</w:t>
      </w:r>
      <w:r w:rsidRPr="00BD2E1F">
        <w:rPr>
          <w:vertAlign w:val="superscript"/>
        </w:rPr>
        <w:t>nd</w:t>
      </w:r>
      <w:r w:rsidRPr="00BD2E1F">
        <w:t xml:space="preserve"> edition, 2003) – see (</w:t>
      </w:r>
      <w:hyperlink r:id="rId9" w:history="1">
        <w:r w:rsidRPr="00BD2E1F">
          <w:rPr>
            <w:rStyle w:val="Hyperlink"/>
            <w:color w:val="auto"/>
          </w:rPr>
          <w:t>http://resources.sei.cmu.edu/library/asset-view.cfm?assetID=6305</w:t>
        </w:r>
      </w:hyperlink>
      <w:r w:rsidRPr="00BD2E1F">
        <w:t xml:space="preserve">). </w:t>
      </w:r>
    </w:p>
    <w:p w:rsidR="00BE41AA" w:rsidRPr="00BD2E1F" w:rsidRDefault="00BE41AA" w:rsidP="00BE41AA">
      <w:pPr>
        <w:numPr>
          <w:ilvl w:val="0"/>
          <w:numId w:val="16"/>
        </w:numPr>
        <w:spacing w:after="120" w:line="240" w:lineRule="auto"/>
      </w:pPr>
      <w:r w:rsidRPr="00BD2E1F">
        <w:t>FIRST, The Forum of Incident Response and Security Teams (</w:t>
      </w:r>
      <w:hyperlink r:id="rId10" w:history="1">
        <w:r w:rsidRPr="00BD2E1F">
          <w:rPr>
            <w:rStyle w:val="Hyperlink"/>
            <w:color w:val="auto"/>
          </w:rPr>
          <w:t>http://www.first.org/</w:t>
        </w:r>
      </w:hyperlink>
      <w:r w:rsidRPr="00BD2E1F">
        <w:t>).</w:t>
      </w:r>
    </w:p>
    <w:p w:rsidR="00BE41AA" w:rsidRPr="00BD2E1F" w:rsidRDefault="00BE41AA" w:rsidP="00BE41AA">
      <w:pPr>
        <w:numPr>
          <w:ilvl w:val="0"/>
          <w:numId w:val="16"/>
        </w:numPr>
        <w:spacing w:after="120" w:line="240" w:lineRule="auto"/>
      </w:pPr>
      <w:r w:rsidRPr="00BD2E1F">
        <w:t xml:space="preserve">Internet Crime Complaint Center (IC3), a partnership between the Federal Bureau of Investigation (FBI) and the National White Collar Crime Center (NW3C) – see </w:t>
      </w:r>
      <w:hyperlink r:id="rId11" w:history="1">
        <w:r w:rsidRPr="00BD2E1F">
          <w:rPr>
            <w:rStyle w:val="Hyperlink"/>
            <w:color w:val="auto"/>
          </w:rPr>
          <w:t>http://www.ic3.gov/default.aspx</w:t>
        </w:r>
      </w:hyperlink>
      <w:r w:rsidRPr="00BD2E1F">
        <w:t xml:space="preserve">. </w:t>
      </w:r>
    </w:p>
    <w:p w:rsidR="00BE41AA" w:rsidRPr="00BD2E1F" w:rsidRDefault="00BE41AA" w:rsidP="00BE41AA">
      <w:pPr>
        <w:numPr>
          <w:ilvl w:val="0"/>
          <w:numId w:val="16"/>
        </w:numPr>
        <w:spacing w:after="120" w:line="240" w:lineRule="auto"/>
      </w:pPr>
      <w:r w:rsidRPr="00BD2E1F">
        <w:t xml:space="preserve">Bosworth, Kabay, &amp; Whyne, </w:t>
      </w:r>
      <w:r w:rsidRPr="00BD2E1F">
        <w:rPr>
          <w:u w:val="single"/>
        </w:rPr>
        <w:t>Computer Security Handbook, 6</w:t>
      </w:r>
      <w:r w:rsidRPr="00BD2E1F">
        <w:rPr>
          <w:u w:val="single"/>
          <w:vertAlign w:val="superscript"/>
        </w:rPr>
        <w:t>th</w:t>
      </w:r>
      <w:r w:rsidRPr="00BD2E1F">
        <w:rPr>
          <w:u w:val="single"/>
        </w:rPr>
        <w:t xml:space="preserve"> Ed.</w:t>
      </w:r>
      <w:r w:rsidRPr="00BD2E1F">
        <w:t xml:space="preserve"> (Mar., 2014) – </w:t>
      </w:r>
      <w:hyperlink r:id="rId12" w:history="1">
        <w:r w:rsidRPr="00BD2E1F">
          <w:rPr>
            <w:rStyle w:val="Hyperlink"/>
            <w:color w:val="auto"/>
          </w:rPr>
          <w:t>http://www.wiley.com/WileyCDA/WileyTitle/productCd-1118127064,subjectCdAC03.html</w:t>
        </w:r>
      </w:hyperlink>
      <w:r w:rsidRPr="00BD2E1F">
        <w:t xml:space="preserve"> .</w:t>
      </w:r>
    </w:p>
    <w:p w:rsidR="00EA5B47" w:rsidRPr="00BD2E1F" w:rsidRDefault="00EA5B47">
      <w:pPr>
        <w:spacing w:after="0" w:line="240" w:lineRule="auto"/>
        <w:ind w:left="0"/>
        <w:rPr>
          <w:b/>
          <w:bCs/>
        </w:rPr>
      </w:pPr>
      <w:r w:rsidRPr="00BD2E1F">
        <w:rPr>
          <w:b/>
          <w:bCs/>
        </w:rPr>
        <w:br w:type="page"/>
      </w:r>
      <w:bookmarkStart w:id="3" w:name="_GoBack"/>
      <w:bookmarkEnd w:id="3"/>
    </w:p>
    <w:p w:rsidR="009C02BA" w:rsidRDefault="009C02BA" w:rsidP="00913CC0">
      <w:pPr>
        <w:spacing w:before="120" w:after="120" w:line="240" w:lineRule="auto"/>
        <w:ind w:left="0"/>
        <w:rPr>
          <w:b/>
          <w:bCs/>
        </w:rPr>
      </w:pPr>
      <w:r>
        <w:rPr>
          <w:b/>
          <w:bCs/>
        </w:rPr>
        <w:lastRenderedPageBreak/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690"/>
        <w:gridCol w:w="1340"/>
      </w:tblGrid>
      <w:tr w:rsidR="009C02BA" w:rsidTr="00512F14">
        <w:trPr>
          <w:trHeight w:val="485"/>
          <w:jc w:val="center"/>
        </w:trPr>
        <w:tc>
          <w:tcPr>
            <w:tcW w:w="1097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443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690" w:type="dxa"/>
            <w:vAlign w:val="center"/>
          </w:tcPr>
          <w:p w:rsidR="009C02BA" w:rsidRDefault="00DD4795" w:rsidP="00512F14">
            <w:pPr>
              <w:keepNext/>
              <w:keepLines/>
              <w:spacing w:before="40" w:after="4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C</w:t>
            </w:r>
            <w:r w:rsidR="009C02BA">
              <w:rPr>
                <w:b/>
                <w:bCs/>
              </w:rPr>
              <w:t>hanges</w:t>
            </w:r>
          </w:p>
        </w:tc>
        <w:tc>
          <w:tcPr>
            <w:tcW w:w="1340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9C02BA" w:rsidTr="00512F14">
        <w:trPr>
          <w:trHeight w:val="432"/>
          <w:jc w:val="center"/>
        </w:trPr>
        <w:tc>
          <w:tcPr>
            <w:tcW w:w="1097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center"/>
            </w:pPr>
            <w:r>
              <w:t>0</w:t>
            </w:r>
            <w:r w:rsidR="00512F14">
              <w:t>.0</w:t>
            </w:r>
          </w:p>
        </w:tc>
        <w:tc>
          <w:tcPr>
            <w:tcW w:w="1443" w:type="dxa"/>
            <w:vAlign w:val="center"/>
          </w:tcPr>
          <w:p w:rsidR="009C02BA" w:rsidRDefault="00241A0F" w:rsidP="00512F14">
            <w:pPr>
              <w:keepNext/>
              <w:keepLines/>
              <w:spacing w:before="40" w:after="40" w:line="240" w:lineRule="auto"/>
              <w:ind w:left="0"/>
              <w:jc w:val="center"/>
            </w:pPr>
            <w:r w:rsidRPr="00A84F57">
              <w:t>mm/dd/yyyy</w:t>
            </w:r>
          </w:p>
        </w:tc>
        <w:tc>
          <w:tcPr>
            <w:tcW w:w="3690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  <w:r>
              <w:t>Initial Release</w:t>
            </w:r>
          </w:p>
        </w:tc>
        <w:tc>
          <w:tcPr>
            <w:tcW w:w="1340" w:type="dxa"/>
            <w:vAlign w:val="center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9C02BA" w:rsidTr="00512F14">
        <w:trPr>
          <w:trHeight w:val="432"/>
          <w:jc w:val="center"/>
        </w:trPr>
        <w:tc>
          <w:tcPr>
            <w:tcW w:w="1097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9C02BA" w:rsidTr="00512F14">
        <w:trPr>
          <w:trHeight w:val="432"/>
          <w:jc w:val="center"/>
        </w:trPr>
        <w:tc>
          <w:tcPr>
            <w:tcW w:w="1097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9C02BA" w:rsidTr="00512F14">
        <w:trPr>
          <w:trHeight w:val="432"/>
          <w:jc w:val="center"/>
        </w:trPr>
        <w:tc>
          <w:tcPr>
            <w:tcW w:w="1097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9C02BA" w:rsidTr="00512F14">
        <w:trPr>
          <w:trHeight w:val="432"/>
          <w:jc w:val="center"/>
        </w:trPr>
        <w:tc>
          <w:tcPr>
            <w:tcW w:w="1097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9C02BA" w:rsidRDefault="009C02BA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512F14" w:rsidTr="00512F14">
        <w:trPr>
          <w:trHeight w:val="432"/>
          <w:jc w:val="center"/>
        </w:trPr>
        <w:tc>
          <w:tcPr>
            <w:tcW w:w="1097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  <w:tr w:rsidR="00512F14" w:rsidTr="00512F14">
        <w:trPr>
          <w:trHeight w:val="432"/>
          <w:jc w:val="center"/>
        </w:trPr>
        <w:tc>
          <w:tcPr>
            <w:tcW w:w="1097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443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3690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  <w:tc>
          <w:tcPr>
            <w:tcW w:w="1340" w:type="dxa"/>
          </w:tcPr>
          <w:p w:rsidR="00512F14" w:rsidRDefault="00512F14" w:rsidP="00512F14">
            <w:pPr>
              <w:keepNext/>
              <w:keepLines/>
              <w:spacing w:before="40" w:after="40" w:line="240" w:lineRule="auto"/>
              <w:ind w:left="0"/>
              <w:jc w:val="both"/>
            </w:pPr>
          </w:p>
        </w:tc>
      </w:tr>
    </w:tbl>
    <w:p w:rsidR="009C02BA" w:rsidRDefault="009C02BA" w:rsidP="001E3A72">
      <w:pPr>
        <w:spacing w:after="120" w:line="240" w:lineRule="auto"/>
        <w:ind w:left="0"/>
      </w:pPr>
    </w:p>
    <w:p w:rsidR="00EA5B47" w:rsidRDefault="00EA5B47">
      <w:pPr>
        <w:spacing w:after="0" w:line="240" w:lineRule="auto"/>
        <w:ind w:left="0"/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512F14" w:rsidRDefault="00512F14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512F14" w:rsidRDefault="00512F14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512F14" w:rsidRDefault="00512F14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Default="00EA5B47" w:rsidP="00DF0E1A">
      <w:pPr>
        <w:spacing w:after="120" w:line="240" w:lineRule="auto"/>
        <w:ind w:left="0"/>
        <w:jc w:val="center"/>
        <w:rPr>
          <w:b/>
          <w:bCs/>
          <w:sz w:val="20"/>
        </w:rPr>
      </w:pPr>
    </w:p>
    <w:p w:rsidR="00EA5B47" w:rsidRPr="00EA5B47" w:rsidRDefault="00EA5B47" w:rsidP="00DF0E1A">
      <w:pPr>
        <w:spacing w:after="120" w:line="240" w:lineRule="auto"/>
        <w:ind w:left="0"/>
        <w:jc w:val="center"/>
        <w:rPr>
          <w:bCs/>
        </w:rPr>
      </w:pPr>
      <w:r>
        <w:rPr>
          <w:bCs/>
        </w:rPr>
        <w:t>[This p</w:t>
      </w:r>
      <w:r w:rsidR="00636D0D">
        <w:rPr>
          <w:bCs/>
        </w:rPr>
        <w:t>age is intentionally left blank</w:t>
      </w:r>
      <w:r>
        <w:rPr>
          <w:bCs/>
        </w:rPr>
        <w:t>]</w:t>
      </w:r>
    </w:p>
    <w:p w:rsidR="002F3DC4" w:rsidRPr="00486885" w:rsidRDefault="006F5AFF" w:rsidP="00DF0E1A">
      <w:pPr>
        <w:spacing w:after="120" w:line="240" w:lineRule="auto"/>
        <w:ind w:left="0"/>
        <w:jc w:val="center"/>
        <w:rPr>
          <w:rFonts w:ascii="Arial" w:hAnsi="Arial" w:cs="Arial"/>
          <w:b/>
        </w:rPr>
      </w:pPr>
      <w:r>
        <w:rPr>
          <w:b/>
          <w:bCs/>
          <w:sz w:val="20"/>
        </w:rPr>
        <w:br w:type="page"/>
      </w:r>
      <w:bookmarkStart w:id="4" w:name="_Toc508703143"/>
      <w:bookmarkStart w:id="5" w:name="_Toc508703306"/>
      <w:bookmarkStart w:id="6" w:name="_Toc516564437"/>
      <w:r w:rsidR="00C86633">
        <w:rPr>
          <w:rFonts w:ascii="Arial" w:hAnsi="Arial" w:cs="Arial"/>
          <w:b/>
        </w:rPr>
        <w:lastRenderedPageBreak/>
        <w:t>ITSD</w:t>
      </w:r>
      <w:r w:rsidR="00FC016B">
        <w:rPr>
          <w:rFonts w:ascii="Arial" w:hAnsi="Arial" w:cs="Arial"/>
          <w:b/>
        </w:rPr>
        <w:t>108-</w:t>
      </w:r>
      <w:r w:rsidR="00AB5463">
        <w:rPr>
          <w:rFonts w:ascii="Arial" w:hAnsi="Arial" w:cs="Arial"/>
          <w:b/>
        </w:rPr>
        <w:t>1 IT</w:t>
      </w:r>
      <w:r w:rsidR="00FC016B">
        <w:rPr>
          <w:rFonts w:ascii="Arial" w:hAnsi="Arial" w:cs="Arial"/>
          <w:b/>
        </w:rPr>
        <w:t xml:space="preserve"> INCIDENT REPORT</w:t>
      </w:r>
      <w:bookmarkEnd w:id="4"/>
      <w:bookmarkEnd w:id="5"/>
      <w:bookmarkEnd w:id="6"/>
    </w:p>
    <w:p w:rsidR="002F3DC4" w:rsidRDefault="002F3DC4" w:rsidP="00694027">
      <w:pPr>
        <w:spacing w:after="0" w:line="240" w:lineRule="auto"/>
        <w:ind w:left="0"/>
      </w:pPr>
    </w:p>
    <w:p w:rsidR="002F3DC4" w:rsidRDefault="002F3DC4" w:rsidP="006E41CA">
      <w:pPr>
        <w:tabs>
          <w:tab w:val="left" w:pos="900"/>
          <w:tab w:val="left" w:pos="4320"/>
          <w:tab w:val="left" w:pos="8640"/>
        </w:tabs>
        <w:spacing w:after="120"/>
        <w:ind w:left="0"/>
      </w:pPr>
      <w:r>
        <w:rPr>
          <w:b/>
          <w:bCs/>
        </w:rPr>
        <w:t>Date:</w:t>
      </w:r>
      <w:r w:rsidR="00D6216D">
        <w:tab/>
      </w:r>
      <w:r>
        <w:t>___________________</w:t>
      </w:r>
      <w:r w:rsidR="007B19CC">
        <w:tab/>
      </w:r>
      <w:r w:rsidR="006E41CA">
        <w:rPr>
          <w:b/>
        </w:rPr>
        <w:t>Security Incident</w:t>
      </w:r>
      <w:r w:rsidR="007B19CC" w:rsidRPr="006E41CA">
        <w:rPr>
          <w:b/>
        </w:rPr>
        <w:t xml:space="preserve"> ID</w:t>
      </w:r>
      <w:r w:rsidR="007B19CC">
        <w:t xml:space="preserve">: </w:t>
      </w:r>
      <w:r w:rsidR="006E41CA" w:rsidRPr="006E41CA">
        <w:rPr>
          <w:u w:val="single"/>
        </w:rPr>
        <w:tab/>
      </w:r>
    </w:p>
    <w:p w:rsidR="00D6216D" w:rsidRDefault="002F3DC4" w:rsidP="006E41CA">
      <w:pPr>
        <w:tabs>
          <w:tab w:val="left" w:pos="900"/>
          <w:tab w:val="right" w:pos="5220"/>
          <w:tab w:val="left" w:pos="5400"/>
          <w:tab w:val="left" w:pos="8640"/>
        </w:tabs>
        <w:spacing w:after="120"/>
        <w:ind w:left="0"/>
      </w:pPr>
      <w:r>
        <w:rPr>
          <w:b/>
          <w:bCs/>
        </w:rPr>
        <w:t>From:</w:t>
      </w:r>
      <w:r w:rsidR="00D6216D">
        <w:rPr>
          <w:b/>
          <w:bCs/>
        </w:rPr>
        <w:tab/>
      </w:r>
      <w:r>
        <w:t xml:space="preserve">Name: </w:t>
      </w:r>
      <w:r w:rsidR="003C29A2" w:rsidRPr="003C29A2">
        <w:rPr>
          <w:u w:val="single"/>
        </w:rPr>
        <w:tab/>
      </w:r>
      <w:r>
        <w:t xml:space="preserve"> </w:t>
      </w:r>
      <w:r w:rsidR="00D6216D">
        <w:tab/>
      </w:r>
      <w:r w:rsidR="006E41CA">
        <w:t xml:space="preserve">Office Code: </w:t>
      </w:r>
      <w:r w:rsidR="006E41CA" w:rsidRPr="006E41CA">
        <w:rPr>
          <w:u w:val="single"/>
        </w:rPr>
        <w:tab/>
      </w:r>
    </w:p>
    <w:p w:rsidR="002F3DC4" w:rsidRDefault="00D6216D" w:rsidP="00D6216D">
      <w:pPr>
        <w:tabs>
          <w:tab w:val="left" w:pos="900"/>
        </w:tabs>
        <w:spacing w:after="120"/>
        <w:ind w:left="0"/>
      </w:pPr>
      <w:r>
        <w:tab/>
      </w:r>
      <w:r w:rsidR="002F3DC4">
        <w:t>Phone: _____________</w:t>
      </w:r>
    </w:p>
    <w:p w:rsidR="002F3DC4" w:rsidRDefault="002F3DC4" w:rsidP="00D6216D">
      <w:pPr>
        <w:tabs>
          <w:tab w:val="left" w:pos="900"/>
        </w:tabs>
        <w:spacing w:after="120"/>
        <w:ind w:left="0"/>
      </w:pPr>
      <w:bookmarkStart w:id="7" w:name="_Toc506619723"/>
      <w:r w:rsidRPr="00694027">
        <w:rPr>
          <w:b/>
        </w:rPr>
        <w:t>To:</w:t>
      </w:r>
      <w:r>
        <w:tab/>
      </w:r>
      <w:r w:rsidR="00D6216D">
        <w:t xml:space="preserve">IT </w:t>
      </w:r>
      <w:bookmarkEnd w:id="7"/>
      <w:r w:rsidR="00F55256">
        <w:t>Security Manager</w:t>
      </w:r>
    </w:p>
    <w:p w:rsidR="002F3DC4" w:rsidRDefault="002F3DC4">
      <w:pPr>
        <w:spacing w:after="120"/>
        <w:ind w:left="0"/>
      </w:pPr>
      <w:r>
        <w:t>A</w:t>
      </w:r>
      <w:r w:rsidR="00694027">
        <w:t>n IT</w:t>
      </w:r>
      <w:r>
        <w:t xml:space="preserve"> security incident was detected / observed / discovered on </w:t>
      </w:r>
      <w:r>
        <w:br/>
        <w:t>____________________ (date/time) at _______________________________ (location).</w:t>
      </w:r>
    </w:p>
    <w:p w:rsidR="00F22C44" w:rsidRPr="00F22C44" w:rsidRDefault="00F22C44" w:rsidP="00F22C44">
      <w:pPr>
        <w:tabs>
          <w:tab w:val="left" w:pos="3240"/>
        </w:tabs>
        <w:spacing w:before="120" w:after="120"/>
        <w:ind w:left="0"/>
        <w:rPr>
          <w:bCs/>
        </w:rPr>
      </w:pPr>
      <w:r>
        <w:rPr>
          <w:b/>
          <w:bCs/>
        </w:rPr>
        <w:t>Priority</w:t>
      </w:r>
      <w:r w:rsidRPr="00F22C44">
        <w:rPr>
          <w:bCs/>
        </w:rPr>
        <w:t xml:space="preserve"> (1=lo</w:t>
      </w:r>
      <w:r>
        <w:rPr>
          <w:bCs/>
        </w:rPr>
        <w:t>w</w:t>
      </w:r>
      <w:r w:rsidRPr="00F22C44">
        <w:rPr>
          <w:bCs/>
        </w:rPr>
        <w:t>, 5=hi</w:t>
      </w:r>
      <w:r>
        <w:rPr>
          <w:bCs/>
        </w:rPr>
        <w:t>gh</w:t>
      </w:r>
      <w:r w:rsidRPr="00F22C44">
        <w:rPr>
          <w:bCs/>
        </w:rPr>
        <w:t xml:space="preserve">): </w:t>
      </w:r>
      <w:r w:rsidRPr="00F22C44">
        <w:rPr>
          <w:bCs/>
          <w:u w:val="single"/>
        </w:rPr>
        <w:tab/>
      </w:r>
    </w:p>
    <w:p w:rsidR="002F3DC4" w:rsidRDefault="00BD2E1F">
      <w:pPr>
        <w:spacing w:after="120"/>
        <w:ind w:left="0"/>
        <w:rPr>
          <w:b/>
          <w:bCs/>
        </w:rPr>
      </w:pPr>
      <w:r>
        <w:rPr>
          <w:b/>
          <w:bCs/>
          <w:noProof/>
        </w:rPr>
        <w:pict>
          <v:line id="_x0000_s1069" style="position:absolute;flip:y;z-index:251656704" from="-4.95pt,3.8pt" to="436.05pt,3.8pt" strokeweight="2pt"/>
        </w:pict>
      </w:r>
    </w:p>
    <w:p w:rsidR="002F3DC4" w:rsidRDefault="002F3DC4">
      <w:pPr>
        <w:spacing w:after="120"/>
        <w:ind w:left="0"/>
        <w:rPr>
          <w:b/>
          <w:bCs/>
        </w:rPr>
      </w:pPr>
      <w:r>
        <w:rPr>
          <w:b/>
          <w:bCs/>
        </w:rPr>
        <w:t>System Identification:</w:t>
      </w:r>
    </w:p>
    <w:p w:rsidR="002F3DC4" w:rsidRDefault="002F3DC4" w:rsidP="00694027">
      <w:pPr>
        <w:spacing w:after="120"/>
        <w:ind w:left="360"/>
      </w:pPr>
      <w:r>
        <w:t>System Description: ________________________________________________</w:t>
      </w:r>
    </w:p>
    <w:p w:rsidR="002F3DC4" w:rsidRDefault="002F3DC4" w:rsidP="00694027">
      <w:pPr>
        <w:spacing w:after="120"/>
        <w:ind w:left="360"/>
      </w:pPr>
      <w:r>
        <w:t>Software Systems Involved: __________________________________________</w:t>
      </w:r>
    </w:p>
    <w:p w:rsidR="002F3DC4" w:rsidRDefault="002F3DC4">
      <w:pPr>
        <w:spacing w:before="120" w:after="120"/>
        <w:ind w:left="0"/>
        <w:rPr>
          <w:b/>
          <w:bCs/>
        </w:rPr>
      </w:pPr>
      <w:r>
        <w:rPr>
          <w:b/>
          <w:bCs/>
        </w:rPr>
        <w:t>Type of Security Incident:</w:t>
      </w:r>
    </w:p>
    <w:p w:rsidR="002F3DC4" w:rsidRDefault="002F3DC4">
      <w:pPr>
        <w:spacing w:after="120"/>
        <w:ind w:left="360"/>
      </w:pPr>
      <w:r>
        <w:t>The nature of this security incident was:  (choose all that apply):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Unauthorize</w:t>
      </w:r>
      <w:r w:rsidR="00694027">
        <w:t>d access to computing resources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Unauthorized disclosure or use of personal password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Improper use of computing resources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Alteration of data or computer systems</w:t>
      </w:r>
    </w:p>
    <w:p w:rsidR="002F3DC4" w:rsidRDefault="002F3DC4">
      <w:pPr>
        <w:spacing w:after="120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Other:  (Explain) _______________________________________________</w:t>
      </w:r>
    </w:p>
    <w:p w:rsidR="002F3DC4" w:rsidRDefault="002F3DC4">
      <w:pPr>
        <w:spacing w:before="120" w:after="120"/>
        <w:ind w:left="0"/>
        <w:rPr>
          <w:b/>
          <w:bCs/>
        </w:rPr>
      </w:pPr>
      <w:r>
        <w:rPr>
          <w:b/>
          <w:bCs/>
        </w:rPr>
        <w:t>Sensitivity of Data: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 xml:space="preserve">Not sensitive </w:t>
      </w:r>
      <w:r w:rsidR="00483879">
        <w:t>(r</w:t>
      </w:r>
      <w:r>
        <w:t>outine correspondence</w:t>
      </w:r>
      <w:r w:rsidR="00483879">
        <w:t>,</w:t>
      </w:r>
      <w:r>
        <w:t xml:space="preserve"> of little </w:t>
      </w:r>
      <w:r w:rsidR="003C29A2">
        <w:t xml:space="preserve">or no </w:t>
      </w:r>
      <w:r w:rsidR="00694027">
        <w:t>strategic</w:t>
      </w:r>
      <w:r>
        <w:t xml:space="preserve"> value</w:t>
      </w:r>
      <w:r w:rsidR="00483879">
        <w:t>)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 xml:space="preserve">Business Confidential </w:t>
      </w:r>
      <w:r w:rsidR="00483879">
        <w:t>/</w:t>
      </w:r>
      <w:r>
        <w:t xml:space="preserve"> Proprietary Data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 xml:space="preserve">Business Sensitive </w:t>
      </w:r>
      <w:r w:rsidR="00483879">
        <w:t>/</w:t>
      </w:r>
      <w:r>
        <w:t xml:space="preserve"> Financial Data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 w:rsidR="00483879">
        <w:t>Business Sensitive /</w:t>
      </w:r>
      <w:r>
        <w:t xml:space="preserve"> Personnel Data</w:t>
      </w:r>
    </w:p>
    <w:p w:rsidR="002F3DC4" w:rsidRDefault="002F3DC4">
      <w:pPr>
        <w:spacing w:after="120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 xml:space="preserve">Business Sensitive </w:t>
      </w:r>
      <w:r w:rsidR="00483879">
        <w:t>/</w:t>
      </w:r>
      <w:r>
        <w:t xml:space="preserve"> Other ________________________________________</w:t>
      </w:r>
    </w:p>
    <w:p w:rsidR="002F3DC4" w:rsidRDefault="002F3DC4">
      <w:pPr>
        <w:spacing w:before="120" w:after="120"/>
        <w:ind w:left="0"/>
        <w:rPr>
          <w:b/>
          <w:bCs/>
        </w:rPr>
      </w:pPr>
      <w:r>
        <w:rPr>
          <w:b/>
          <w:bCs/>
        </w:rPr>
        <w:t>Impact of Security Incident</w:t>
      </w:r>
    </w:p>
    <w:p w:rsidR="002F3DC4" w:rsidRDefault="002F3DC4">
      <w:pPr>
        <w:spacing w:after="120"/>
        <w:ind w:left="0" w:firstLine="360"/>
      </w:pPr>
      <w:r>
        <w:t>The effect of the security violation included the following: (Check all that apply)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 xml:space="preserve">Disclosure of </w:t>
      </w:r>
      <w:r w:rsidR="003C29A2">
        <w:t>d</w:t>
      </w:r>
      <w:r>
        <w:t>ata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Destruction or modification of data or systems</w:t>
      </w:r>
    </w:p>
    <w:p w:rsidR="002F3DC4" w:rsidRDefault="002F3DC4" w:rsidP="007B19CC">
      <w:pPr>
        <w:spacing w:after="0" w:line="240" w:lineRule="auto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Denial of service</w:t>
      </w:r>
    </w:p>
    <w:p w:rsidR="007B19CC" w:rsidRDefault="002F3DC4" w:rsidP="007B19CC">
      <w:pPr>
        <w:spacing w:after="120"/>
        <w:ind w:left="720"/>
      </w:pPr>
      <w:r>
        <w:rPr>
          <w:sz w:val="22"/>
        </w:rPr>
        <w:sym w:font="ZapfDingbats" w:char="F06F"/>
      </w:r>
      <w:r>
        <w:rPr>
          <w:sz w:val="22"/>
        </w:rPr>
        <w:t xml:space="preserve"> </w:t>
      </w:r>
      <w:r>
        <w:t>Other: (Explain on separate sheet)</w:t>
      </w:r>
    </w:p>
    <w:p w:rsidR="007B19CC" w:rsidRDefault="007B19CC" w:rsidP="007B19CC">
      <w:pPr>
        <w:spacing w:after="120"/>
        <w:ind w:left="0"/>
      </w:pPr>
    </w:p>
    <w:p w:rsidR="00DF0E1A" w:rsidRDefault="005003B1" w:rsidP="002B6F30">
      <w:pPr>
        <w:spacing w:after="120"/>
        <w:ind w:left="180"/>
      </w:pPr>
      <w:r>
        <w:br w:type="page"/>
      </w:r>
    </w:p>
    <w:p w:rsidR="002F3DC4" w:rsidRDefault="002F3DC4" w:rsidP="002B6F30">
      <w:pPr>
        <w:spacing w:after="120"/>
        <w:ind w:left="180"/>
      </w:pPr>
      <w:r>
        <w:rPr>
          <w:b/>
          <w:bCs/>
        </w:rPr>
        <w:lastRenderedPageBreak/>
        <w:t xml:space="preserve">Personnel Involved: </w:t>
      </w:r>
      <w:r>
        <w:t xml:space="preserve"> (List all involved personnel.  Use additional sheets if required.)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592"/>
        <w:gridCol w:w="2448"/>
      </w:tblGrid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Office Code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Phone</w:t>
            </w: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  <w:tr w:rsidR="002F3DC4">
        <w:trPr>
          <w:jc w:val="center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DC4" w:rsidRDefault="002F3DC4">
            <w:pPr>
              <w:spacing w:after="120"/>
              <w:ind w:left="0"/>
            </w:pPr>
          </w:p>
        </w:tc>
      </w:tr>
    </w:tbl>
    <w:p w:rsidR="002F3DC4" w:rsidRDefault="002F3DC4" w:rsidP="007B19CC">
      <w:pPr>
        <w:spacing w:after="0" w:line="240" w:lineRule="auto"/>
        <w:ind w:left="0"/>
        <w:rPr>
          <w:b/>
          <w:bCs/>
        </w:rPr>
      </w:pPr>
    </w:p>
    <w:p w:rsidR="002F3DC4" w:rsidRDefault="002F3DC4" w:rsidP="002B6F30">
      <w:pPr>
        <w:spacing w:before="240" w:after="120"/>
        <w:ind w:left="180"/>
      </w:pPr>
      <w:r>
        <w:rPr>
          <w:b/>
          <w:bCs/>
        </w:rPr>
        <w:t>Incident Description:</w:t>
      </w:r>
      <w:r w:rsidR="00694027">
        <w:t xml:space="preserve">  </w:t>
      </w:r>
      <w:r w:rsidR="00CA2C07">
        <w:t>(</w:t>
      </w:r>
      <w:r w:rsidR="00694027" w:rsidRPr="00CA2C07">
        <w:rPr>
          <w:sz w:val="20"/>
          <w:szCs w:val="20"/>
        </w:rPr>
        <w:t>Describe incident in detail</w:t>
      </w:r>
      <w:r w:rsidR="00CA2C07">
        <w:rPr>
          <w:sz w:val="20"/>
          <w:szCs w:val="20"/>
        </w:rPr>
        <w:t>; u</w:t>
      </w:r>
      <w:r w:rsidR="00694027" w:rsidRPr="00CA2C07">
        <w:rPr>
          <w:sz w:val="20"/>
          <w:szCs w:val="20"/>
        </w:rPr>
        <w:t>se</w:t>
      </w:r>
      <w:r w:rsidR="00CA2C07">
        <w:rPr>
          <w:sz w:val="20"/>
          <w:szCs w:val="20"/>
        </w:rPr>
        <w:t xml:space="preserve"> </w:t>
      </w:r>
      <w:r w:rsidRPr="00CA2C07">
        <w:rPr>
          <w:sz w:val="20"/>
          <w:szCs w:val="20"/>
        </w:rPr>
        <w:t>separate sheet</w:t>
      </w:r>
      <w:r w:rsidR="00CA2C07">
        <w:rPr>
          <w:sz w:val="20"/>
          <w:szCs w:val="20"/>
        </w:rPr>
        <w:t>s</w:t>
      </w:r>
      <w:r w:rsidR="00694027" w:rsidRPr="00CA2C07">
        <w:rPr>
          <w:sz w:val="20"/>
          <w:szCs w:val="20"/>
        </w:rPr>
        <w:t>,</w:t>
      </w:r>
      <w:r w:rsidRPr="00CA2C07">
        <w:rPr>
          <w:sz w:val="20"/>
          <w:szCs w:val="20"/>
        </w:rPr>
        <w:t xml:space="preserve"> if </w:t>
      </w:r>
      <w:r w:rsidR="00694027" w:rsidRPr="00CA2C07">
        <w:rPr>
          <w:sz w:val="20"/>
          <w:szCs w:val="20"/>
        </w:rPr>
        <w:t>need</w:t>
      </w:r>
      <w:r w:rsidRPr="00CA2C07">
        <w:rPr>
          <w:sz w:val="20"/>
          <w:szCs w:val="20"/>
        </w:rPr>
        <w:t>ed.</w:t>
      </w:r>
      <w:r w:rsidR="00CA2C07">
        <w:rPr>
          <w:sz w:val="20"/>
          <w:szCs w:val="20"/>
        </w:rPr>
        <w:t>)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2F3DC4" w:rsidRDefault="002F3DC4" w:rsidP="002B6F30">
      <w:pPr>
        <w:spacing w:after="120"/>
        <w:ind w:left="180"/>
      </w:pPr>
      <w:r>
        <w:t>______________________________________________________________________</w:t>
      </w:r>
    </w:p>
    <w:p w:rsidR="007B19CC" w:rsidRDefault="007B19CC" w:rsidP="002B6F30">
      <w:pPr>
        <w:ind w:left="180"/>
      </w:pPr>
    </w:p>
    <w:p w:rsidR="00B20F7B" w:rsidRDefault="00B20F7B" w:rsidP="00B20F7B">
      <w:pPr>
        <w:spacing w:after="0" w:line="240" w:lineRule="auto"/>
        <w:ind w:left="0"/>
        <w:jc w:val="center"/>
        <w:rPr>
          <w:rFonts w:ascii="Arial" w:hAnsi="Arial" w:cs="Arial"/>
          <w:b/>
          <w:bCs/>
        </w:rPr>
      </w:pPr>
      <w:r>
        <w:br w:type="page"/>
      </w:r>
    </w:p>
    <w:p w:rsidR="007B19CC" w:rsidRDefault="00C86633" w:rsidP="007B19CC">
      <w:pPr>
        <w:pStyle w:val="Heading4"/>
      </w:pPr>
      <w:r>
        <w:rPr>
          <w:szCs w:val="24"/>
        </w:rPr>
        <w:lastRenderedPageBreak/>
        <w:t>ITSD</w:t>
      </w:r>
      <w:r w:rsidR="00FC016B">
        <w:rPr>
          <w:szCs w:val="24"/>
        </w:rPr>
        <w:t>108-</w:t>
      </w:r>
      <w:r w:rsidR="00AB5463">
        <w:rPr>
          <w:szCs w:val="24"/>
        </w:rPr>
        <w:t>1 IT</w:t>
      </w:r>
      <w:r w:rsidR="00FC016B">
        <w:rPr>
          <w:szCs w:val="24"/>
        </w:rPr>
        <w:t xml:space="preserve"> INCIDENT RESPONSE FORM</w:t>
      </w:r>
      <w:r w:rsidR="001D008D">
        <w:rPr>
          <w:szCs w:val="24"/>
        </w:rPr>
        <w:t xml:space="preserve"> (part 2)</w:t>
      </w:r>
    </w:p>
    <w:p w:rsidR="007B19CC" w:rsidRDefault="007B19CC" w:rsidP="007B19CC">
      <w:pPr>
        <w:spacing w:after="0" w:line="240" w:lineRule="auto"/>
        <w:ind w:left="0"/>
      </w:pPr>
    </w:p>
    <w:p w:rsidR="007B19CC" w:rsidRDefault="007B19CC" w:rsidP="007B19CC">
      <w:pPr>
        <w:tabs>
          <w:tab w:val="left" w:pos="900"/>
        </w:tabs>
        <w:spacing w:after="120"/>
        <w:ind w:left="0"/>
      </w:pPr>
      <w:r>
        <w:rPr>
          <w:b/>
          <w:bCs/>
        </w:rPr>
        <w:t>Date</w:t>
      </w:r>
      <w:r w:rsidR="001D008D">
        <w:rPr>
          <w:b/>
          <w:bCs/>
        </w:rPr>
        <w:t xml:space="preserve"> Resolved</w:t>
      </w:r>
      <w:r>
        <w:rPr>
          <w:b/>
          <w:bCs/>
        </w:rPr>
        <w:t>:</w:t>
      </w:r>
      <w:r>
        <w:tab/>
        <w:t>___________________</w:t>
      </w:r>
    </w:p>
    <w:p w:rsidR="007B19CC" w:rsidRDefault="007B19CC" w:rsidP="007B19CC">
      <w:pPr>
        <w:spacing w:after="120"/>
        <w:ind w:left="0"/>
        <w:rPr>
          <w:b/>
          <w:bCs/>
        </w:rPr>
      </w:pPr>
    </w:p>
    <w:p w:rsidR="007B19CC" w:rsidRPr="00AD4D90" w:rsidRDefault="00AD4D90" w:rsidP="00AD4D90">
      <w:pPr>
        <w:tabs>
          <w:tab w:val="left" w:pos="8640"/>
        </w:tabs>
        <w:spacing w:after="120"/>
        <w:ind w:left="0"/>
      </w:pPr>
      <w:r>
        <w:rPr>
          <w:b/>
          <w:bCs/>
        </w:rPr>
        <w:t xml:space="preserve">Description of </w:t>
      </w:r>
      <w:r w:rsidR="00A12446">
        <w:rPr>
          <w:b/>
          <w:bCs/>
        </w:rPr>
        <w:t xml:space="preserve">response to </w:t>
      </w:r>
      <w:r>
        <w:rPr>
          <w:b/>
          <w:bCs/>
        </w:rPr>
        <w:t>incident:</w:t>
      </w:r>
      <w:r w:rsidRPr="00AD4D90">
        <w:t xml:space="preserve"> </w:t>
      </w:r>
      <w:r w:rsidRPr="00AD4D90">
        <w:rPr>
          <w:u w:val="single"/>
        </w:rPr>
        <w:tab/>
      </w:r>
    </w:p>
    <w:p w:rsidR="007B19CC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Pr="00AD4D90" w:rsidRDefault="00AD4D90" w:rsidP="00AD4D90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Default="00AD4D90" w:rsidP="00486885">
      <w:pPr>
        <w:spacing w:after="120"/>
        <w:ind w:left="0"/>
      </w:pPr>
    </w:p>
    <w:p w:rsidR="00486885" w:rsidRPr="00486885" w:rsidRDefault="00486885" w:rsidP="00486885">
      <w:pPr>
        <w:tabs>
          <w:tab w:val="left" w:pos="8640"/>
        </w:tabs>
        <w:spacing w:after="120"/>
        <w:ind w:left="0"/>
      </w:pPr>
      <w:r w:rsidRPr="00486885">
        <w:rPr>
          <w:b/>
        </w:rPr>
        <w:t>Time, other resources needed to respond:</w:t>
      </w:r>
      <w:r w:rsidRPr="00486885">
        <w:t xml:space="preserve"> </w:t>
      </w:r>
      <w:r w:rsidRPr="00486885">
        <w:rPr>
          <w:u w:val="single"/>
        </w:rPr>
        <w:tab/>
      </w:r>
    </w:p>
    <w:p w:rsidR="00486885" w:rsidRPr="00AD4D90" w:rsidRDefault="00486885" w:rsidP="00486885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486885" w:rsidRPr="00AD4D90" w:rsidRDefault="00486885" w:rsidP="00486885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486885" w:rsidRPr="00AD4D90" w:rsidRDefault="00486885" w:rsidP="00486885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5440B" w:rsidRDefault="0065440B" w:rsidP="0065440B">
      <w:pPr>
        <w:spacing w:after="120"/>
        <w:ind w:left="0"/>
      </w:pPr>
    </w:p>
    <w:p w:rsidR="0065440B" w:rsidRPr="00486885" w:rsidRDefault="0065440B" w:rsidP="0065440B">
      <w:pPr>
        <w:tabs>
          <w:tab w:val="left" w:pos="8640"/>
        </w:tabs>
        <w:spacing w:after="120"/>
        <w:ind w:left="0"/>
      </w:pPr>
      <w:r>
        <w:rPr>
          <w:b/>
        </w:rPr>
        <w:t>Corrective action required</w:t>
      </w:r>
      <w:r w:rsidRPr="00486885">
        <w:rPr>
          <w:b/>
        </w:rPr>
        <w:t>:</w:t>
      </w:r>
      <w:r w:rsidRPr="00486885">
        <w:t xml:space="preserve"> </w:t>
      </w:r>
      <w:r w:rsidRPr="00486885">
        <w:rPr>
          <w:u w:val="single"/>
        </w:rPr>
        <w:tab/>
      </w:r>
    </w:p>
    <w:p w:rsidR="0065440B" w:rsidRPr="00AD4D90" w:rsidRDefault="0065440B" w:rsidP="0065440B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5440B" w:rsidRPr="00AD4D90" w:rsidRDefault="0065440B" w:rsidP="0065440B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5440B" w:rsidRPr="00AD4D90" w:rsidRDefault="0065440B" w:rsidP="0065440B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5440B" w:rsidRPr="00AD4D90" w:rsidRDefault="0065440B" w:rsidP="0065440B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D4D90" w:rsidRDefault="00AD4D90" w:rsidP="00AD4D90">
      <w:pPr>
        <w:spacing w:after="120" w:line="240" w:lineRule="auto"/>
        <w:ind w:left="0"/>
      </w:pPr>
    </w:p>
    <w:p w:rsidR="00AD4D90" w:rsidRPr="00AD4D90" w:rsidRDefault="00AD4D90" w:rsidP="00AD4D90">
      <w:pPr>
        <w:spacing w:after="120" w:line="240" w:lineRule="auto"/>
        <w:ind w:left="0"/>
        <w:rPr>
          <w:b/>
        </w:rPr>
      </w:pPr>
      <w:r>
        <w:rPr>
          <w:b/>
        </w:rPr>
        <w:t>Approved</w:t>
      </w:r>
    </w:p>
    <w:p w:rsidR="00AD4D90" w:rsidRDefault="00AD4D90" w:rsidP="00CA2C07">
      <w:pPr>
        <w:tabs>
          <w:tab w:val="left" w:pos="6840"/>
          <w:tab w:val="left" w:pos="8640"/>
        </w:tabs>
        <w:spacing w:before="120" w:after="0" w:line="240" w:lineRule="auto"/>
        <w:ind w:left="0"/>
        <w:rPr>
          <w:u w:val="single"/>
        </w:rPr>
      </w:pPr>
      <w:r w:rsidRPr="00AD4D90">
        <w:rPr>
          <w:u w:val="single"/>
        </w:rPr>
        <w:tab/>
      </w:r>
      <w:r>
        <w:t xml:space="preserve">  </w:t>
      </w:r>
      <w:r w:rsidRPr="00AD4D90">
        <w:rPr>
          <w:u w:val="single"/>
        </w:rPr>
        <w:tab/>
      </w:r>
    </w:p>
    <w:p w:rsidR="00CA2C07" w:rsidRPr="00CA2C07" w:rsidRDefault="00CA2C07" w:rsidP="00CA2C07">
      <w:pPr>
        <w:tabs>
          <w:tab w:val="left" w:pos="7560"/>
        </w:tabs>
        <w:spacing w:after="120" w:line="240" w:lineRule="auto"/>
        <w:ind w:left="2340"/>
        <w:rPr>
          <w:sz w:val="20"/>
          <w:szCs w:val="20"/>
          <w:u w:val="single"/>
        </w:rPr>
      </w:pPr>
      <w:r>
        <w:rPr>
          <w:sz w:val="20"/>
          <w:szCs w:val="20"/>
        </w:rPr>
        <w:t>IT Manager</w:t>
      </w:r>
      <w:r w:rsidRPr="00CA2C07">
        <w:rPr>
          <w:sz w:val="20"/>
          <w:szCs w:val="20"/>
        </w:rPr>
        <w:tab/>
        <w:t xml:space="preserve"> Date</w:t>
      </w:r>
    </w:p>
    <w:p w:rsidR="00CA2C07" w:rsidRPr="00CA2C07" w:rsidRDefault="00CA2C07" w:rsidP="00CA2C07">
      <w:pPr>
        <w:tabs>
          <w:tab w:val="left" w:pos="6480"/>
          <w:tab w:val="left" w:pos="8640"/>
        </w:tabs>
        <w:spacing w:before="120" w:after="0" w:line="240" w:lineRule="auto"/>
        <w:ind w:left="0"/>
        <w:rPr>
          <w:u w:val="single"/>
        </w:rPr>
      </w:pPr>
      <w:r w:rsidRPr="00CA2C07">
        <w:rPr>
          <w:u w:val="single"/>
        </w:rPr>
        <w:tab/>
      </w:r>
      <w:r w:rsidRPr="00CA2C07">
        <w:t xml:space="preserve">  </w:t>
      </w:r>
      <w:r w:rsidRPr="00CA2C07">
        <w:rPr>
          <w:u w:val="single"/>
        </w:rPr>
        <w:tab/>
      </w:r>
    </w:p>
    <w:p w:rsidR="00CA2C07" w:rsidRPr="00CA2C07" w:rsidRDefault="00CA2C07" w:rsidP="00CA2C07">
      <w:pPr>
        <w:tabs>
          <w:tab w:val="left" w:pos="7560"/>
        </w:tabs>
        <w:spacing w:after="120" w:line="240" w:lineRule="auto"/>
        <w:ind w:left="1620"/>
        <w:rPr>
          <w:sz w:val="20"/>
          <w:szCs w:val="20"/>
          <w:u w:val="single"/>
        </w:rPr>
      </w:pPr>
      <w:r>
        <w:rPr>
          <w:sz w:val="20"/>
          <w:szCs w:val="20"/>
        </w:rPr>
        <w:t>Information Security Manager</w:t>
      </w:r>
      <w:r w:rsidRPr="00CA2C07">
        <w:rPr>
          <w:sz w:val="20"/>
          <w:szCs w:val="20"/>
        </w:rPr>
        <w:tab/>
        <w:t xml:space="preserve"> Date</w:t>
      </w:r>
    </w:p>
    <w:p w:rsidR="00A12446" w:rsidRPr="00A12446" w:rsidRDefault="007B19CC" w:rsidP="00CA2C07">
      <w:pPr>
        <w:pStyle w:val="Heading2"/>
        <w:spacing w:before="0"/>
        <w:rPr>
          <w:rFonts w:ascii="Times New Roman" w:hAnsi="Times New Roman" w:cs="Times New Roman"/>
          <w:color w:val="330099"/>
        </w:rPr>
      </w:pPr>
      <w:r>
        <w:br w:type="page"/>
      </w:r>
      <w:r w:rsidR="00CA2C07" w:rsidRPr="00A12446">
        <w:rPr>
          <w:rFonts w:ascii="Times New Roman" w:hAnsi="Times New Roman" w:cs="Times New Roman"/>
        </w:rPr>
        <w:lastRenderedPageBreak/>
        <w:t>FOLLOW-UP ANALYSIS</w:t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</w:pPr>
      <w:r>
        <w:rPr>
          <w:b/>
          <w:bCs/>
        </w:rPr>
        <w:t>Lessons Learned:</w:t>
      </w:r>
      <w:r w:rsidRPr="00AD4D90">
        <w:t xml:space="preserve"> </w:t>
      </w: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Default="006F3474" w:rsidP="006F3474">
      <w:pPr>
        <w:tabs>
          <w:tab w:val="left" w:pos="1440"/>
          <w:tab w:val="left" w:pos="3240"/>
          <w:tab w:val="left" w:pos="5760"/>
          <w:tab w:val="right" w:pos="8640"/>
        </w:tabs>
        <w:ind w:left="0"/>
      </w:pPr>
    </w:p>
    <w:p w:rsidR="00A12446" w:rsidRPr="00AD4D90" w:rsidRDefault="00A12446" w:rsidP="00A12446">
      <w:pPr>
        <w:tabs>
          <w:tab w:val="left" w:pos="8640"/>
        </w:tabs>
        <w:spacing w:after="120"/>
        <w:ind w:left="0"/>
      </w:pPr>
      <w:r>
        <w:rPr>
          <w:b/>
          <w:bCs/>
        </w:rPr>
        <w:t>Observations/recommendations:</w:t>
      </w:r>
      <w:r w:rsidRPr="00AD4D90">
        <w:t xml:space="preserve"> </w:t>
      </w: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A12446" w:rsidRPr="00AD4D90" w:rsidRDefault="00A12446" w:rsidP="00A12446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6F3474" w:rsidRPr="00AD4D90" w:rsidRDefault="006F3474" w:rsidP="006F3474">
      <w:pPr>
        <w:tabs>
          <w:tab w:val="left" w:pos="8640"/>
        </w:tabs>
        <w:spacing w:after="120"/>
        <w:ind w:left="0"/>
        <w:rPr>
          <w:u w:val="single"/>
        </w:rPr>
      </w:pPr>
      <w:r w:rsidRPr="00AD4D90">
        <w:rPr>
          <w:u w:val="single"/>
        </w:rPr>
        <w:tab/>
      </w:r>
    </w:p>
    <w:p w:rsidR="002F3DC4" w:rsidRDefault="002F3DC4" w:rsidP="007B19CC">
      <w:pPr>
        <w:tabs>
          <w:tab w:val="left" w:pos="1440"/>
          <w:tab w:val="left" w:pos="3240"/>
          <w:tab w:val="left" w:pos="5760"/>
          <w:tab w:val="right" w:pos="8640"/>
        </w:tabs>
        <w:ind w:left="0"/>
      </w:pPr>
    </w:p>
    <w:sectPr w:rsidR="002F3DC4" w:rsidSect="00D41E05">
      <w:headerReference w:type="default" r:id="rId13"/>
      <w:footerReference w:type="default" r:id="rId14"/>
      <w:pgSz w:w="12240" w:h="15840"/>
      <w:pgMar w:top="1440" w:right="1440" w:bottom="1440" w:left="144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C07" w:rsidRDefault="00CA2C07">
      <w:r>
        <w:separator/>
      </w:r>
    </w:p>
  </w:endnote>
  <w:endnote w:type="continuationSeparator" w:id="0">
    <w:p w:rsidR="00CA2C07" w:rsidRDefault="00CA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Rmn 12p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C07" w:rsidRDefault="00CA2C07">
    <w:pPr>
      <w:pStyle w:val="Footer"/>
      <w:pBdr>
        <w:top w:val="single" w:sz="4" w:space="1" w:color="auto"/>
      </w:pBdr>
    </w:pPr>
    <w:r>
      <w:t>ITSD108 IT</w:t>
    </w:r>
    <w:r>
      <w:rPr>
        <w:rStyle w:val="PageNumber"/>
      </w:rPr>
      <w:t xml:space="preserve"> Incident Handling</w:t>
    </w:r>
    <w:r>
      <w:rPr>
        <w:rStyle w:val="PageNumber"/>
      </w:rPr>
      <w:tab/>
    </w:r>
    <w:r>
      <w:rPr>
        <w:rStyle w:val="PageNumber"/>
      </w:rPr>
      <w:tab/>
    </w:r>
    <w:r w:rsidRPr="001E3A72">
      <w:rPr>
        <w:rStyle w:val="PageNumber"/>
      </w:rPr>
      <w:t xml:space="preserve">Page </w:t>
    </w:r>
    <w:r w:rsidR="00F3031B" w:rsidRPr="001E3A72">
      <w:rPr>
        <w:rStyle w:val="PageNumber"/>
      </w:rPr>
      <w:fldChar w:fldCharType="begin"/>
    </w:r>
    <w:r w:rsidRPr="001E3A72">
      <w:rPr>
        <w:rStyle w:val="PageNumber"/>
      </w:rPr>
      <w:instrText xml:space="preserve"> PAGE </w:instrText>
    </w:r>
    <w:r w:rsidR="00F3031B" w:rsidRPr="001E3A72">
      <w:rPr>
        <w:rStyle w:val="PageNumber"/>
      </w:rPr>
      <w:fldChar w:fldCharType="separate"/>
    </w:r>
    <w:r w:rsidR="00BD2E1F">
      <w:rPr>
        <w:rStyle w:val="PageNumber"/>
        <w:noProof/>
      </w:rPr>
      <w:t>3</w:t>
    </w:r>
    <w:r w:rsidR="00F3031B" w:rsidRPr="001E3A72">
      <w:rPr>
        <w:rStyle w:val="PageNumber"/>
      </w:rPr>
      <w:fldChar w:fldCharType="end"/>
    </w:r>
    <w:r w:rsidRPr="001E3A72">
      <w:rPr>
        <w:rStyle w:val="PageNumber"/>
      </w:rPr>
      <w:t xml:space="preserve"> of </w:t>
    </w:r>
    <w:r w:rsidR="00F3031B" w:rsidRPr="001E3A72">
      <w:rPr>
        <w:rStyle w:val="PageNumber"/>
      </w:rPr>
      <w:fldChar w:fldCharType="begin"/>
    </w:r>
    <w:r w:rsidRPr="001E3A72">
      <w:rPr>
        <w:rStyle w:val="PageNumber"/>
      </w:rPr>
      <w:instrText xml:space="preserve"> NUMPAGES </w:instrText>
    </w:r>
    <w:r w:rsidR="00F3031B" w:rsidRPr="001E3A72">
      <w:rPr>
        <w:rStyle w:val="PageNumber"/>
      </w:rPr>
      <w:fldChar w:fldCharType="separate"/>
    </w:r>
    <w:r w:rsidR="00BD2E1F">
      <w:rPr>
        <w:rStyle w:val="PageNumber"/>
        <w:noProof/>
      </w:rPr>
      <w:t>10</w:t>
    </w:r>
    <w:r w:rsidR="00F3031B" w:rsidRPr="001E3A7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C07" w:rsidRDefault="00CA2C07">
      <w:r>
        <w:separator/>
      </w:r>
    </w:p>
  </w:footnote>
  <w:footnote w:type="continuationSeparator" w:id="0">
    <w:p w:rsidR="00CA2C07" w:rsidRDefault="00CA2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C07" w:rsidRPr="00441358" w:rsidRDefault="00412320" w:rsidP="001E3A72">
    <w:pPr>
      <w:pStyle w:val="Header"/>
      <w:pBdr>
        <w:bottom w:val="single" w:sz="4" w:space="1" w:color="auto"/>
      </w:pBdr>
      <w:tabs>
        <w:tab w:val="clear" w:pos="4320"/>
      </w:tabs>
      <w:spacing w:before="120" w:after="120" w:line="240" w:lineRule="auto"/>
      <w:ind w:left="0"/>
      <w:rPr>
        <w:sz w:val="20"/>
        <w:szCs w:val="20"/>
      </w:rPr>
    </w:pPr>
    <w:r>
      <w:rPr>
        <w:sz w:val="20"/>
        <w:szCs w:val="20"/>
      </w:rPr>
      <w:t>Computer &amp; IT Policies and Procedures Manual</w:t>
    </w:r>
    <w:r w:rsidR="00CA2C07" w:rsidRPr="00441358">
      <w:rPr>
        <w:sz w:val="20"/>
        <w:szCs w:val="20"/>
      </w:rPr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0FF"/>
    <w:multiLevelType w:val="multilevel"/>
    <w:tmpl w:val="824AEB3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9704EA1"/>
    <w:multiLevelType w:val="hybridMultilevel"/>
    <w:tmpl w:val="8206B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6B4710"/>
    <w:multiLevelType w:val="multilevel"/>
    <w:tmpl w:val="F9D04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0DC74895"/>
    <w:multiLevelType w:val="hybridMultilevel"/>
    <w:tmpl w:val="9F1A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D4986"/>
    <w:multiLevelType w:val="multilevel"/>
    <w:tmpl w:val="BBBCD32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11163CDD"/>
    <w:multiLevelType w:val="multilevel"/>
    <w:tmpl w:val="305A485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1B0316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7">
    <w:nsid w:val="1469247C"/>
    <w:multiLevelType w:val="multilevel"/>
    <w:tmpl w:val="701087BE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169A40BD"/>
    <w:multiLevelType w:val="multilevel"/>
    <w:tmpl w:val="B1E89C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A0860B8"/>
    <w:multiLevelType w:val="multilevel"/>
    <w:tmpl w:val="9640A64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BF35E4E"/>
    <w:multiLevelType w:val="hybridMultilevel"/>
    <w:tmpl w:val="261094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FC28C3"/>
    <w:multiLevelType w:val="multilevel"/>
    <w:tmpl w:val="F92488A8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>
    <w:nsid w:val="20F87E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>
    <w:nsid w:val="248D64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>
    <w:nsid w:val="2514178B"/>
    <w:multiLevelType w:val="multilevel"/>
    <w:tmpl w:val="E624A9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267F2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>
    <w:nsid w:val="2D73606B"/>
    <w:multiLevelType w:val="multilevel"/>
    <w:tmpl w:val="80466CE8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2EAB1DC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8">
    <w:nsid w:val="2EC509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>
    <w:nsid w:val="2FAA4F97"/>
    <w:multiLevelType w:val="multilevel"/>
    <w:tmpl w:val="2612CFA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>
    <w:nsid w:val="307C52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>
    <w:nsid w:val="30A159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>
    <w:nsid w:val="3EAC0D7E"/>
    <w:multiLevelType w:val="multilevel"/>
    <w:tmpl w:val="A21A39E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0471C78"/>
    <w:multiLevelType w:val="hybridMultilevel"/>
    <w:tmpl w:val="D59419E2"/>
    <w:lvl w:ilvl="0" w:tplc="29ECA982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58B32BA"/>
    <w:multiLevelType w:val="hybridMultilevel"/>
    <w:tmpl w:val="9E2ED29C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89166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26">
    <w:nsid w:val="5523563D"/>
    <w:multiLevelType w:val="multilevel"/>
    <w:tmpl w:val="6568DF2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83A7458"/>
    <w:multiLevelType w:val="multilevel"/>
    <w:tmpl w:val="9E2ED2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D5784A"/>
    <w:multiLevelType w:val="hybridMultilevel"/>
    <w:tmpl w:val="04B26D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AE8526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CFF7E14"/>
    <w:multiLevelType w:val="hybridMultilevel"/>
    <w:tmpl w:val="2AA41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DFC495C"/>
    <w:multiLevelType w:val="hybridMultilevel"/>
    <w:tmpl w:val="00DE93DA"/>
    <w:lvl w:ilvl="0" w:tplc="95544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AA89BA">
      <w:numFmt w:val="none"/>
      <w:lvlText w:val=""/>
      <w:lvlJc w:val="left"/>
      <w:pPr>
        <w:tabs>
          <w:tab w:val="num" w:pos="360"/>
        </w:tabs>
      </w:pPr>
    </w:lvl>
    <w:lvl w:ilvl="2" w:tplc="2B105108">
      <w:numFmt w:val="none"/>
      <w:lvlText w:val=""/>
      <w:lvlJc w:val="left"/>
      <w:pPr>
        <w:tabs>
          <w:tab w:val="num" w:pos="360"/>
        </w:tabs>
      </w:pPr>
    </w:lvl>
    <w:lvl w:ilvl="3" w:tplc="05D65B84">
      <w:numFmt w:val="none"/>
      <w:lvlText w:val=""/>
      <w:lvlJc w:val="left"/>
      <w:pPr>
        <w:tabs>
          <w:tab w:val="num" w:pos="360"/>
        </w:tabs>
      </w:pPr>
    </w:lvl>
    <w:lvl w:ilvl="4" w:tplc="724A08CC">
      <w:numFmt w:val="none"/>
      <w:lvlText w:val=""/>
      <w:lvlJc w:val="left"/>
      <w:pPr>
        <w:tabs>
          <w:tab w:val="num" w:pos="360"/>
        </w:tabs>
      </w:pPr>
    </w:lvl>
    <w:lvl w:ilvl="5" w:tplc="F6663638">
      <w:numFmt w:val="none"/>
      <w:lvlText w:val=""/>
      <w:lvlJc w:val="left"/>
      <w:pPr>
        <w:tabs>
          <w:tab w:val="num" w:pos="360"/>
        </w:tabs>
      </w:pPr>
    </w:lvl>
    <w:lvl w:ilvl="6" w:tplc="69BA6D24">
      <w:numFmt w:val="none"/>
      <w:lvlText w:val=""/>
      <w:lvlJc w:val="left"/>
      <w:pPr>
        <w:tabs>
          <w:tab w:val="num" w:pos="360"/>
        </w:tabs>
      </w:pPr>
    </w:lvl>
    <w:lvl w:ilvl="7" w:tplc="792616F2">
      <w:numFmt w:val="none"/>
      <w:lvlText w:val=""/>
      <w:lvlJc w:val="left"/>
      <w:pPr>
        <w:tabs>
          <w:tab w:val="num" w:pos="360"/>
        </w:tabs>
      </w:pPr>
    </w:lvl>
    <w:lvl w:ilvl="8" w:tplc="C278F040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0B709CD"/>
    <w:multiLevelType w:val="multilevel"/>
    <w:tmpl w:val="6568DF2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60D213C9"/>
    <w:multiLevelType w:val="hybridMultilevel"/>
    <w:tmpl w:val="8708E2EE"/>
    <w:lvl w:ilvl="0" w:tplc="C2C0FA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2F78C1"/>
    <w:multiLevelType w:val="multilevel"/>
    <w:tmpl w:val="62ACDE4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669A7855"/>
    <w:multiLevelType w:val="multilevel"/>
    <w:tmpl w:val="52308B74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6">
    <w:nsid w:val="68B81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">
    <w:nsid w:val="68D8690A"/>
    <w:multiLevelType w:val="multilevel"/>
    <w:tmpl w:val="BBBCD32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firstLine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>
    <w:nsid w:val="6A8C59F3"/>
    <w:multiLevelType w:val="multilevel"/>
    <w:tmpl w:val="2612CFA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9">
    <w:nsid w:val="6FBE0D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">
    <w:nsid w:val="770D10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1">
    <w:nsid w:val="777A5C8B"/>
    <w:multiLevelType w:val="multilevel"/>
    <w:tmpl w:val="02FCB59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>
    <w:nsid w:val="7CA87A75"/>
    <w:multiLevelType w:val="multilevel"/>
    <w:tmpl w:val="8AF0B4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7E07171E"/>
    <w:multiLevelType w:val="multilevel"/>
    <w:tmpl w:val="02FCB596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4">
    <w:nsid w:val="7E4026E1"/>
    <w:multiLevelType w:val="multilevel"/>
    <w:tmpl w:val="8AF0B48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4"/>
  </w:num>
  <w:num w:numId="2">
    <w:abstractNumId w:val="17"/>
  </w:num>
  <w:num w:numId="3">
    <w:abstractNumId w:val="25"/>
  </w:num>
  <w:num w:numId="4">
    <w:abstractNumId w:val="6"/>
  </w:num>
  <w:num w:numId="5">
    <w:abstractNumId w:val="13"/>
  </w:num>
  <w:num w:numId="6">
    <w:abstractNumId w:val="20"/>
  </w:num>
  <w:num w:numId="7">
    <w:abstractNumId w:val="18"/>
  </w:num>
  <w:num w:numId="8">
    <w:abstractNumId w:val="12"/>
  </w:num>
  <w:num w:numId="9">
    <w:abstractNumId w:val="21"/>
  </w:num>
  <w:num w:numId="10">
    <w:abstractNumId w:val="40"/>
  </w:num>
  <w:num w:numId="11">
    <w:abstractNumId w:val="36"/>
  </w:num>
  <w:num w:numId="12">
    <w:abstractNumId w:val="39"/>
  </w:num>
  <w:num w:numId="13">
    <w:abstractNumId w:val="15"/>
  </w:num>
  <w:num w:numId="14">
    <w:abstractNumId w:val="23"/>
  </w:num>
  <w:num w:numId="15">
    <w:abstractNumId w:val="10"/>
  </w:num>
  <w:num w:numId="16">
    <w:abstractNumId w:val="33"/>
  </w:num>
  <w:num w:numId="17">
    <w:abstractNumId w:val="42"/>
  </w:num>
  <w:num w:numId="18">
    <w:abstractNumId w:val="11"/>
  </w:num>
  <w:num w:numId="19">
    <w:abstractNumId w:val="41"/>
  </w:num>
  <w:num w:numId="20">
    <w:abstractNumId w:val="8"/>
  </w:num>
  <w:num w:numId="21">
    <w:abstractNumId w:val="43"/>
  </w:num>
  <w:num w:numId="22">
    <w:abstractNumId w:val="7"/>
  </w:num>
  <w:num w:numId="23">
    <w:abstractNumId w:val="24"/>
  </w:num>
  <w:num w:numId="24">
    <w:abstractNumId w:val="19"/>
  </w:num>
  <w:num w:numId="25">
    <w:abstractNumId w:val="38"/>
  </w:num>
  <w:num w:numId="26">
    <w:abstractNumId w:val="2"/>
  </w:num>
  <w:num w:numId="27">
    <w:abstractNumId w:val="27"/>
  </w:num>
  <w:num w:numId="28">
    <w:abstractNumId w:val="16"/>
  </w:num>
  <w:num w:numId="29">
    <w:abstractNumId w:val="5"/>
  </w:num>
  <w:num w:numId="30">
    <w:abstractNumId w:val="9"/>
  </w:num>
  <w:num w:numId="31">
    <w:abstractNumId w:val="0"/>
  </w:num>
  <w:num w:numId="32">
    <w:abstractNumId w:val="35"/>
  </w:num>
  <w:num w:numId="33">
    <w:abstractNumId w:val="31"/>
  </w:num>
  <w:num w:numId="34">
    <w:abstractNumId w:val="14"/>
  </w:num>
  <w:num w:numId="35">
    <w:abstractNumId w:val="28"/>
  </w:num>
  <w:num w:numId="36">
    <w:abstractNumId w:val="1"/>
  </w:num>
  <w:num w:numId="37">
    <w:abstractNumId w:val="30"/>
  </w:num>
  <w:num w:numId="38">
    <w:abstractNumId w:val="29"/>
  </w:num>
  <w:num w:numId="39">
    <w:abstractNumId w:val="34"/>
  </w:num>
  <w:num w:numId="40">
    <w:abstractNumId w:val="37"/>
  </w:num>
  <w:num w:numId="41">
    <w:abstractNumId w:val="4"/>
  </w:num>
  <w:num w:numId="42">
    <w:abstractNumId w:val="26"/>
  </w:num>
  <w:num w:numId="43">
    <w:abstractNumId w:val="32"/>
  </w:num>
  <w:num w:numId="44">
    <w:abstractNumId w:val="22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1358"/>
    <w:rsid w:val="00033212"/>
    <w:rsid w:val="000336EB"/>
    <w:rsid w:val="000430C0"/>
    <w:rsid w:val="0005524E"/>
    <w:rsid w:val="000569E9"/>
    <w:rsid w:val="0006336F"/>
    <w:rsid w:val="000748DF"/>
    <w:rsid w:val="00081F31"/>
    <w:rsid w:val="000A4904"/>
    <w:rsid w:val="000A5E4B"/>
    <w:rsid w:val="000D6041"/>
    <w:rsid w:val="00103C29"/>
    <w:rsid w:val="00105BF7"/>
    <w:rsid w:val="0012037C"/>
    <w:rsid w:val="00123E18"/>
    <w:rsid w:val="00136A69"/>
    <w:rsid w:val="00155B3E"/>
    <w:rsid w:val="001764FE"/>
    <w:rsid w:val="001834E9"/>
    <w:rsid w:val="00183F2C"/>
    <w:rsid w:val="00197B9B"/>
    <w:rsid w:val="001D008D"/>
    <w:rsid w:val="001E3A72"/>
    <w:rsid w:val="001E57EC"/>
    <w:rsid w:val="002034EC"/>
    <w:rsid w:val="0020631D"/>
    <w:rsid w:val="002113F5"/>
    <w:rsid w:val="0021356A"/>
    <w:rsid w:val="00231E15"/>
    <w:rsid w:val="00237975"/>
    <w:rsid w:val="00241A0F"/>
    <w:rsid w:val="00245291"/>
    <w:rsid w:val="0027357C"/>
    <w:rsid w:val="00276245"/>
    <w:rsid w:val="002818FE"/>
    <w:rsid w:val="002A516F"/>
    <w:rsid w:val="002B05D7"/>
    <w:rsid w:val="002B19AF"/>
    <w:rsid w:val="002B6F30"/>
    <w:rsid w:val="002F3DC4"/>
    <w:rsid w:val="0030259E"/>
    <w:rsid w:val="003072A3"/>
    <w:rsid w:val="00325DDA"/>
    <w:rsid w:val="00331093"/>
    <w:rsid w:val="00370809"/>
    <w:rsid w:val="003946DA"/>
    <w:rsid w:val="00397297"/>
    <w:rsid w:val="003C041A"/>
    <w:rsid w:val="003C29A2"/>
    <w:rsid w:val="003C681B"/>
    <w:rsid w:val="003E5087"/>
    <w:rsid w:val="003F3D0D"/>
    <w:rsid w:val="003F574A"/>
    <w:rsid w:val="00401224"/>
    <w:rsid w:val="00412320"/>
    <w:rsid w:val="004145E6"/>
    <w:rsid w:val="00416EC4"/>
    <w:rsid w:val="00431C8F"/>
    <w:rsid w:val="00441358"/>
    <w:rsid w:val="004705AB"/>
    <w:rsid w:val="00483879"/>
    <w:rsid w:val="00484793"/>
    <w:rsid w:val="00486885"/>
    <w:rsid w:val="00492ECC"/>
    <w:rsid w:val="004A513F"/>
    <w:rsid w:val="004A5EB0"/>
    <w:rsid w:val="004B0EE5"/>
    <w:rsid w:val="004B4585"/>
    <w:rsid w:val="004E0094"/>
    <w:rsid w:val="004F5D1B"/>
    <w:rsid w:val="005003B1"/>
    <w:rsid w:val="005029D3"/>
    <w:rsid w:val="00505A59"/>
    <w:rsid w:val="005121A1"/>
    <w:rsid w:val="00512F14"/>
    <w:rsid w:val="00560E0E"/>
    <w:rsid w:val="00584124"/>
    <w:rsid w:val="00592159"/>
    <w:rsid w:val="005B2D0C"/>
    <w:rsid w:val="005B74A8"/>
    <w:rsid w:val="005D20A4"/>
    <w:rsid w:val="00611634"/>
    <w:rsid w:val="006124D9"/>
    <w:rsid w:val="00636D0D"/>
    <w:rsid w:val="00650EDD"/>
    <w:rsid w:val="0065440B"/>
    <w:rsid w:val="00657586"/>
    <w:rsid w:val="0066264C"/>
    <w:rsid w:val="00665FE0"/>
    <w:rsid w:val="00694027"/>
    <w:rsid w:val="006E41CA"/>
    <w:rsid w:val="006F0F16"/>
    <w:rsid w:val="006F3474"/>
    <w:rsid w:val="006F5AFF"/>
    <w:rsid w:val="006F6D6E"/>
    <w:rsid w:val="006F74A8"/>
    <w:rsid w:val="00700A44"/>
    <w:rsid w:val="007412D1"/>
    <w:rsid w:val="00743CF6"/>
    <w:rsid w:val="0074664C"/>
    <w:rsid w:val="00755924"/>
    <w:rsid w:val="00797036"/>
    <w:rsid w:val="007B19CC"/>
    <w:rsid w:val="007B7727"/>
    <w:rsid w:val="007C1CC7"/>
    <w:rsid w:val="007D0269"/>
    <w:rsid w:val="007E7345"/>
    <w:rsid w:val="00840D8F"/>
    <w:rsid w:val="00856FE2"/>
    <w:rsid w:val="00874841"/>
    <w:rsid w:val="00880D09"/>
    <w:rsid w:val="00887F64"/>
    <w:rsid w:val="00892F75"/>
    <w:rsid w:val="008C457C"/>
    <w:rsid w:val="008E3D16"/>
    <w:rsid w:val="008E5AA3"/>
    <w:rsid w:val="008F5A8E"/>
    <w:rsid w:val="00911992"/>
    <w:rsid w:val="00913CC0"/>
    <w:rsid w:val="009142DC"/>
    <w:rsid w:val="00977BE3"/>
    <w:rsid w:val="009813FB"/>
    <w:rsid w:val="00981F04"/>
    <w:rsid w:val="009C02BA"/>
    <w:rsid w:val="009F6DA8"/>
    <w:rsid w:val="00A00B1C"/>
    <w:rsid w:val="00A10B41"/>
    <w:rsid w:val="00A12446"/>
    <w:rsid w:val="00A43EFB"/>
    <w:rsid w:val="00A9733C"/>
    <w:rsid w:val="00AA3E10"/>
    <w:rsid w:val="00AA3E66"/>
    <w:rsid w:val="00AB2287"/>
    <w:rsid w:val="00AB5463"/>
    <w:rsid w:val="00AD4D90"/>
    <w:rsid w:val="00B05656"/>
    <w:rsid w:val="00B20F7B"/>
    <w:rsid w:val="00B31535"/>
    <w:rsid w:val="00B53EDC"/>
    <w:rsid w:val="00B65A21"/>
    <w:rsid w:val="00B6746D"/>
    <w:rsid w:val="00B84308"/>
    <w:rsid w:val="00BB65AB"/>
    <w:rsid w:val="00BD272C"/>
    <w:rsid w:val="00BD2E1F"/>
    <w:rsid w:val="00BD388E"/>
    <w:rsid w:val="00BE41AA"/>
    <w:rsid w:val="00C079C4"/>
    <w:rsid w:val="00C51874"/>
    <w:rsid w:val="00C55592"/>
    <w:rsid w:val="00C65022"/>
    <w:rsid w:val="00C86633"/>
    <w:rsid w:val="00C957DE"/>
    <w:rsid w:val="00CA2C07"/>
    <w:rsid w:val="00CA46E7"/>
    <w:rsid w:val="00CA533F"/>
    <w:rsid w:val="00CA602A"/>
    <w:rsid w:val="00CB4170"/>
    <w:rsid w:val="00CC15E6"/>
    <w:rsid w:val="00CC29FD"/>
    <w:rsid w:val="00CF4376"/>
    <w:rsid w:val="00D1230E"/>
    <w:rsid w:val="00D4070A"/>
    <w:rsid w:val="00D41E05"/>
    <w:rsid w:val="00D616E9"/>
    <w:rsid w:val="00D6216D"/>
    <w:rsid w:val="00D63558"/>
    <w:rsid w:val="00D7418B"/>
    <w:rsid w:val="00D869A7"/>
    <w:rsid w:val="00DD4795"/>
    <w:rsid w:val="00DF0E1A"/>
    <w:rsid w:val="00DF25AD"/>
    <w:rsid w:val="00E03635"/>
    <w:rsid w:val="00E06BD3"/>
    <w:rsid w:val="00E1529C"/>
    <w:rsid w:val="00E377C6"/>
    <w:rsid w:val="00E55E15"/>
    <w:rsid w:val="00E76B3B"/>
    <w:rsid w:val="00E910E9"/>
    <w:rsid w:val="00E96B4A"/>
    <w:rsid w:val="00EA5B47"/>
    <w:rsid w:val="00EB2394"/>
    <w:rsid w:val="00EB5E59"/>
    <w:rsid w:val="00EB7B7A"/>
    <w:rsid w:val="00EC43EE"/>
    <w:rsid w:val="00F22C44"/>
    <w:rsid w:val="00F25F63"/>
    <w:rsid w:val="00F3031B"/>
    <w:rsid w:val="00F43C33"/>
    <w:rsid w:val="00F55256"/>
    <w:rsid w:val="00F7060D"/>
    <w:rsid w:val="00F9456F"/>
    <w:rsid w:val="00FA3633"/>
    <w:rsid w:val="00FA786F"/>
    <w:rsid w:val="00FC016B"/>
    <w:rsid w:val="00FC3270"/>
    <w:rsid w:val="00FC33F4"/>
    <w:rsid w:val="00FD34B9"/>
    <w:rsid w:val="00FD592D"/>
    <w:rsid w:val="00FD74BB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  <w15:docId w15:val="{86A9EA25-F718-4E5B-BA14-3CBF2EE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BF7"/>
    <w:pPr>
      <w:spacing w:after="240" w:line="240" w:lineRule="atLeast"/>
      <w:ind w:left="864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31E15"/>
    <w:pPr>
      <w:keepNext/>
      <w:autoSpaceDE w:val="0"/>
      <w:autoSpaceDN w:val="0"/>
      <w:spacing w:after="0" w:line="240" w:lineRule="auto"/>
      <w:ind w:left="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231E15"/>
    <w:pPr>
      <w:keepNext/>
      <w:spacing w:before="480" w:after="120"/>
      <w:ind w:left="1440" w:hanging="144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231E15"/>
    <w:pPr>
      <w:keepNext/>
      <w:keepLines/>
      <w:autoSpaceDE w:val="0"/>
      <w:autoSpaceDN w:val="0"/>
      <w:spacing w:before="240" w:after="120"/>
      <w:ind w:left="0"/>
      <w:outlineLvl w:val="2"/>
    </w:pPr>
    <w:rPr>
      <w:bCs/>
      <w:caps/>
    </w:rPr>
  </w:style>
  <w:style w:type="paragraph" w:styleId="Heading4">
    <w:name w:val="heading 4"/>
    <w:basedOn w:val="Normal"/>
    <w:next w:val="Normal"/>
    <w:autoRedefine/>
    <w:qFormat/>
    <w:rsid w:val="00231E15"/>
    <w:pPr>
      <w:keepNext/>
      <w:spacing w:after="0"/>
      <w:ind w:left="0"/>
      <w:jc w:val="center"/>
      <w:outlineLvl w:val="3"/>
    </w:pPr>
    <w:rPr>
      <w:rFonts w:ascii="Arial" w:hAnsi="Arial" w:cs="Arial"/>
      <w:b/>
      <w:bCs/>
      <w:szCs w:val="28"/>
    </w:rPr>
  </w:style>
  <w:style w:type="paragraph" w:styleId="Heading5">
    <w:name w:val="heading 5"/>
    <w:basedOn w:val="Normal"/>
    <w:next w:val="Normal"/>
    <w:qFormat/>
    <w:rsid w:val="00231E15"/>
    <w:pPr>
      <w:keepNext/>
      <w:spacing w:before="120" w:after="0" w:line="240" w:lineRule="auto"/>
      <w:ind w:left="0"/>
      <w:jc w:val="right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31E15"/>
    <w:pPr>
      <w:tabs>
        <w:tab w:val="center" w:pos="4320"/>
        <w:tab w:val="right" w:pos="8640"/>
      </w:tabs>
      <w:autoSpaceDE w:val="0"/>
      <w:autoSpaceDN w:val="0"/>
      <w:spacing w:after="0" w:line="240" w:lineRule="auto"/>
      <w:ind w:left="0"/>
    </w:pPr>
    <w:rPr>
      <w:sz w:val="20"/>
    </w:rPr>
  </w:style>
  <w:style w:type="paragraph" w:styleId="BodyTextIndent">
    <w:name w:val="Body Text Indent"/>
    <w:basedOn w:val="Normal"/>
    <w:rsid w:val="00231E15"/>
    <w:pPr>
      <w:autoSpaceDE w:val="0"/>
      <w:autoSpaceDN w:val="0"/>
      <w:spacing w:after="0" w:line="240" w:lineRule="auto"/>
      <w:ind w:left="1440" w:hanging="1440"/>
    </w:pPr>
    <w:rPr>
      <w:sz w:val="20"/>
    </w:rPr>
  </w:style>
  <w:style w:type="paragraph" w:styleId="BodyText">
    <w:name w:val="Body Text"/>
    <w:basedOn w:val="Normal"/>
    <w:rsid w:val="00231E15"/>
    <w:pPr>
      <w:spacing w:after="120" w:line="360" w:lineRule="auto"/>
      <w:ind w:left="0" w:firstLine="288"/>
    </w:pPr>
    <w:rPr>
      <w:sz w:val="22"/>
      <w:szCs w:val="20"/>
      <w:lang w:bidi="he-IL"/>
    </w:rPr>
  </w:style>
  <w:style w:type="paragraph" w:customStyle="1" w:styleId="highlighttext">
    <w:name w:val="highlight text"/>
    <w:basedOn w:val="Normal"/>
    <w:autoRedefine/>
    <w:rsid w:val="00231E15"/>
    <w:pPr>
      <w:framePr w:w="2604" w:h="13467" w:hSpace="432" w:wrap="around" w:vAnchor="page" w:hAnchor="page" w:x="990" w:y="1085" w:anchorLock="1"/>
      <w:spacing w:after="0" w:line="240" w:lineRule="auto"/>
      <w:ind w:left="0" w:right="288"/>
      <w:jc w:val="right"/>
    </w:pPr>
    <w:rPr>
      <w:rFonts w:ascii="Arial" w:hAnsi="Arial" w:cs="Arial"/>
      <w:sz w:val="20"/>
      <w:szCs w:val="20"/>
    </w:rPr>
  </w:style>
  <w:style w:type="character" w:styleId="PageNumber">
    <w:name w:val="page number"/>
    <w:basedOn w:val="DefaultParagraphFont"/>
    <w:rsid w:val="00231E15"/>
  </w:style>
  <w:style w:type="paragraph" w:customStyle="1" w:styleId="toa">
    <w:name w:val="toa"/>
    <w:basedOn w:val="Normal"/>
    <w:rsid w:val="00231E15"/>
    <w:pPr>
      <w:tabs>
        <w:tab w:val="left" w:pos="9000"/>
        <w:tab w:val="right" w:pos="9360"/>
      </w:tabs>
      <w:overflowPunct w:val="0"/>
      <w:autoSpaceDE w:val="0"/>
      <w:autoSpaceDN w:val="0"/>
      <w:adjustRightInd w:val="0"/>
      <w:spacing w:after="0" w:line="240" w:lineRule="auto"/>
      <w:ind w:left="0"/>
      <w:textAlignment w:val="baseline"/>
    </w:pPr>
    <w:rPr>
      <w:rFonts w:ascii="TmsRmn 12pt" w:hAnsi="TmsRmn 12pt"/>
      <w:szCs w:val="20"/>
    </w:rPr>
  </w:style>
  <w:style w:type="paragraph" w:styleId="Header">
    <w:name w:val="header"/>
    <w:basedOn w:val="Normal"/>
    <w:rsid w:val="00231E15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231E15"/>
    <w:pPr>
      <w:keepNext/>
      <w:spacing w:after="120"/>
      <w:ind w:left="0"/>
      <w:jc w:val="center"/>
    </w:pPr>
    <w:rPr>
      <w:rFonts w:cs="Arial"/>
      <w:b/>
      <w:bCs/>
      <w:noProof/>
      <w:szCs w:val="20"/>
    </w:rPr>
  </w:style>
  <w:style w:type="character" w:styleId="Hyperlink">
    <w:name w:val="Hyperlink"/>
    <w:basedOn w:val="DefaultParagraphFont"/>
    <w:rsid w:val="00EB5E59"/>
    <w:rPr>
      <w:color w:val="0000FF"/>
      <w:u w:val="single"/>
    </w:rPr>
  </w:style>
  <w:style w:type="paragraph" w:styleId="NormalWeb">
    <w:name w:val="Normal (Web)"/>
    <w:basedOn w:val="Normal"/>
    <w:rsid w:val="008E5AA3"/>
    <w:pPr>
      <w:spacing w:before="100" w:beforeAutospacing="1" w:after="100" w:afterAutospacing="1" w:line="240" w:lineRule="auto"/>
      <w:ind w:left="0"/>
    </w:pPr>
  </w:style>
  <w:style w:type="character" w:styleId="FollowedHyperlink">
    <w:name w:val="FollowedHyperlink"/>
    <w:basedOn w:val="DefaultParagraphFont"/>
    <w:rsid w:val="004A5EB0"/>
    <w:rPr>
      <w:color w:val="800080"/>
      <w:u w:val="single"/>
    </w:rPr>
  </w:style>
  <w:style w:type="character" w:customStyle="1" w:styleId="body">
    <w:name w:val="body"/>
    <w:basedOn w:val="DefaultParagraphFont"/>
    <w:rsid w:val="0005524E"/>
  </w:style>
  <w:style w:type="character" w:customStyle="1" w:styleId="Head2">
    <w:name w:val="Head 2"/>
    <w:basedOn w:val="DefaultParagraphFont"/>
    <w:rsid w:val="004A513F"/>
    <w:rPr>
      <w:rFonts w:ascii="Arial" w:hAnsi="Arial" w:cs="Arial"/>
      <w:b/>
      <w:bCs/>
      <w:caps/>
      <w:dstrike w:val="0"/>
      <w:noProof w:val="0"/>
      <w:color w:val="auto"/>
      <w:sz w:val="24"/>
      <w:szCs w:val="24"/>
      <w:vertAlign w:val="baseline"/>
      <w:lang w:val="en-US" w:eastAsia="en-US" w:bidi="ar-SA"/>
    </w:rPr>
  </w:style>
  <w:style w:type="paragraph" w:styleId="BalloonText">
    <w:name w:val="Balloon Text"/>
    <w:basedOn w:val="Normal"/>
    <w:semiHidden/>
    <w:rsid w:val="006F5A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1E05"/>
    <w:pPr>
      <w:spacing w:after="240" w:line="240" w:lineRule="atLeast"/>
      <w:ind w:left="86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76245"/>
    <w:rPr>
      <w:sz w:val="24"/>
    </w:rPr>
  </w:style>
  <w:style w:type="paragraph" w:styleId="ListParagraph">
    <w:name w:val="List Paragraph"/>
    <w:basedOn w:val="Normal"/>
    <w:uiPriority w:val="34"/>
    <w:qFormat/>
    <w:rsid w:val="0066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so.org/iso/catalogue_detail.htm?csnumber=54533" TargetMode="External"/><Relationship Id="rId12" Type="http://schemas.openxmlformats.org/officeDocument/2006/relationships/hyperlink" Target="http://www.wiley.com/WileyCDA/WileyTitle/productCd-1118127064,subjectCdAC03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c3.gov/default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firs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ources.sei.cmu.edu/library/asset-view.cfm?assetID=630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ITSD108 IT Incident Handling</vt:lpstr>
    </vt:vector>
  </TitlesOfParts>
  <Company>Bizmanualz, Inc.</Company>
  <LinksUpToDate>false</LinksUpToDate>
  <CharactersWithSpaces>12212</CharactersWithSpaces>
  <SharedDoc>false</SharedDoc>
  <HLinks>
    <vt:vector size="30" baseType="variant">
      <vt:variant>
        <vt:i4>1572933</vt:i4>
      </vt:variant>
      <vt:variant>
        <vt:i4>12</vt:i4>
      </vt:variant>
      <vt:variant>
        <vt:i4>0</vt:i4>
      </vt:variant>
      <vt:variant>
        <vt:i4>5</vt:i4>
      </vt:variant>
      <vt:variant>
        <vt:lpwstr>http://csrc.nist.gov/</vt:lpwstr>
      </vt:variant>
      <vt:variant>
        <vt:lpwstr/>
      </vt:variant>
      <vt:variant>
        <vt:i4>6750279</vt:i4>
      </vt:variant>
      <vt:variant>
        <vt:i4>9</vt:i4>
      </vt:variant>
      <vt:variant>
        <vt:i4>0</vt:i4>
      </vt:variant>
      <vt:variant>
        <vt:i4>5</vt:i4>
      </vt:variant>
      <vt:variant>
        <vt:lpwstr>http://www.iso.org/iso/iso_catalogue/catalogue_tc/catalogue_detail.htm?csnumber=50297</vt:lpwstr>
      </vt:variant>
      <vt:variant>
        <vt:lpwstr/>
      </vt:variant>
      <vt:variant>
        <vt:i4>5963791</vt:i4>
      </vt:variant>
      <vt:variant>
        <vt:i4>6</vt:i4>
      </vt:variant>
      <vt:variant>
        <vt:i4>0</vt:i4>
      </vt:variant>
      <vt:variant>
        <vt:i4>5</vt:i4>
      </vt:variant>
      <vt:variant>
        <vt:lpwstr>http://www.ifccfbi.gov/index.asp</vt:lpwstr>
      </vt:variant>
      <vt:variant>
        <vt:lpwstr/>
      </vt:variant>
      <vt:variant>
        <vt:i4>4390934</vt:i4>
      </vt:variant>
      <vt:variant>
        <vt:i4>3</vt:i4>
      </vt:variant>
      <vt:variant>
        <vt:i4>0</vt:i4>
      </vt:variant>
      <vt:variant>
        <vt:i4>5</vt:i4>
      </vt:variant>
      <vt:variant>
        <vt:lpwstr>http://www.first.org/</vt:lpwstr>
      </vt:variant>
      <vt:variant>
        <vt:lpwstr/>
      </vt:variant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http://www.sei.cmu.edu/pub/documents/03.reports/pdf/03hb002.pdf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ITSD108 IT Incident Handling</dc:title>
  <dc:subject>Policies and Procedures</dc:subject>
  <dc:creator>(c) Bizmanualz, Inc.</dc:creator>
  <cp:lastModifiedBy>Bianca Viviano</cp:lastModifiedBy>
  <cp:revision>3</cp:revision>
  <cp:lastPrinted>2014-06-18T19:09:00Z</cp:lastPrinted>
  <dcterms:created xsi:type="dcterms:W3CDTF">2014-07-24T23:18:00Z</dcterms:created>
  <dcterms:modified xsi:type="dcterms:W3CDTF">2014-10-01T20:31:00Z</dcterms:modified>
</cp:coreProperties>
</file>