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65"/>
        <w:gridCol w:w="4703"/>
        <w:gridCol w:w="2088"/>
      </w:tblGrid>
      <w:tr w:rsidR="00764B89" w:rsidTr="00614E47">
        <w:trPr>
          <w:trHeight w:val="576"/>
        </w:trPr>
        <w:tc>
          <w:tcPr>
            <w:tcW w:w="2065" w:type="dxa"/>
          </w:tcPr>
          <w:p w:rsidR="00764B89" w:rsidRDefault="00EC627A" w:rsidP="00614E47">
            <w:pPr>
              <w:pStyle w:val="NoSpacing"/>
            </w:pPr>
            <w:r>
              <w:t>Document ID</w:t>
            </w:r>
            <w:bookmarkStart w:id="0" w:name="_GoBack"/>
            <w:bookmarkEnd w:id="0"/>
          </w:p>
          <w:p w:rsidR="00764B89" w:rsidRPr="00764B89" w:rsidRDefault="00764B89" w:rsidP="00614E47">
            <w:pPr>
              <w:pStyle w:val="NoSpacing"/>
              <w:rPr>
                <w:b/>
              </w:rPr>
            </w:pPr>
            <w:r w:rsidRPr="00764B89">
              <w:rPr>
                <w:b/>
              </w:rPr>
              <w:t>ITSW110</w:t>
            </w:r>
          </w:p>
        </w:tc>
        <w:tc>
          <w:tcPr>
            <w:tcW w:w="4703" w:type="dxa"/>
          </w:tcPr>
          <w:p w:rsidR="00764B89" w:rsidRDefault="003A373D" w:rsidP="00764B89">
            <w:pPr>
              <w:pStyle w:val="NoSpacing"/>
            </w:pPr>
            <w:r>
              <w:t>Title</w:t>
            </w:r>
          </w:p>
          <w:p w:rsidR="00764B89" w:rsidRPr="00764B89" w:rsidRDefault="00764B89" w:rsidP="00764B89">
            <w:pPr>
              <w:pStyle w:val="NoSpacing"/>
              <w:rPr>
                <w:b/>
                <w:sz w:val="28"/>
              </w:rPr>
            </w:pPr>
            <w:r w:rsidRPr="00764B89">
              <w:rPr>
                <w:b/>
              </w:rPr>
              <w:t>SOFTWARE SUPPORT</w:t>
            </w:r>
          </w:p>
        </w:tc>
        <w:tc>
          <w:tcPr>
            <w:tcW w:w="2088" w:type="dxa"/>
          </w:tcPr>
          <w:p w:rsidR="00764B89" w:rsidRDefault="003A373D" w:rsidP="00614E47">
            <w:pPr>
              <w:pStyle w:val="NoSpacing"/>
            </w:pPr>
            <w:r>
              <w:t>Print Date</w:t>
            </w:r>
          </w:p>
          <w:p w:rsidR="00764B89" w:rsidRPr="00041439" w:rsidRDefault="00764B89" w:rsidP="00614E47">
            <w:pPr>
              <w:pStyle w:val="NoSpacing"/>
              <w:rPr>
                <w:b/>
              </w:rPr>
            </w:pPr>
            <w:r w:rsidRPr="005C13C9">
              <w:rPr>
                <w:b/>
                <w:szCs w:val="24"/>
              </w:rPr>
              <w:t>mm/dd/yyyy</w:t>
            </w:r>
          </w:p>
        </w:tc>
      </w:tr>
      <w:tr w:rsidR="00764B89" w:rsidTr="00614E47">
        <w:trPr>
          <w:trHeight w:val="432"/>
        </w:trPr>
        <w:tc>
          <w:tcPr>
            <w:tcW w:w="2065" w:type="dxa"/>
          </w:tcPr>
          <w:p w:rsidR="00764B89" w:rsidRDefault="00F156A5" w:rsidP="00614E47">
            <w:pPr>
              <w:pStyle w:val="NoSpacing"/>
            </w:pPr>
            <w:r>
              <w:t>Revision</w:t>
            </w:r>
          </w:p>
          <w:p w:rsidR="00764B89" w:rsidRPr="00041439" w:rsidRDefault="00764B89" w:rsidP="00614E47">
            <w:pPr>
              <w:pStyle w:val="NoSpacing"/>
              <w:rPr>
                <w:b/>
              </w:rPr>
            </w:pPr>
            <w:r>
              <w:rPr>
                <w:b/>
              </w:rPr>
              <w:t>0</w:t>
            </w:r>
            <w:r w:rsidRPr="00041439">
              <w:rPr>
                <w:b/>
              </w:rPr>
              <w:t>.</w:t>
            </w:r>
            <w:r>
              <w:rPr>
                <w:b/>
              </w:rPr>
              <w:t>0</w:t>
            </w:r>
          </w:p>
        </w:tc>
        <w:tc>
          <w:tcPr>
            <w:tcW w:w="4703" w:type="dxa"/>
          </w:tcPr>
          <w:p w:rsidR="00764B89" w:rsidRDefault="003A373D" w:rsidP="00614E47">
            <w:pPr>
              <w:pStyle w:val="NoSpacing"/>
            </w:pPr>
            <w:r>
              <w:t>Prepared By</w:t>
            </w:r>
          </w:p>
          <w:p w:rsidR="00764B89" w:rsidRPr="00041439" w:rsidRDefault="00764B89" w:rsidP="003129B7">
            <w:pPr>
              <w:pStyle w:val="NoSpacing"/>
              <w:rPr>
                <w:b/>
              </w:rPr>
            </w:pPr>
            <w:r>
              <w:rPr>
                <w:b/>
                <w:szCs w:val="24"/>
              </w:rPr>
              <w:t>Preparer</w:t>
            </w:r>
            <w:r w:rsidR="003129B7">
              <w:rPr>
                <w:b/>
                <w:szCs w:val="24"/>
              </w:rPr>
              <w:t>’</w:t>
            </w:r>
            <w:r>
              <w:rPr>
                <w:b/>
                <w:szCs w:val="24"/>
              </w:rPr>
              <w:t>s Name / Title</w:t>
            </w:r>
          </w:p>
        </w:tc>
        <w:tc>
          <w:tcPr>
            <w:tcW w:w="2088" w:type="dxa"/>
          </w:tcPr>
          <w:p w:rsidR="00764B89" w:rsidRDefault="003A373D" w:rsidP="00614E47">
            <w:pPr>
              <w:pStyle w:val="NoSpacing"/>
            </w:pPr>
            <w:r>
              <w:t>Date Prepared</w:t>
            </w:r>
          </w:p>
          <w:p w:rsidR="00764B89" w:rsidRPr="00041439" w:rsidRDefault="00764B89" w:rsidP="00614E47">
            <w:pPr>
              <w:pStyle w:val="NoSpacing"/>
              <w:rPr>
                <w:b/>
              </w:rPr>
            </w:pPr>
            <w:r w:rsidRPr="005C13C9">
              <w:rPr>
                <w:b/>
                <w:szCs w:val="24"/>
              </w:rPr>
              <w:t>mm/dd/yyyy</w:t>
            </w:r>
          </w:p>
        </w:tc>
      </w:tr>
      <w:tr w:rsidR="00764B89" w:rsidTr="00614E47">
        <w:trPr>
          <w:trHeight w:val="432"/>
        </w:trPr>
        <w:tc>
          <w:tcPr>
            <w:tcW w:w="2065" w:type="dxa"/>
          </w:tcPr>
          <w:p w:rsidR="00764B89" w:rsidRDefault="003A373D" w:rsidP="00614E47">
            <w:pPr>
              <w:pStyle w:val="NoSpacing"/>
            </w:pPr>
            <w:r>
              <w:t>Effective Date</w:t>
            </w:r>
          </w:p>
          <w:p w:rsidR="00764B89" w:rsidRPr="00041439" w:rsidRDefault="00764B89" w:rsidP="00614E47">
            <w:pPr>
              <w:pStyle w:val="NoSpacing"/>
              <w:rPr>
                <w:b/>
              </w:rPr>
            </w:pPr>
            <w:r w:rsidRPr="005C13C9">
              <w:rPr>
                <w:b/>
                <w:szCs w:val="24"/>
              </w:rPr>
              <w:t>mm/dd/yyyy</w:t>
            </w:r>
          </w:p>
        </w:tc>
        <w:tc>
          <w:tcPr>
            <w:tcW w:w="4703" w:type="dxa"/>
          </w:tcPr>
          <w:p w:rsidR="00764B89" w:rsidRDefault="003A373D" w:rsidP="00614E47">
            <w:pPr>
              <w:pStyle w:val="NoSpacing"/>
            </w:pPr>
            <w:r>
              <w:t>Reviewed By</w:t>
            </w:r>
            <w:r w:rsidR="00764B89">
              <w:t xml:space="preserve"> </w:t>
            </w:r>
          </w:p>
          <w:p w:rsidR="00764B89" w:rsidRPr="00041439" w:rsidRDefault="00764B89" w:rsidP="003129B7">
            <w:pPr>
              <w:pStyle w:val="NoSpacing"/>
              <w:rPr>
                <w:b/>
              </w:rPr>
            </w:pPr>
            <w:r>
              <w:rPr>
                <w:b/>
                <w:szCs w:val="24"/>
              </w:rPr>
              <w:t>Reviewer</w:t>
            </w:r>
            <w:r w:rsidR="003129B7">
              <w:rPr>
                <w:b/>
                <w:szCs w:val="24"/>
              </w:rPr>
              <w:t>’</w:t>
            </w:r>
            <w:r>
              <w:rPr>
                <w:b/>
                <w:szCs w:val="24"/>
              </w:rPr>
              <w:t>s Name / Title</w:t>
            </w:r>
          </w:p>
        </w:tc>
        <w:tc>
          <w:tcPr>
            <w:tcW w:w="2088" w:type="dxa"/>
          </w:tcPr>
          <w:p w:rsidR="00764B89" w:rsidRDefault="003A373D" w:rsidP="00614E47">
            <w:pPr>
              <w:pStyle w:val="NoSpacing"/>
            </w:pPr>
            <w:r>
              <w:t>Date Reviewed</w:t>
            </w:r>
          </w:p>
          <w:p w:rsidR="00764B89" w:rsidRPr="00041439" w:rsidRDefault="00764B89" w:rsidP="00614E47">
            <w:pPr>
              <w:pStyle w:val="NoSpacing"/>
              <w:rPr>
                <w:b/>
              </w:rPr>
            </w:pPr>
            <w:r w:rsidRPr="005C13C9">
              <w:rPr>
                <w:b/>
                <w:szCs w:val="24"/>
              </w:rPr>
              <w:t>mm/dd/yyyy</w:t>
            </w:r>
          </w:p>
        </w:tc>
      </w:tr>
      <w:tr w:rsidR="00764B89" w:rsidTr="00614E47">
        <w:trPr>
          <w:trHeight w:val="432"/>
        </w:trPr>
        <w:tc>
          <w:tcPr>
            <w:tcW w:w="2065" w:type="dxa"/>
          </w:tcPr>
          <w:p w:rsidR="00764B89" w:rsidRDefault="00764B89" w:rsidP="00614E47">
            <w:pPr>
              <w:pStyle w:val="NoSpacing"/>
            </w:pPr>
          </w:p>
        </w:tc>
        <w:tc>
          <w:tcPr>
            <w:tcW w:w="4703" w:type="dxa"/>
          </w:tcPr>
          <w:p w:rsidR="00764B89" w:rsidRDefault="003A373D" w:rsidP="00614E47">
            <w:pPr>
              <w:pStyle w:val="NoSpacing"/>
            </w:pPr>
            <w:r>
              <w:t>Approved By</w:t>
            </w:r>
          </w:p>
          <w:p w:rsidR="00764B89" w:rsidRDefault="00764B89" w:rsidP="003129B7">
            <w:pPr>
              <w:pStyle w:val="NoSpacing"/>
            </w:pPr>
            <w:r>
              <w:rPr>
                <w:b/>
                <w:szCs w:val="24"/>
              </w:rPr>
              <w:t>Final Approver</w:t>
            </w:r>
            <w:r w:rsidR="003129B7">
              <w:rPr>
                <w:b/>
                <w:szCs w:val="24"/>
              </w:rPr>
              <w:t>’</w:t>
            </w:r>
            <w:r>
              <w:rPr>
                <w:b/>
                <w:szCs w:val="24"/>
              </w:rPr>
              <w:t>s Name / Title</w:t>
            </w:r>
          </w:p>
        </w:tc>
        <w:tc>
          <w:tcPr>
            <w:tcW w:w="2088" w:type="dxa"/>
          </w:tcPr>
          <w:p w:rsidR="00764B89" w:rsidRDefault="003A373D" w:rsidP="00614E47">
            <w:pPr>
              <w:pStyle w:val="NoSpacing"/>
            </w:pPr>
            <w:r>
              <w:t>Date Approved</w:t>
            </w:r>
          </w:p>
          <w:p w:rsidR="00764B89" w:rsidRPr="00041439" w:rsidRDefault="00764B89" w:rsidP="00614E47">
            <w:pPr>
              <w:pStyle w:val="NoSpacing"/>
              <w:rPr>
                <w:b/>
              </w:rPr>
            </w:pPr>
            <w:r w:rsidRPr="005C13C9">
              <w:rPr>
                <w:b/>
                <w:szCs w:val="24"/>
              </w:rPr>
              <w:t>mm/dd/yyyy</w:t>
            </w:r>
          </w:p>
        </w:tc>
      </w:tr>
    </w:tbl>
    <w:p w:rsidR="00077A72" w:rsidRDefault="00077A72" w:rsidP="00764B89">
      <w:pPr>
        <w:tabs>
          <w:tab w:val="clear" w:pos="720"/>
        </w:tabs>
        <w:spacing w:before="240" w:after="120"/>
        <w:ind w:left="1440" w:hanging="1440"/>
      </w:pPr>
      <w:r>
        <w:rPr>
          <w:b/>
        </w:rPr>
        <w:t>Policy:</w:t>
      </w:r>
      <w:r>
        <w:t xml:space="preserve"> </w:t>
      </w:r>
      <w:r>
        <w:tab/>
        <w:t xml:space="preserve">The </w:t>
      </w:r>
      <w:r w:rsidR="001E3668">
        <w:t>C</w:t>
      </w:r>
      <w:r>
        <w:t xml:space="preserve">ompany </w:t>
      </w:r>
      <w:r w:rsidR="001E3668">
        <w:t>shall offer</w:t>
      </w:r>
      <w:r>
        <w:t xml:space="preserve"> a complete range of support services to all customers who purchase </w:t>
      </w:r>
      <w:r w:rsidR="001E3668">
        <w:t xml:space="preserve">Company-developed </w:t>
      </w:r>
      <w:r>
        <w:t>software</w:t>
      </w:r>
      <w:r w:rsidR="001E3668">
        <w:t>, as well as to in-house users of Company-developed software</w:t>
      </w:r>
      <w:r>
        <w:t>.</w:t>
      </w:r>
    </w:p>
    <w:p w:rsidR="00077A72" w:rsidRDefault="00077A72">
      <w:pPr>
        <w:tabs>
          <w:tab w:val="clear" w:pos="720"/>
        </w:tabs>
        <w:spacing w:after="120"/>
        <w:ind w:left="1440" w:hanging="1440"/>
      </w:pPr>
      <w:r>
        <w:rPr>
          <w:b/>
        </w:rPr>
        <w:t>Purpose:</w:t>
      </w:r>
      <w:r>
        <w:tab/>
        <w:t>To ensure that customers can effectively install and operate the software they purchase from the company and to provide help for customers who have questions about or problems with the software they purchase from the company.</w:t>
      </w:r>
    </w:p>
    <w:p w:rsidR="00077A72" w:rsidRDefault="00077A72">
      <w:pPr>
        <w:tabs>
          <w:tab w:val="clear" w:pos="720"/>
        </w:tabs>
        <w:spacing w:after="120"/>
        <w:ind w:left="1440" w:hanging="1440"/>
      </w:pPr>
      <w:r>
        <w:rPr>
          <w:b/>
        </w:rPr>
        <w:t>Scope:</w:t>
      </w:r>
      <w:r>
        <w:rPr>
          <w:b/>
        </w:rPr>
        <w:tab/>
      </w:r>
      <w:r>
        <w:t xml:space="preserve">All software products and updates released by the </w:t>
      </w:r>
      <w:r w:rsidR="001E3668">
        <w:t>C</w:t>
      </w:r>
      <w:r>
        <w:t>ompany.</w:t>
      </w:r>
    </w:p>
    <w:p w:rsidR="00077A72" w:rsidRDefault="00077A72">
      <w:pPr>
        <w:tabs>
          <w:tab w:val="clear" w:pos="720"/>
        </w:tabs>
        <w:spacing w:after="120"/>
        <w:ind w:left="1440" w:hanging="1440"/>
        <w:rPr>
          <w:b/>
        </w:rPr>
      </w:pPr>
      <w:r>
        <w:rPr>
          <w:b/>
        </w:rPr>
        <w:t>Responsibilities:</w:t>
      </w:r>
    </w:p>
    <w:p w:rsidR="00077A72" w:rsidRDefault="00077A72">
      <w:pPr>
        <w:tabs>
          <w:tab w:val="clear" w:pos="720"/>
        </w:tabs>
        <w:spacing w:after="120"/>
        <w:ind w:left="1440" w:hanging="1440"/>
        <w:rPr>
          <w:u w:val="single"/>
        </w:rPr>
      </w:pPr>
      <w:r>
        <w:tab/>
      </w:r>
      <w:r w:rsidR="00912A72">
        <w:t xml:space="preserve">The </w:t>
      </w:r>
      <w:r>
        <w:rPr>
          <w:u w:val="single"/>
        </w:rPr>
        <w:t>Product Manager</w:t>
      </w:r>
      <w:r>
        <w:t xml:space="preserve"> </w:t>
      </w:r>
      <w:r w:rsidR="00912A72">
        <w:t>is</w:t>
      </w:r>
      <w:r w:rsidR="00A227A9">
        <w:t xml:space="preserve"> responsible for reviewing</w:t>
      </w:r>
      <w:r>
        <w:t xml:space="preserve"> cus</w:t>
      </w:r>
      <w:r w:rsidR="00A227A9">
        <w:t>tomer suggestions and determining</w:t>
      </w:r>
      <w:r>
        <w:t xml:space="preserve"> which, if any, suggestions will be implemented.</w:t>
      </w:r>
      <w:r>
        <w:rPr>
          <w:u w:val="single"/>
        </w:rPr>
        <w:t xml:space="preserve"> </w:t>
      </w:r>
    </w:p>
    <w:p w:rsidR="00077A72" w:rsidRDefault="00077A72">
      <w:pPr>
        <w:tabs>
          <w:tab w:val="clear" w:pos="720"/>
        </w:tabs>
        <w:spacing w:after="120"/>
        <w:ind w:left="1440" w:firstLine="0"/>
      </w:pPr>
      <w:r>
        <w:rPr>
          <w:u w:val="single"/>
        </w:rPr>
        <w:t>Software Support Analysts</w:t>
      </w:r>
      <w:r>
        <w:t xml:space="preserve"> </w:t>
      </w:r>
      <w:r w:rsidR="00A227A9">
        <w:t xml:space="preserve">are responsible for </w:t>
      </w:r>
      <w:r>
        <w:t>work</w:t>
      </w:r>
      <w:r w:rsidR="00A227A9">
        <w:t>ing</w:t>
      </w:r>
      <w:r>
        <w:t xml:space="preserve"> with customer</w:t>
      </w:r>
      <w:r w:rsidR="00A227A9">
        <w:t>s</w:t>
      </w:r>
      <w:r>
        <w:t xml:space="preserve"> until the</w:t>
      </w:r>
      <w:r w:rsidR="00A227A9">
        <w:t>ir problem</w:t>
      </w:r>
      <w:r>
        <w:t xml:space="preserve">s </w:t>
      </w:r>
      <w:r w:rsidR="00A227A9">
        <w:t>are resolved, surveying</w:t>
      </w:r>
      <w:r>
        <w:t xml:space="preserve"> custo</w:t>
      </w:r>
      <w:r w:rsidR="00A227A9">
        <w:t>mers for feedback, and maintaining</w:t>
      </w:r>
      <w:r>
        <w:t xml:space="preserve"> the software support database.</w:t>
      </w:r>
    </w:p>
    <w:p w:rsidR="00077A72" w:rsidRDefault="00912A72">
      <w:pPr>
        <w:tabs>
          <w:tab w:val="clear" w:pos="720"/>
        </w:tabs>
        <w:spacing w:after="120"/>
        <w:ind w:left="1440" w:firstLine="0"/>
      </w:pPr>
      <w:r>
        <w:rPr>
          <w:u w:val="single"/>
        </w:rPr>
        <w:t xml:space="preserve">Software </w:t>
      </w:r>
      <w:r w:rsidR="00077A72">
        <w:rPr>
          <w:u w:val="single"/>
        </w:rPr>
        <w:t>Traine</w:t>
      </w:r>
      <w:r w:rsidR="00A227A9">
        <w:rPr>
          <w:u w:val="single"/>
        </w:rPr>
        <w:t>rs</w:t>
      </w:r>
      <w:r w:rsidR="00077A72">
        <w:t xml:space="preserve"> </w:t>
      </w:r>
      <w:r w:rsidR="00A227A9">
        <w:t xml:space="preserve">are responsible for </w:t>
      </w:r>
      <w:r w:rsidR="00077A72">
        <w:t>develop</w:t>
      </w:r>
      <w:r w:rsidR="00A227A9">
        <w:t>ing</w:t>
      </w:r>
      <w:r w:rsidR="00077A72">
        <w:t xml:space="preserve"> training materials and provides </w:t>
      </w:r>
      <w:r w:rsidR="00A227A9">
        <w:t>training</w:t>
      </w:r>
      <w:r w:rsidR="00077A72">
        <w:t xml:space="preserve"> classes and instruction for customers.</w:t>
      </w:r>
    </w:p>
    <w:p w:rsidR="00077A72" w:rsidRDefault="00077A72">
      <w:pPr>
        <w:tabs>
          <w:tab w:val="clear" w:pos="720"/>
        </w:tabs>
        <w:spacing w:after="120"/>
        <w:ind w:left="1440" w:firstLine="0"/>
      </w:pPr>
      <w:r>
        <w:rPr>
          <w:u w:val="single"/>
        </w:rPr>
        <w:t>Customer Consultants</w:t>
      </w:r>
      <w:r w:rsidRPr="00A227A9">
        <w:t xml:space="preserve"> </w:t>
      </w:r>
      <w:r>
        <w:t>are responsible for developing custom solutions.</w:t>
      </w:r>
    </w:p>
    <w:p w:rsidR="00896D77" w:rsidRDefault="00896D77" w:rsidP="00896D77">
      <w:pPr>
        <w:tabs>
          <w:tab w:val="left" w:pos="1440"/>
        </w:tabs>
        <w:spacing w:after="120"/>
        <w:ind w:left="1440" w:hanging="1440"/>
      </w:pPr>
      <w:r>
        <w:rPr>
          <w:b/>
        </w:rPr>
        <w:t>Definitions:</w:t>
      </w:r>
      <w:r>
        <w:tab/>
      </w:r>
      <w:r w:rsidRPr="00896D77">
        <w:rPr>
          <w:u w:val="single"/>
        </w:rPr>
        <w:t>Service Level Agreement (</w:t>
      </w:r>
      <w:smartTag w:uri="urn:schemas-microsoft-com:office:smarttags" w:element="place">
        <w:r w:rsidRPr="00896D77">
          <w:rPr>
            <w:u w:val="single"/>
          </w:rPr>
          <w:t>SLA</w:t>
        </w:r>
      </w:smartTag>
      <w:r w:rsidRPr="00896D77">
        <w:rPr>
          <w:u w:val="single"/>
        </w:rPr>
        <w:t>)</w:t>
      </w:r>
      <w:r>
        <w:t xml:space="preserve"> – </w:t>
      </w:r>
      <w:r w:rsidRPr="001D31C1">
        <w:t>A binding contract, formally specifying or quantifying a customer’s expectations with regard to solutions and tolerances; a collection of service level requirements, negotiated and mutually agreed upon by the service provider and the consumer.</w:t>
      </w:r>
    </w:p>
    <w:p w:rsidR="00077A72" w:rsidRDefault="00077A72">
      <w:pPr>
        <w:tabs>
          <w:tab w:val="clear" w:pos="720"/>
        </w:tabs>
        <w:spacing w:after="120"/>
        <w:rPr>
          <w:b/>
        </w:rPr>
      </w:pPr>
      <w:r>
        <w:rPr>
          <w:b/>
        </w:rPr>
        <w:t>Procedure:</w:t>
      </w:r>
    </w:p>
    <w:p w:rsidR="00077A72" w:rsidRDefault="00077A72" w:rsidP="00F07358">
      <w:pPr>
        <w:pStyle w:val="Heading3"/>
      </w:pPr>
      <w:r>
        <w:t>1.0</w:t>
      </w:r>
      <w:r>
        <w:tab/>
        <w:t>S</w:t>
      </w:r>
      <w:r w:rsidR="00F07358">
        <w:t>OFTWARE S</w:t>
      </w:r>
      <w:r>
        <w:t>UPPORT OVERVIEW</w:t>
      </w:r>
    </w:p>
    <w:p w:rsidR="00077A72" w:rsidRDefault="00077A72">
      <w:pPr>
        <w:tabs>
          <w:tab w:val="clear" w:pos="720"/>
        </w:tabs>
        <w:spacing w:after="120"/>
      </w:pPr>
      <w:r>
        <w:tab/>
        <w:t xml:space="preserve">To encourage customers to use their software to its full potential, the </w:t>
      </w:r>
      <w:r w:rsidR="00612E2C">
        <w:t>C</w:t>
      </w:r>
      <w:r>
        <w:t xml:space="preserve">ompany </w:t>
      </w:r>
      <w:r w:rsidR="00612E2C">
        <w:t xml:space="preserve">shall </w:t>
      </w:r>
      <w:r w:rsidR="00A227A9">
        <w:t>offer</w:t>
      </w:r>
      <w:r>
        <w:t xml:space="preserve"> a full range of support services.  Three general types of support services </w:t>
      </w:r>
      <w:r w:rsidR="006616D4">
        <w:t>ar</w:t>
      </w:r>
      <w:r>
        <w:t>e:</w:t>
      </w:r>
    </w:p>
    <w:p w:rsidR="00077A72" w:rsidRDefault="005B54C9" w:rsidP="00DF5BFF">
      <w:pPr>
        <w:pStyle w:val="bullet1"/>
        <w:numPr>
          <w:ilvl w:val="0"/>
          <w:numId w:val="1"/>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Emergency p</w:t>
      </w:r>
      <w:r w:rsidR="00077A72">
        <w:t xml:space="preserve">hone </w:t>
      </w:r>
      <w:r>
        <w:t xml:space="preserve">or email </w:t>
      </w:r>
      <w:r w:rsidR="00077A72">
        <w:t>support</w:t>
      </w:r>
      <w:r w:rsidR="002D614C">
        <w:t>;</w:t>
      </w:r>
    </w:p>
    <w:p w:rsidR="00077A72" w:rsidRDefault="00077A72" w:rsidP="00DF5BFF">
      <w:pPr>
        <w:pStyle w:val="bullet1"/>
        <w:numPr>
          <w:ilvl w:val="0"/>
          <w:numId w:val="1"/>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Customer training</w:t>
      </w:r>
      <w:r w:rsidR="002D614C">
        <w:t>; and</w:t>
      </w:r>
    </w:p>
    <w:p w:rsidR="00077A72" w:rsidRDefault="00077A72" w:rsidP="00DF5BFF">
      <w:pPr>
        <w:pStyle w:val="bullet1"/>
        <w:numPr>
          <w:ilvl w:val="0"/>
          <w:numId w:val="1"/>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Customer consulting</w:t>
      </w:r>
      <w:r w:rsidR="002D614C">
        <w:t>.</w:t>
      </w:r>
    </w:p>
    <w:p w:rsidR="00612E2C" w:rsidRDefault="006616D4" w:rsidP="00612E2C">
      <w:pPr>
        <w:pStyle w:val="bullet1"/>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720" w:firstLine="0"/>
      </w:pPr>
      <w:r>
        <w:lastRenderedPageBreak/>
        <w:t>The Company may enter into a service level agreement (</w:t>
      </w:r>
      <w:smartTag w:uri="urn:schemas-microsoft-com:office:smarttags" w:element="place">
        <w:r>
          <w:t>SLA</w:t>
        </w:r>
      </w:smartTag>
      <w:r>
        <w:t>) with individual customers, tailoring the agreement to each customer’s requirements.</w:t>
      </w:r>
    </w:p>
    <w:p w:rsidR="00077A72" w:rsidRDefault="00077A72" w:rsidP="00F07358">
      <w:pPr>
        <w:pStyle w:val="Heading3"/>
      </w:pPr>
      <w:r>
        <w:t>2.0</w:t>
      </w:r>
      <w:r>
        <w:tab/>
        <w:t>S</w:t>
      </w:r>
      <w:r w:rsidR="00F07358">
        <w:t>OFTWARE S</w:t>
      </w:r>
      <w:r>
        <w:t>UPPORT SERVICES MANAGEMENT</w:t>
      </w:r>
    </w:p>
    <w:p w:rsidR="00077A72" w:rsidRDefault="00077A72">
      <w:pPr>
        <w:numPr>
          <w:ilvl w:val="1"/>
          <w:numId w:val="16"/>
        </w:numPr>
        <w:spacing w:after="120"/>
      </w:pPr>
      <w:r>
        <w:t>To organize and manage support services, the software support department maintains a software support database of all support calls and support information.  The table on the following page shows the type of information the software support database tracks.</w:t>
      </w:r>
    </w:p>
    <w:p w:rsidR="00077A72" w:rsidRDefault="00077A72">
      <w:pPr>
        <w:pStyle w:val="EndnoteText1"/>
        <w:numPr>
          <w:ilvl w:val="1"/>
          <w:numId w:val="16"/>
        </w:numPr>
        <w:spacing w:after="120"/>
      </w:pPr>
      <w:r>
        <w:t>On a rotating basis, members of the technical staff (Systems Analysts, Software Designers, and Programmers) help Software Support Analysts deal with complex problems.</w:t>
      </w:r>
    </w:p>
    <w:p w:rsidR="00077A72" w:rsidRDefault="00077A72">
      <w:pPr>
        <w:pStyle w:val="Heading1"/>
        <w:spacing w:before="0" w:after="120"/>
        <w:jc w:val="center"/>
      </w:pPr>
      <w:r>
        <w:t>Software Support Database</w:t>
      </w:r>
    </w:p>
    <w:tbl>
      <w:tblPr>
        <w:tblW w:w="8730" w:type="dxa"/>
        <w:tblInd w:w="108" w:type="dxa"/>
        <w:tblLayout w:type="fixed"/>
        <w:tblLook w:val="0000"/>
      </w:tblPr>
      <w:tblGrid>
        <w:gridCol w:w="1620"/>
        <w:gridCol w:w="2790"/>
        <w:gridCol w:w="4320"/>
      </w:tblGrid>
      <w:tr w:rsidR="00077A72">
        <w:trPr>
          <w:cantSplit/>
          <w:trHeight w:val="732"/>
          <w:tblHeader/>
        </w:trPr>
        <w:tc>
          <w:tcPr>
            <w:tcW w:w="1620" w:type="dxa"/>
            <w:tcBorders>
              <w:top w:val="single" w:sz="6" w:space="0" w:color="000000"/>
              <w:left w:val="single" w:sz="6" w:space="0" w:color="000000"/>
              <w:bottom w:val="single" w:sz="6" w:space="0" w:color="000000"/>
              <w:right w:val="single" w:sz="6" w:space="0" w:color="000000"/>
            </w:tcBorders>
            <w:shd w:val="pct20" w:color="auto" w:fill="auto"/>
            <w:vAlign w:val="center"/>
          </w:tcPr>
          <w:p w:rsidR="00077A72" w:rsidRDefault="00077A72">
            <w:pPr>
              <w:pStyle w:val="table"/>
              <w:spacing w:before="0" w:after="120"/>
              <w:jc w:val="center"/>
              <w:rPr>
                <w:rFonts w:ascii="Arial" w:hAnsi="Arial" w:cs="Arial"/>
                <w:b/>
              </w:rPr>
            </w:pPr>
            <w:r>
              <w:rPr>
                <w:rFonts w:ascii="Arial" w:hAnsi="Arial" w:cs="Arial"/>
                <w:b/>
              </w:rPr>
              <w:t>Section</w:t>
            </w:r>
          </w:p>
        </w:tc>
        <w:tc>
          <w:tcPr>
            <w:tcW w:w="2790" w:type="dxa"/>
            <w:tcBorders>
              <w:top w:val="single" w:sz="6" w:space="0" w:color="000000"/>
              <w:left w:val="single" w:sz="6" w:space="0" w:color="000000"/>
              <w:bottom w:val="single" w:sz="6" w:space="0" w:color="000000"/>
              <w:right w:val="single" w:sz="6" w:space="0" w:color="000000"/>
            </w:tcBorders>
            <w:shd w:val="pct20" w:color="auto" w:fill="auto"/>
            <w:vAlign w:val="center"/>
          </w:tcPr>
          <w:p w:rsidR="00077A72" w:rsidRDefault="00077A72">
            <w:pPr>
              <w:pStyle w:val="table"/>
              <w:spacing w:before="0" w:after="120"/>
              <w:jc w:val="center"/>
              <w:rPr>
                <w:rFonts w:ascii="Arial" w:hAnsi="Arial" w:cs="Arial"/>
                <w:b/>
              </w:rPr>
            </w:pPr>
            <w:r>
              <w:rPr>
                <w:rFonts w:ascii="Arial" w:hAnsi="Arial" w:cs="Arial"/>
                <w:b/>
              </w:rPr>
              <w:t>Description</w:t>
            </w:r>
          </w:p>
        </w:tc>
        <w:tc>
          <w:tcPr>
            <w:tcW w:w="4320" w:type="dxa"/>
            <w:tcBorders>
              <w:top w:val="single" w:sz="6" w:space="0" w:color="000000"/>
              <w:left w:val="single" w:sz="6" w:space="0" w:color="000000"/>
              <w:bottom w:val="single" w:sz="6" w:space="0" w:color="000000"/>
              <w:right w:val="single" w:sz="6" w:space="0" w:color="000000"/>
            </w:tcBorders>
            <w:shd w:val="pct20" w:color="auto" w:fill="auto"/>
            <w:vAlign w:val="center"/>
          </w:tcPr>
          <w:p w:rsidR="00077A72" w:rsidRDefault="00077A72">
            <w:pPr>
              <w:pStyle w:val="table"/>
              <w:spacing w:before="0" w:after="120"/>
              <w:jc w:val="center"/>
              <w:rPr>
                <w:rFonts w:ascii="Arial" w:hAnsi="Arial" w:cs="Arial"/>
                <w:b/>
              </w:rPr>
            </w:pPr>
            <w:r>
              <w:rPr>
                <w:rFonts w:ascii="Arial" w:hAnsi="Arial" w:cs="Arial"/>
                <w:b/>
              </w:rPr>
              <w:t>Information Tracked</w:t>
            </w:r>
          </w:p>
        </w:tc>
      </w:tr>
      <w:tr w:rsidR="00077A72">
        <w:trPr>
          <w:cantSplit/>
          <w:trHeight w:val="40"/>
        </w:trPr>
        <w:tc>
          <w:tcPr>
            <w:tcW w:w="1620" w:type="dxa"/>
            <w:tcBorders>
              <w:top w:val="single" w:sz="6" w:space="0" w:color="000000"/>
              <w:left w:val="single" w:sz="6" w:space="0" w:color="000000"/>
              <w:bottom w:val="single" w:sz="6" w:space="0" w:color="000000"/>
              <w:right w:val="single" w:sz="6" w:space="0" w:color="000000"/>
            </w:tcBorders>
          </w:tcPr>
          <w:p w:rsidR="00077A72" w:rsidRDefault="00077A72">
            <w:pPr>
              <w:pStyle w:val="table"/>
              <w:spacing w:before="0" w:after="60"/>
            </w:pPr>
            <w:r>
              <w:t>Phone calls</w:t>
            </w:r>
          </w:p>
          <w:p w:rsidR="00077A72" w:rsidRDefault="00077A72">
            <w:pPr>
              <w:pStyle w:val="table"/>
              <w:spacing w:before="0" w:after="60"/>
            </w:pPr>
          </w:p>
        </w:tc>
        <w:tc>
          <w:tcPr>
            <w:tcW w:w="2790" w:type="dxa"/>
            <w:tcBorders>
              <w:top w:val="single" w:sz="6" w:space="0" w:color="000000"/>
              <w:left w:val="single" w:sz="6" w:space="0" w:color="000000"/>
              <w:bottom w:val="single" w:sz="6" w:space="0" w:color="000000"/>
              <w:right w:val="single" w:sz="6" w:space="0" w:color="000000"/>
            </w:tcBorders>
          </w:tcPr>
          <w:p w:rsidR="00077A72" w:rsidRDefault="00077A72">
            <w:pPr>
              <w:pStyle w:val="table"/>
              <w:spacing w:before="0" w:after="60"/>
            </w:pPr>
            <w:r>
              <w:t>Records of software support calls</w:t>
            </w:r>
          </w:p>
        </w:tc>
        <w:tc>
          <w:tcPr>
            <w:tcW w:w="4320" w:type="dxa"/>
            <w:tcBorders>
              <w:top w:val="single" w:sz="6" w:space="0" w:color="000000"/>
              <w:left w:val="single" w:sz="6" w:space="0" w:color="000000"/>
              <w:bottom w:val="single" w:sz="6" w:space="0" w:color="000000"/>
              <w:right w:val="single" w:sz="6" w:space="0" w:color="000000"/>
            </w:tcBorders>
          </w:tcPr>
          <w:p w:rsidR="00077A72" w:rsidRDefault="00077A72">
            <w:pPr>
              <w:pStyle w:val="tabbullet"/>
              <w:spacing w:before="0" w:after="60"/>
            </w:pPr>
            <w:r>
              <w:rPr>
                <w:rFonts w:ascii="Symbol" w:hAnsi="Symbol"/>
              </w:rPr>
              <w:t></w:t>
            </w:r>
            <w:r>
              <w:rPr>
                <w:rFonts w:ascii="Symbol" w:hAnsi="Symbol"/>
              </w:rPr>
              <w:tab/>
            </w:r>
            <w:r>
              <w:t>Customer name</w:t>
            </w:r>
          </w:p>
          <w:p w:rsidR="00077A72" w:rsidRDefault="00077A72">
            <w:pPr>
              <w:pStyle w:val="tabbullet"/>
              <w:spacing w:before="0" w:after="60"/>
            </w:pPr>
            <w:r>
              <w:rPr>
                <w:rFonts w:ascii="Symbol" w:hAnsi="Symbol"/>
              </w:rPr>
              <w:t></w:t>
            </w:r>
            <w:r>
              <w:rPr>
                <w:rFonts w:ascii="Symbol" w:hAnsi="Symbol"/>
              </w:rPr>
              <w:tab/>
            </w:r>
            <w:r>
              <w:t xml:space="preserve">Time and date of call </w:t>
            </w:r>
          </w:p>
          <w:p w:rsidR="00077A72" w:rsidRDefault="00077A72">
            <w:pPr>
              <w:pStyle w:val="tabbullet"/>
              <w:spacing w:before="0" w:after="60"/>
            </w:pPr>
            <w:r>
              <w:rPr>
                <w:rFonts w:ascii="Symbol" w:hAnsi="Symbol"/>
              </w:rPr>
              <w:t></w:t>
            </w:r>
            <w:r>
              <w:rPr>
                <w:rFonts w:ascii="Symbol" w:hAnsi="Symbol"/>
              </w:rPr>
              <w:tab/>
            </w:r>
            <w:r>
              <w:t>Name of software support analyst</w:t>
            </w:r>
          </w:p>
          <w:p w:rsidR="00077A72" w:rsidRDefault="00077A72">
            <w:pPr>
              <w:pStyle w:val="tabbullet"/>
              <w:spacing w:before="0" w:after="60"/>
            </w:pPr>
            <w:r>
              <w:rPr>
                <w:rFonts w:ascii="Symbol" w:hAnsi="Symbol"/>
              </w:rPr>
              <w:t></w:t>
            </w:r>
            <w:r>
              <w:rPr>
                <w:rFonts w:ascii="Symbol" w:hAnsi="Symbol"/>
              </w:rPr>
              <w:tab/>
            </w:r>
            <w:r>
              <w:t>Product name and version number</w:t>
            </w:r>
          </w:p>
          <w:p w:rsidR="00077A72" w:rsidRDefault="00077A72">
            <w:pPr>
              <w:pStyle w:val="tabbullet"/>
              <w:spacing w:before="0" w:after="60"/>
            </w:pPr>
            <w:r>
              <w:rPr>
                <w:rFonts w:ascii="Symbol" w:hAnsi="Symbol"/>
              </w:rPr>
              <w:t></w:t>
            </w:r>
            <w:r>
              <w:rPr>
                <w:rFonts w:ascii="Symbol" w:hAnsi="Symbol"/>
              </w:rPr>
              <w:tab/>
            </w:r>
            <w:r>
              <w:t>Description of the problem</w:t>
            </w:r>
          </w:p>
          <w:p w:rsidR="00077A72" w:rsidRDefault="00077A72">
            <w:pPr>
              <w:pStyle w:val="tabbullet"/>
              <w:spacing w:before="0" w:after="60"/>
            </w:pPr>
            <w:r>
              <w:rPr>
                <w:rFonts w:ascii="Symbol" w:hAnsi="Symbol"/>
              </w:rPr>
              <w:t></w:t>
            </w:r>
            <w:r>
              <w:rPr>
                <w:rFonts w:ascii="Symbol" w:hAnsi="Symbol"/>
              </w:rPr>
              <w:tab/>
            </w:r>
            <w:r>
              <w:t>Problem status</w:t>
            </w:r>
          </w:p>
          <w:p w:rsidR="00077A72" w:rsidRDefault="00077A72">
            <w:pPr>
              <w:pStyle w:val="tabbullet"/>
              <w:spacing w:before="0" w:after="60"/>
            </w:pPr>
            <w:r>
              <w:rPr>
                <w:rFonts w:ascii="Symbol" w:hAnsi="Symbol"/>
              </w:rPr>
              <w:t></w:t>
            </w:r>
            <w:r>
              <w:rPr>
                <w:rFonts w:ascii="Symbol" w:hAnsi="Symbol"/>
              </w:rPr>
              <w:tab/>
            </w:r>
            <w:r>
              <w:t>Problem resolution</w:t>
            </w:r>
          </w:p>
        </w:tc>
      </w:tr>
      <w:tr w:rsidR="00077A72">
        <w:trPr>
          <w:cantSplit/>
          <w:trHeight w:val="40"/>
        </w:trPr>
        <w:tc>
          <w:tcPr>
            <w:tcW w:w="1620" w:type="dxa"/>
            <w:tcBorders>
              <w:top w:val="single" w:sz="6" w:space="0" w:color="000000"/>
              <w:left w:val="single" w:sz="6" w:space="0" w:color="000000"/>
              <w:bottom w:val="single" w:sz="6" w:space="0" w:color="000000"/>
              <w:right w:val="single" w:sz="6" w:space="0" w:color="000000"/>
            </w:tcBorders>
          </w:tcPr>
          <w:p w:rsidR="00077A72" w:rsidRDefault="00077A72">
            <w:pPr>
              <w:pStyle w:val="table"/>
              <w:spacing w:before="0" w:after="60"/>
            </w:pPr>
            <w:r>
              <w:t>Problem reports</w:t>
            </w:r>
          </w:p>
        </w:tc>
        <w:tc>
          <w:tcPr>
            <w:tcW w:w="2790" w:type="dxa"/>
            <w:tcBorders>
              <w:top w:val="single" w:sz="6" w:space="0" w:color="000000"/>
              <w:left w:val="single" w:sz="6" w:space="0" w:color="000000"/>
              <w:bottom w:val="single" w:sz="6" w:space="0" w:color="000000"/>
              <w:right w:val="single" w:sz="6" w:space="0" w:color="000000"/>
            </w:tcBorders>
          </w:tcPr>
          <w:p w:rsidR="00077A72" w:rsidRDefault="00077A72">
            <w:pPr>
              <w:pStyle w:val="table"/>
              <w:spacing w:before="0" w:after="60"/>
            </w:pPr>
            <w:r>
              <w:t>Software bugs identified by customers or internal people</w:t>
            </w:r>
          </w:p>
        </w:tc>
        <w:tc>
          <w:tcPr>
            <w:tcW w:w="4320" w:type="dxa"/>
            <w:tcBorders>
              <w:top w:val="single" w:sz="6" w:space="0" w:color="000000"/>
              <w:left w:val="single" w:sz="6" w:space="0" w:color="000000"/>
              <w:bottom w:val="single" w:sz="6" w:space="0" w:color="000000"/>
              <w:right w:val="single" w:sz="6" w:space="0" w:color="000000"/>
            </w:tcBorders>
          </w:tcPr>
          <w:p w:rsidR="00077A72" w:rsidRDefault="00077A72">
            <w:pPr>
              <w:pStyle w:val="tabbullet"/>
              <w:spacing w:before="0" w:after="60"/>
            </w:pPr>
            <w:r>
              <w:rPr>
                <w:rFonts w:ascii="Symbol" w:hAnsi="Symbol"/>
              </w:rPr>
              <w:t></w:t>
            </w:r>
            <w:r>
              <w:rPr>
                <w:rFonts w:ascii="Symbol" w:hAnsi="Symbol"/>
              </w:rPr>
              <w:tab/>
            </w:r>
            <w:r>
              <w:t>Name of the person who reported the problem</w:t>
            </w:r>
          </w:p>
          <w:p w:rsidR="00077A72" w:rsidRDefault="00077A72">
            <w:pPr>
              <w:pStyle w:val="tabbullet"/>
              <w:spacing w:before="0" w:after="60"/>
            </w:pPr>
            <w:r>
              <w:rPr>
                <w:rFonts w:ascii="Symbol" w:hAnsi="Symbol"/>
              </w:rPr>
              <w:t></w:t>
            </w:r>
            <w:r>
              <w:rPr>
                <w:rFonts w:ascii="Symbol" w:hAnsi="Symbol"/>
              </w:rPr>
              <w:tab/>
            </w:r>
            <w:r>
              <w:t>Product name and version number</w:t>
            </w:r>
          </w:p>
          <w:p w:rsidR="00077A72" w:rsidRDefault="00077A72">
            <w:pPr>
              <w:pStyle w:val="tabbullet"/>
              <w:spacing w:before="0" w:after="60"/>
            </w:pPr>
            <w:r>
              <w:rPr>
                <w:rFonts w:ascii="Symbol" w:hAnsi="Symbol"/>
              </w:rPr>
              <w:t></w:t>
            </w:r>
            <w:r>
              <w:rPr>
                <w:rFonts w:ascii="Symbol" w:hAnsi="Symbol"/>
              </w:rPr>
              <w:tab/>
            </w:r>
            <w:r>
              <w:t>Description of problem</w:t>
            </w:r>
          </w:p>
          <w:p w:rsidR="00077A72" w:rsidRDefault="00077A72">
            <w:pPr>
              <w:pStyle w:val="tabbullet"/>
              <w:spacing w:before="0" w:after="60"/>
            </w:pPr>
            <w:r>
              <w:rPr>
                <w:rFonts w:ascii="Symbol" w:hAnsi="Symbol"/>
              </w:rPr>
              <w:t></w:t>
            </w:r>
            <w:r>
              <w:rPr>
                <w:rFonts w:ascii="Symbol" w:hAnsi="Symbol"/>
              </w:rPr>
              <w:tab/>
            </w:r>
            <w:r>
              <w:t>Date the problem was reported</w:t>
            </w:r>
          </w:p>
          <w:p w:rsidR="00077A72" w:rsidRDefault="00077A72">
            <w:pPr>
              <w:pStyle w:val="tabbullet"/>
              <w:spacing w:before="0" w:after="60"/>
            </w:pPr>
            <w:r>
              <w:rPr>
                <w:rFonts w:ascii="Symbol" w:hAnsi="Symbol"/>
              </w:rPr>
              <w:t></w:t>
            </w:r>
            <w:r>
              <w:rPr>
                <w:rFonts w:ascii="Symbol" w:hAnsi="Symbol"/>
              </w:rPr>
              <w:tab/>
            </w:r>
            <w:r>
              <w:t>Status of the problem (open, corrected, on hold, and so on)</w:t>
            </w:r>
          </w:p>
          <w:p w:rsidR="00077A72" w:rsidRDefault="00077A72">
            <w:pPr>
              <w:pStyle w:val="tabbullet"/>
              <w:spacing w:before="0" w:after="60"/>
            </w:pPr>
            <w:r>
              <w:rPr>
                <w:rFonts w:ascii="Symbol" w:hAnsi="Symbol"/>
              </w:rPr>
              <w:t></w:t>
            </w:r>
            <w:r>
              <w:rPr>
                <w:rFonts w:ascii="Symbol" w:hAnsi="Symbol"/>
              </w:rPr>
              <w:tab/>
            </w:r>
            <w:r>
              <w:t>Description of the problem’s solution (reference the associated design document)</w:t>
            </w:r>
          </w:p>
          <w:p w:rsidR="00077A72" w:rsidRDefault="00077A72">
            <w:pPr>
              <w:pStyle w:val="tabbullet"/>
              <w:spacing w:before="0" w:after="60"/>
            </w:pPr>
            <w:r>
              <w:rPr>
                <w:rFonts w:ascii="Symbol" w:hAnsi="Symbol"/>
              </w:rPr>
              <w:t></w:t>
            </w:r>
            <w:r>
              <w:rPr>
                <w:rFonts w:ascii="Symbol" w:hAnsi="Symbol"/>
              </w:rPr>
              <w:tab/>
            </w:r>
            <w:r>
              <w:t>Date the problem was corrected</w:t>
            </w:r>
          </w:p>
          <w:p w:rsidR="00077A72" w:rsidRDefault="00077A72">
            <w:pPr>
              <w:pStyle w:val="tabbullet"/>
              <w:spacing w:before="0" w:after="60"/>
            </w:pPr>
            <w:r>
              <w:rPr>
                <w:rFonts w:ascii="Symbol" w:hAnsi="Symbol"/>
              </w:rPr>
              <w:t></w:t>
            </w:r>
            <w:r>
              <w:rPr>
                <w:rFonts w:ascii="Symbol" w:hAnsi="Symbol"/>
              </w:rPr>
              <w:tab/>
            </w:r>
            <w:r>
              <w:t>Version number of the release in which the problem is fixed</w:t>
            </w:r>
          </w:p>
          <w:p w:rsidR="00077A72" w:rsidRDefault="00077A72">
            <w:pPr>
              <w:pStyle w:val="tabbullet"/>
              <w:spacing w:before="0" w:after="60"/>
            </w:pPr>
            <w:r>
              <w:rPr>
                <w:rFonts w:ascii="Symbol" w:hAnsi="Symbol"/>
              </w:rPr>
              <w:t></w:t>
            </w:r>
            <w:r>
              <w:rPr>
                <w:rFonts w:ascii="Symbol" w:hAnsi="Symbol"/>
              </w:rPr>
              <w:tab/>
            </w:r>
            <w:r>
              <w:t>List of the software components affected by the fix</w:t>
            </w:r>
          </w:p>
          <w:p w:rsidR="00077A72" w:rsidRDefault="00077A72">
            <w:pPr>
              <w:pStyle w:val="tabbullet"/>
              <w:spacing w:before="0" w:after="60"/>
            </w:pPr>
            <w:r>
              <w:rPr>
                <w:rFonts w:ascii="Symbol" w:hAnsi="Symbol"/>
              </w:rPr>
              <w:t></w:t>
            </w:r>
            <w:r>
              <w:rPr>
                <w:rFonts w:ascii="Symbol" w:hAnsi="Symbol"/>
              </w:rPr>
              <w:tab/>
            </w:r>
            <w:r>
              <w:t>Names of all people who worked to correct the problem</w:t>
            </w:r>
          </w:p>
        </w:tc>
      </w:tr>
      <w:tr w:rsidR="00077A72">
        <w:trPr>
          <w:cantSplit/>
          <w:trHeight w:val="864"/>
        </w:trPr>
        <w:tc>
          <w:tcPr>
            <w:tcW w:w="1620" w:type="dxa"/>
            <w:tcBorders>
              <w:top w:val="single" w:sz="6" w:space="0" w:color="000000"/>
              <w:left w:val="single" w:sz="6" w:space="0" w:color="000000"/>
              <w:bottom w:val="single" w:sz="6" w:space="0" w:color="000000"/>
              <w:right w:val="single" w:sz="6" w:space="0" w:color="000000"/>
            </w:tcBorders>
            <w:vAlign w:val="center"/>
          </w:tcPr>
          <w:p w:rsidR="00077A72" w:rsidRDefault="00077A72">
            <w:pPr>
              <w:pStyle w:val="table"/>
              <w:spacing w:before="0" w:after="60"/>
            </w:pPr>
            <w:r>
              <w:t>Enhancement requests</w:t>
            </w:r>
          </w:p>
        </w:tc>
        <w:tc>
          <w:tcPr>
            <w:tcW w:w="2790" w:type="dxa"/>
            <w:tcBorders>
              <w:top w:val="single" w:sz="6" w:space="0" w:color="000000"/>
              <w:left w:val="single" w:sz="6" w:space="0" w:color="000000"/>
              <w:bottom w:val="single" w:sz="6" w:space="0" w:color="000000"/>
              <w:right w:val="single" w:sz="6" w:space="0" w:color="000000"/>
            </w:tcBorders>
            <w:vAlign w:val="center"/>
          </w:tcPr>
          <w:p w:rsidR="00077A72" w:rsidRDefault="00077A72">
            <w:pPr>
              <w:pStyle w:val="table"/>
              <w:spacing w:before="0" w:after="60"/>
            </w:pPr>
            <w:r>
              <w:t>Requests from customers to add features and functions to existing software products</w:t>
            </w:r>
          </w:p>
        </w:tc>
        <w:tc>
          <w:tcPr>
            <w:tcW w:w="4320" w:type="dxa"/>
            <w:tcBorders>
              <w:top w:val="single" w:sz="6" w:space="0" w:color="000000"/>
              <w:left w:val="single" w:sz="6" w:space="0" w:color="000000"/>
              <w:bottom w:val="single" w:sz="6" w:space="0" w:color="000000"/>
              <w:right w:val="single" w:sz="6" w:space="0" w:color="000000"/>
            </w:tcBorders>
            <w:vAlign w:val="center"/>
          </w:tcPr>
          <w:p w:rsidR="00077A72" w:rsidRDefault="00077A72">
            <w:pPr>
              <w:pStyle w:val="table"/>
              <w:spacing w:before="0" w:after="60"/>
            </w:pPr>
            <w:r>
              <w:t>The same type of information as for problem reports</w:t>
            </w:r>
          </w:p>
        </w:tc>
      </w:tr>
      <w:tr w:rsidR="00077A72">
        <w:trPr>
          <w:cantSplit/>
          <w:trHeight w:val="40"/>
        </w:trPr>
        <w:tc>
          <w:tcPr>
            <w:tcW w:w="1620" w:type="dxa"/>
            <w:tcBorders>
              <w:top w:val="single" w:sz="6" w:space="0" w:color="000000"/>
              <w:left w:val="single" w:sz="6" w:space="0" w:color="000000"/>
              <w:bottom w:val="single" w:sz="6" w:space="0" w:color="000000"/>
              <w:right w:val="single" w:sz="6" w:space="0" w:color="000000"/>
            </w:tcBorders>
          </w:tcPr>
          <w:p w:rsidR="00077A72" w:rsidRDefault="00077A72">
            <w:pPr>
              <w:pStyle w:val="table"/>
              <w:spacing w:before="0" w:after="60"/>
            </w:pPr>
            <w:r>
              <w:lastRenderedPageBreak/>
              <w:t xml:space="preserve">Training courses </w:t>
            </w:r>
          </w:p>
        </w:tc>
        <w:tc>
          <w:tcPr>
            <w:tcW w:w="2790" w:type="dxa"/>
            <w:tcBorders>
              <w:top w:val="single" w:sz="6" w:space="0" w:color="000000"/>
              <w:left w:val="single" w:sz="6" w:space="0" w:color="000000"/>
              <w:bottom w:val="single" w:sz="6" w:space="0" w:color="000000"/>
              <w:right w:val="single" w:sz="6" w:space="0" w:color="000000"/>
            </w:tcBorders>
          </w:tcPr>
          <w:p w:rsidR="00077A72" w:rsidRDefault="00077A72">
            <w:pPr>
              <w:pStyle w:val="table"/>
              <w:spacing w:before="0" w:after="60"/>
            </w:pPr>
            <w:r>
              <w:t>Information about the software training courses the company offers</w:t>
            </w:r>
          </w:p>
        </w:tc>
        <w:tc>
          <w:tcPr>
            <w:tcW w:w="4320" w:type="dxa"/>
            <w:tcBorders>
              <w:top w:val="single" w:sz="6" w:space="0" w:color="000000"/>
              <w:left w:val="single" w:sz="6" w:space="0" w:color="000000"/>
              <w:bottom w:val="single" w:sz="6" w:space="0" w:color="000000"/>
              <w:right w:val="single" w:sz="6" w:space="0" w:color="000000"/>
            </w:tcBorders>
          </w:tcPr>
          <w:p w:rsidR="00077A72" w:rsidRDefault="00077A72">
            <w:pPr>
              <w:pStyle w:val="tabbullet"/>
              <w:spacing w:before="0" w:after="60"/>
            </w:pPr>
            <w:r>
              <w:rPr>
                <w:rFonts w:ascii="Symbol" w:hAnsi="Symbol"/>
              </w:rPr>
              <w:t></w:t>
            </w:r>
            <w:r>
              <w:rPr>
                <w:rFonts w:ascii="Symbol" w:hAnsi="Symbol"/>
              </w:rPr>
              <w:tab/>
            </w:r>
            <w:r>
              <w:t>Course name</w:t>
            </w:r>
          </w:p>
          <w:p w:rsidR="00077A72" w:rsidRDefault="00077A72">
            <w:pPr>
              <w:pStyle w:val="tabbullet"/>
              <w:spacing w:before="0" w:after="60"/>
            </w:pPr>
            <w:r>
              <w:rPr>
                <w:rFonts w:ascii="Symbol" w:hAnsi="Symbol"/>
              </w:rPr>
              <w:t></w:t>
            </w:r>
            <w:r>
              <w:rPr>
                <w:rFonts w:ascii="Symbol" w:hAnsi="Symbol"/>
              </w:rPr>
              <w:tab/>
            </w:r>
            <w:r>
              <w:t>Course description</w:t>
            </w:r>
          </w:p>
          <w:p w:rsidR="00077A72" w:rsidRDefault="00077A72">
            <w:pPr>
              <w:pStyle w:val="tabbullet"/>
              <w:spacing w:before="0" w:after="60"/>
            </w:pPr>
            <w:r>
              <w:rPr>
                <w:rFonts w:ascii="Symbol" w:hAnsi="Symbol"/>
              </w:rPr>
              <w:t></w:t>
            </w:r>
            <w:r>
              <w:rPr>
                <w:rFonts w:ascii="Symbol" w:hAnsi="Symbol"/>
              </w:rPr>
              <w:tab/>
            </w:r>
            <w:r>
              <w:t>Course outline</w:t>
            </w:r>
          </w:p>
          <w:p w:rsidR="00077A72" w:rsidRDefault="00077A72">
            <w:pPr>
              <w:pStyle w:val="tabbullet"/>
              <w:spacing w:before="0" w:after="60"/>
            </w:pPr>
            <w:r>
              <w:rPr>
                <w:rFonts w:ascii="Symbol" w:hAnsi="Symbol"/>
              </w:rPr>
              <w:t></w:t>
            </w:r>
            <w:r>
              <w:rPr>
                <w:rFonts w:ascii="Symbol" w:hAnsi="Symbol"/>
              </w:rPr>
              <w:tab/>
            </w:r>
            <w:r>
              <w:t>Course schedule</w:t>
            </w:r>
          </w:p>
          <w:p w:rsidR="00077A72" w:rsidRDefault="00077A72">
            <w:pPr>
              <w:pStyle w:val="tabbullet"/>
              <w:spacing w:before="0" w:after="60"/>
            </w:pPr>
            <w:r>
              <w:rPr>
                <w:rFonts w:ascii="Symbol" w:hAnsi="Symbol"/>
              </w:rPr>
              <w:t></w:t>
            </w:r>
            <w:r>
              <w:rPr>
                <w:rFonts w:ascii="Symbol" w:hAnsi="Symbol"/>
              </w:rPr>
              <w:tab/>
            </w:r>
            <w:r>
              <w:t>Names of qualified instructors</w:t>
            </w:r>
          </w:p>
          <w:p w:rsidR="00077A72" w:rsidRDefault="00077A72">
            <w:pPr>
              <w:pStyle w:val="tabbullet"/>
              <w:spacing w:before="0" w:after="60"/>
            </w:pPr>
            <w:r>
              <w:rPr>
                <w:rFonts w:ascii="Symbol" w:hAnsi="Symbol"/>
              </w:rPr>
              <w:t></w:t>
            </w:r>
            <w:r>
              <w:rPr>
                <w:rFonts w:ascii="Symbol" w:hAnsi="Symbol"/>
              </w:rPr>
              <w:tab/>
            </w:r>
            <w:r>
              <w:t>Equipment required</w:t>
            </w:r>
          </w:p>
          <w:p w:rsidR="00077A72" w:rsidRDefault="00077A72">
            <w:pPr>
              <w:pStyle w:val="tabbullet"/>
              <w:spacing w:before="0" w:after="60"/>
            </w:pPr>
            <w:r>
              <w:rPr>
                <w:rFonts w:ascii="Symbol" w:hAnsi="Symbol"/>
              </w:rPr>
              <w:t></w:t>
            </w:r>
            <w:r>
              <w:rPr>
                <w:rFonts w:ascii="Symbol" w:hAnsi="Symbol"/>
              </w:rPr>
              <w:tab/>
            </w:r>
            <w:r>
              <w:t>Suitable locations</w:t>
            </w:r>
          </w:p>
          <w:p w:rsidR="00077A72" w:rsidRDefault="00077A72">
            <w:pPr>
              <w:pStyle w:val="tabbullet"/>
              <w:spacing w:before="0" w:after="60"/>
            </w:pPr>
            <w:r>
              <w:rPr>
                <w:rFonts w:ascii="Symbol" w:hAnsi="Symbol"/>
              </w:rPr>
              <w:t></w:t>
            </w:r>
            <w:r>
              <w:rPr>
                <w:rFonts w:ascii="Symbol" w:hAnsi="Symbol"/>
              </w:rPr>
              <w:tab/>
            </w:r>
            <w:r>
              <w:t>Recommended class size</w:t>
            </w:r>
          </w:p>
        </w:tc>
      </w:tr>
      <w:tr w:rsidR="00077A72">
        <w:trPr>
          <w:cantSplit/>
          <w:trHeight w:val="40"/>
        </w:trPr>
        <w:tc>
          <w:tcPr>
            <w:tcW w:w="1620" w:type="dxa"/>
            <w:tcBorders>
              <w:top w:val="single" w:sz="6" w:space="0" w:color="000000"/>
              <w:left w:val="single" w:sz="6" w:space="0" w:color="000000"/>
              <w:bottom w:val="single" w:sz="6" w:space="0" w:color="000000"/>
              <w:right w:val="single" w:sz="6" w:space="0" w:color="000000"/>
            </w:tcBorders>
          </w:tcPr>
          <w:p w:rsidR="00077A72" w:rsidRDefault="00077A72">
            <w:pPr>
              <w:pStyle w:val="table"/>
              <w:spacing w:before="0" w:after="60"/>
            </w:pPr>
            <w:r>
              <w:t>Course evaluations</w:t>
            </w:r>
          </w:p>
        </w:tc>
        <w:tc>
          <w:tcPr>
            <w:tcW w:w="2790" w:type="dxa"/>
            <w:tcBorders>
              <w:top w:val="single" w:sz="6" w:space="0" w:color="000000"/>
              <w:left w:val="single" w:sz="6" w:space="0" w:color="000000"/>
              <w:bottom w:val="single" w:sz="6" w:space="0" w:color="000000"/>
              <w:right w:val="single" w:sz="6" w:space="0" w:color="000000"/>
            </w:tcBorders>
          </w:tcPr>
          <w:p w:rsidR="00077A72" w:rsidRDefault="00077A72">
            <w:pPr>
              <w:pStyle w:val="table"/>
              <w:spacing w:before="0" w:after="60"/>
            </w:pPr>
            <w:r>
              <w:t>Evaluation forms that students complete for each training class they attend</w:t>
            </w:r>
          </w:p>
        </w:tc>
        <w:tc>
          <w:tcPr>
            <w:tcW w:w="4320" w:type="dxa"/>
            <w:tcBorders>
              <w:top w:val="single" w:sz="6" w:space="0" w:color="000000"/>
              <w:left w:val="single" w:sz="6" w:space="0" w:color="000000"/>
              <w:bottom w:val="single" w:sz="6" w:space="0" w:color="000000"/>
              <w:right w:val="single" w:sz="6" w:space="0" w:color="000000"/>
            </w:tcBorders>
          </w:tcPr>
          <w:p w:rsidR="00077A72" w:rsidRDefault="00077A72">
            <w:pPr>
              <w:pStyle w:val="tabbullet"/>
              <w:spacing w:before="0" w:after="60"/>
            </w:pPr>
            <w:r>
              <w:rPr>
                <w:rFonts w:ascii="Symbol" w:hAnsi="Symbol"/>
              </w:rPr>
              <w:t></w:t>
            </w:r>
            <w:r>
              <w:rPr>
                <w:rFonts w:ascii="Symbol" w:hAnsi="Symbol"/>
              </w:rPr>
              <w:tab/>
            </w:r>
            <w:r>
              <w:t>Course name</w:t>
            </w:r>
          </w:p>
          <w:p w:rsidR="00077A72" w:rsidRDefault="00077A72">
            <w:pPr>
              <w:pStyle w:val="tabbullet"/>
              <w:spacing w:before="0" w:after="60"/>
            </w:pPr>
            <w:r>
              <w:rPr>
                <w:rFonts w:ascii="Symbol" w:hAnsi="Symbol"/>
              </w:rPr>
              <w:t></w:t>
            </w:r>
            <w:r>
              <w:rPr>
                <w:rFonts w:ascii="Symbol" w:hAnsi="Symbol"/>
              </w:rPr>
              <w:tab/>
            </w:r>
            <w:r>
              <w:t>Class date</w:t>
            </w:r>
          </w:p>
          <w:p w:rsidR="00077A72" w:rsidRDefault="00077A72">
            <w:pPr>
              <w:pStyle w:val="tabbullet"/>
              <w:spacing w:before="0" w:after="60"/>
            </w:pPr>
            <w:r>
              <w:rPr>
                <w:rFonts w:ascii="Symbol" w:hAnsi="Symbol"/>
              </w:rPr>
              <w:t></w:t>
            </w:r>
            <w:r>
              <w:rPr>
                <w:rFonts w:ascii="Symbol" w:hAnsi="Symbol"/>
              </w:rPr>
              <w:tab/>
            </w:r>
            <w:r>
              <w:t>Student’s evaluation of the course content, materials, and instructor</w:t>
            </w:r>
          </w:p>
        </w:tc>
      </w:tr>
    </w:tbl>
    <w:p w:rsidR="00077A72" w:rsidRDefault="00077A72">
      <w:pPr>
        <w:spacing w:after="120"/>
      </w:pPr>
    </w:p>
    <w:p w:rsidR="00077A72" w:rsidRDefault="00077A72">
      <w:pPr>
        <w:numPr>
          <w:ilvl w:val="1"/>
          <w:numId w:val="16"/>
        </w:numPr>
        <w:spacing w:after="120"/>
      </w:pPr>
      <w:r>
        <w:t>On a monthly basis, Software Support Analysts contact randomly selected customers and survey them about the quality of the support they are receiving.</w:t>
      </w:r>
    </w:p>
    <w:p w:rsidR="00077A72" w:rsidRDefault="0021515C">
      <w:pPr>
        <w:pStyle w:val="EndnoteText1"/>
        <w:numPr>
          <w:ilvl w:val="1"/>
          <w:numId w:val="16"/>
        </w:numPr>
        <w:spacing w:after="120"/>
      </w:pPr>
      <w:r>
        <w:t>The Product Manager</w:t>
      </w:r>
      <w:r w:rsidR="00077A72">
        <w:t xml:space="preserve">, Software Support Analysts, Client Consultants, and </w:t>
      </w:r>
      <w:r>
        <w:t>Software Trainers</w:t>
      </w:r>
      <w:r w:rsidR="00077A72">
        <w:t xml:space="preserve"> review customers’ suggestions.  This group determines which, if any, of the suggestions will be implemented.</w:t>
      </w:r>
    </w:p>
    <w:p w:rsidR="00077A72" w:rsidRDefault="00077A72" w:rsidP="00F07358">
      <w:pPr>
        <w:pStyle w:val="Heading3"/>
      </w:pPr>
      <w:r>
        <w:t>3.0</w:t>
      </w:r>
      <w:r>
        <w:tab/>
        <w:t xml:space="preserve">FREE BASIC </w:t>
      </w:r>
      <w:r w:rsidR="00F07358">
        <w:t xml:space="preserve">SOFTWARE </w:t>
      </w:r>
      <w:r>
        <w:t>SUPPORT SERVICES</w:t>
      </w:r>
    </w:p>
    <w:p w:rsidR="00077A72" w:rsidRDefault="002D614C">
      <w:pPr>
        <w:tabs>
          <w:tab w:val="clear" w:pos="720"/>
        </w:tabs>
        <w:spacing w:after="120"/>
      </w:pPr>
      <w:r>
        <w:t>3.1</w:t>
      </w:r>
      <w:r>
        <w:tab/>
        <w:t>The C</w:t>
      </w:r>
      <w:r w:rsidR="00077A72">
        <w:t xml:space="preserve">ompany </w:t>
      </w:r>
      <w:r>
        <w:t>shall include</w:t>
      </w:r>
      <w:r w:rsidR="00077A72">
        <w:t xml:space="preserve"> the following documentation with each software product purchased:</w:t>
      </w:r>
    </w:p>
    <w:p w:rsidR="00077A72" w:rsidRDefault="00077A72" w:rsidP="00DF5BFF">
      <w:pPr>
        <w:pStyle w:val="bullet1"/>
        <w:numPr>
          <w:ilvl w:val="0"/>
          <w:numId w:val="6"/>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A self-guided tutorial</w:t>
      </w:r>
      <w:r w:rsidR="002D614C">
        <w:t>;</w:t>
      </w:r>
    </w:p>
    <w:p w:rsidR="00077A72" w:rsidRDefault="00077A72" w:rsidP="00DF5BFF">
      <w:pPr>
        <w:pStyle w:val="bullet1"/>
        <w:numPr>
          <w:ilvl w:val="0"/>
          <w:numId w:val="6"/>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A user guide</w:t>
      </w:r>
      <w:r w:rsidR="002D614C">
        <w:t>;</w:t>
      </w:r>
    </w:p>
    <w:p w:rsidR="00077A72" w:rsidRDefault="00077A72" w:rsidP="00DF5BFF">
      <w:pPr>
        <w:pStyle w:val="bullet1"/>
        <w:numPr>
          <w:ilvl w:val="0"/>
          <w:numId w:val="6"/>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An installation and implementation guide</w:t>
      </w:r>
      <w:r w:rsidR="002D614C">
        <w:t>; and</w:t>
      </w:r>
    </w:p>
    <w:p w:rsidR="00077A72" w:rsidRDefault="00077A72" w:rsidP="00DF5BFF">
      <w:pPr>
        <w:pStyle w:val="bullet1"/>
        <w:numPr>
          <w:ilvl w:val="0"/>
          <w:numId w:val="6"/>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An annual newsletter</w:t>
      </w:r>
      <w:r w:rsidR="002D614C">
        <w:t>.</w:t>
      </w:r>
    </w:p>
    <w:p w:rsidR="00077A72" w:rsidRDefault="00077A72">
      <w:pPr>
        <w:tabs>
          <w:tab w:val="clear" w:pos="720"/>
        </w:tabs>
        <w:spacing w:after="120"/>
      </w:pPr>
      <w:r>
        <w:t>3.2</w:t>
      </w:r>
      <w:r>
        <w:tab/>
        <w:t>The company provides e-mail, a website</w:t>
      </w:r>
      <w:r w:rsidR="002D614C">
        <w:t>,</w:t>
      </w:r>
      <w:r>
        <w:t xml:space="preserve"> and a telephone hotline for customers to call for software support.</w:t>
      </w:r>
    </w:p>
    <w:p w:rsidR="00077A72" w:rsidRDefault="00077A72">
      <w:pPr>
        <w:tabs>
          <w:tab w:val="clear" w:pos="720"/>
        </w:tabs>
        <w:spacing w:after="120"/>
      </w:pPr>
      <w:r>
        <w:t>3.3</w:t>
      </w:r>
      <w:r>
        <w:tab/>
        <w:t xml:space="preserve">Customers receive free support time for the first </w:t>
      </w:r>
      <w:r w:rsidR="003129B7">
        <w:t>thirty</w:t>
      </w:r>
      <w:r>
        <w:t xml:space="preserve"> days after the purchase date.  Customers who need support after the first </w:t>
      </w:r>
      <w:r w:rsidR="003129B7">
        <w:t>thirty</w:t>
      </w:r>
      <w:r>
        <w:t xml:space="preserve"> days may pay an hourly usage fee or purchase an extended support agreement.</w:t>
      </w:r>
    </w:p>
    <w:p w:rsidR="00077A72" w:rsidRDefault="00077A72" w:rsidP="00F07358">
      <w:pPr>
        <w:pStyle w:val="Heading3"/>
      </w:pPr>
      <w:r>
        <w:t>4.0</w:t>
      </w:r>
      <w:r>
        <w:tab/>
        <w:t xml:space="preserve">EXTENDED </w:t>
      </w:r>
      <w:r w:rsidR="00F07358">
        <w:t xml:space="preserve">SOFTWARE </w:t>
      </w:r>
      <w:r>
        <w:t>SUPPORT SERVICES</w:t>
      </w:r>
    </w:p>
    <w:p w:rsidR="00077A72" w:rsidRDefault="00077A72">
      <w:pPr>
        <w:tabs>
          <w:tab w:val="clear" w:pos="720"/>
        </w:tabs>
        <w:spacing w:after="120"/>
      </w:pPr>
      <w:r>
        <w:t>4.1</w:t>
      </w:r>
      <w:r>
        <w:tab/>
        <w:t>Customers who need more than the basic support services may purchase the following additional services:</w:t>
      </w:r>
    </w:p>
    <w:p w:rsidR="00077A72" w:rsidRDefault="00896D77" w:rsidP="00DF5BFF">
      <w:pPr>
        <w:pStyle w:val="bullet1"/>
        <w:numPr>
          <w:ilvl w:val="0"/>
          <w:numId w:val="7"/>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Training classes</w:t>
      </w:r>
      <w:r w:rsidR="00C16BC1">
        <w:t xml:space="preserve"> (see ITSW112</w:t>
      </w:r>
      <w:r w:rsidR="00DF46B0">
        <w:t xml:space="preserve"> </w:t>
      </w:r>
      <w:r w:rsidR="00C16BC1">
        <w:t>SOFTWARE TRAINING)</w:t>
      </w:r>
      <w:r>
        <w:t>;</w:t>
      </w:r>
    </w:p>
    <w:p w:rsidR="00077A72" w:rsidRDefault="00077A72" w:rsidP="00DF5BFF">
      <w:pPr>
        <w:pStyle w:val="bullet1"/>
        <w:numPr>
          <w:ilvl w:val="0"/>
          <w:numId w:val="7"/>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Unlimited p</w:t>
      </w:r>
      <w:r w:rsidR="00896D77">
        <w:t xml:space="preserve">hone support via a toll-free (“1-800”) number; </w:t>
      </w:r>
    </w:p>
    <w:p w:rsidR="00077A72" w:rsidRDefault="00077A72" w:rsidP="00DF5BFF">
      <w:pPr>
        <w:pStyle w:val="bullet1"/>
        <w:numPr>
          <w:ilvl w:val="0"/>
          <w:numId w:val="7"/>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lastRenderedPageBreak/>
        <w:t>Newsletters that include articles, technical tips, product release information, class schedules, and company news</w:t>
      </w:r>
      <w:r w:rsidR="00896D77">
        <w:t>;</w:t>
      </w:r>
    </w:p>
    <w:p w:rsidR="00077A72" w:rsidRDefault="00896D77" w:rsidP="00DF5BFF">
      <w:pPr>
        <w:pStyle w:val="bullet1"/>
        <w:numPr>
          <w:ilvl w:val="0"/>
          <w:numId w:val="7"/>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Implementation consulting (i.e., e</w:t>
      </w:r>
      <w:r w:rsidR="00077A72">
        <w:t>xpert on-site help installing and implementing the software</w:t>
      </w:r>
      <w:r>
        <w:t>);</w:t>
      </w:r>
    </w:p>
    <w:p w:rsidR="00077A72" w:rsidRDefault="00077A72" w:rsidP="00DF5BFF">
      <w:pPr>
        <w:pStyle w:val="bullet1"/>
        <w:numPr>
          <w:ilvl w:val="0"/>
          <w:numId w:val="7"/>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Access to the company’s internal experts, such as the software designer and systems analyst</w:t>
      </w:r>
      <w:r w:rsidR="00896D77">
        <w:t xml:space="preserve"> (which</w:t>
      </w:r>
      <w:r>
        <w:t xml:space="preserve"> service </w:t>
      </w:r>
      <w:r w:rsidR="00896D77">
        <w:t xml:space="preserve">may be </w:t>
      </w:r>
      <w:r>
        <w:t>particularly useful to advanced users, resellers, and business partners</w:t>
      </w:r>
      <w:r w:rsidR="00896D77">
        <w:t>);</w:t>
      </w:r>
    </w:p>
    <w:p w:rsidR="00077A72" w:rsidRDefault="00896D77" w:rsidP="00DF5BFF">
      <w:pPr>
        <w:pStyle w:val="bullet1"/>
        <w:numPr>
          <w:ilvl w:val="0"/>
          <w:numId w:val="7"/>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 xml:space="preserve">Software customizations; and </w:t>
      </w:r>
    </w:p>
    <w:p w:rsidR="00077A72" w:rsidRDefault="00077A72" w:rsidP="00DF5BFF">
      <w:pPr>
        <w:pStyle w:val="bullet1"/>
        <w:numPr>
          <w:ilvl w:val="0"/>
          <w:numId w:val="7"/>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Access to internal system specifications or source code</w:t>
      </w:r>
      <w:r w:rsidR="00896D77">
        <w:t xml:space="preserve">, for </w:t>
      </w:r>
      <w:r>
        <w:t>customers want</w:t>
      </w:r>
      <w:r w:rsidR="00896D77">
        <w:t>ing</w:t>
      </w:r>
      <w:r>
        <w:t xml:space="preserve"> to program their own software customizations</w:t>
      </w:r>
      <w:r w:rsidR="00896D77">
        <w:t>.  (Note: c</w:t>
      </w:r>
      <w:r>
        <w:t>ustomers who purchase source code must either pay for support services on an hourly basis, or waive the right to purchase any support services.</w:t>
      </w:r>
      <w:r w:rsidR="00896D77">
        <w:t>)</w:t>
      </w:r>
    </w:p>
    <w:p w:rsidR="00077A72" w:rsidRDefault="00077A72">
      <w:pPr>
        <w:tabs>
          <w:tab w:val="clear" w:pos="720"/>
        </w:tabs>
        <w:spacing w:after="120"/>
      </w:pPr>
      <w:r>
        <w:t>4.2</w:t>
      </w:r>
      <w:r>
        <w:tab/>
        <w:t xml:space="preserve">The </w:t>
      </w:r>
      <w:r w:rsidR="00896D77">
        <w:t>C</w:t>
      </w:r>
      <w:r>
        <w:t>ompany sells support services both indi</w:t>
      </w:r>
      <w:r w:rsidR="00896D77">
        <w:t xml:space="preserve">vidually and packaged in groups, </w:t>
      </w:r>
      <w:r>
        <w:t xml:space="preserve">under the terms of an extended support agreement. </w:t>
      </w:r>
    </w:p>
    <w:p w:rsidR="00077A72" w:rsidRDefault="00077A72">
      <w:pPr>
        <w:tabs>
          <w:tab w:val="clear" w:pos="720"/>
        </w:tabs>
        <w:spacing w:after="120"/>
      </w:pPr>
      <w:r>
        <w:t>4.3</w:t>
      </w:r>
      <w:r>
        <w:tab/>
        <w:t xml:space="preserve">Purchasers of extended support agreements pay an annual fee to receive a specific set of support services.  There are several levels of support agreements; the more expensive the agreement, the more services </w:t>
      </w:r>
      <w:r w:rsidR="00896D77">
        <w:t>provide</w:t>
      </w:r>
      <w:r>
        <w:t>.  To encourage customers to purchase extended support agreements, each agreement includes with it additional services or free items that are only available to agreement purchasers.  For example, a typical extended support agreement includes:</w:t>
      </w:r>
    </w:p>
    <w:p w:rsidR="00077A72" w:rsidRDefault="00077A72" w:rsidP="00DF5BFF">
      <w:pPr>
        <w:pStyle w:val="bullet1"/>
        <w:numPr>
          <w:ilvl w:val="0"/>
          <w:numId w:val="11"/>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 xml:space="preserve">Free, unlimited phone support via a </w:t>
      </w:r>
      <w:r w:rsidR="00896D77">
        <w:t xml:space="preserve">toll-free </w:t>
      </w:r>
      <w:r>
        <w:t>number</w:t>
      </w:r>
      <w:r w:rsidR="00896D77">
        <w:t>;</w:t>
      </w:r>
    </w:p>
    <w:p w:rsidR="00077A72" w:rsidRDefault="00077A72" w:rsidP="00DF5BFF">
      <w:pPr>
        <w:pStyle w:val="bullet1"/>
        <w:numPr>
          <w:ilvl w:val="0"/>
          <w:numId w:val="11"/>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One introductory training class</w:t>
      </w:r>
      <w:r w:rsidR="00896D77">
        <w:t>;</w:t>
      </w:r>
    </w:p>
    <w:p w:rsidR="00077A72" w:rsidRDefault="00896D77" w:rsidP="00DF5BFF">
      <w:pPr>
        <w:pStyle w:val="bullet1"/>
        <w:numPr>
          <w:ilvl w:val="0"/>
          <w:numId w:val="11"/>
        </w:numPr>
        <w:tabs>
          <w:tab w:val="clear" w:pos="7920"/>
        </w:tabs>
        <w:spacing w:before="0" w:after="120"/>
        <w:ind w:left="1080"/>
      </w:pPr>
      <w:r>
        <w:t>Free product updates;</w:t>
      </w:r>
    </w:p>
    <w:p w:rsidR="00077A72" w:rsidRDefault="00077A72" w:rsidP="00DF5BFF">
      <w:pPr>
        <w:pStyle w:val="bullet1"/>
        <w:numPr>
          <w:ilvl w:val="0"/>
          <w:numId w:val="11"/>
        </w:numPr>
        <w:tabs>
          <w:tab w:val="clear" w:pos="7920"/>
        </w:tabs>
        <w:spacing w:before="0" w:after="120"/>
        <w:ind w:left="1080"/>
      </w:pPr>
      <w:r>
        <w:t>Advance notice of product updates</w:t>
      </w:r>
      <w:r w:rsidR="00896D77">
        <w:t>;</w:t>
      </w:r>
    </w:p>
    <w:p w:rsidR="00077A72" w:rsidRDefault="00077A72" w:rsidP="00DF5BFF">
      <w:pPr>
        <w:pStyle w:val="bullet1"/>
        <w:numPr>
          <w:ilvl w:val="0"/>
          <w:numId w:val="11"/>
        </w:numPr>
        <w:spacing w:before="0" w:after="120"/>
        <w:ind w:left="1080"/>
      </w:pPr>
      <w:r>
        <w:t>Access to internal experts</w:t>
      </w:r>
      <w:r w:rsidR="00896D77">
        <w:t>; and</w:t>
      </w:r>
    </w:p>
    <w:p w:rsidR="00077A72" w:rsidRDefault="00077A72" w:rsidP="00DF5BFF">
      <w:pPr>
        <w:pStyle w:val="bullet1"/>
        <w:numPr>
          <w:ilvl w:val="0"/>
          <w:numId w:val="11"/>
        </w:numPr>
        <w:spacing w:before="0" w:after="120"/>
        <w:ind w:left="1080"/>
      </w:pPr>
      <w:r>
        <w:t>Quarterly newsletters</w:t>
      </w:r>
      <w:r w:rsidR="00896D77">
        <w:t>.</w:t>
      </w:r>
    </w:p>
    <w:p w:rsidR="00077A72" w:rsidRDefault="00077A72" w:rsidP="00F07358">
      <w:pPr>
        <w:pStyle w:val="Heading3"/>
      </w:pPr>
      <w:r>
        <w:t>5.0</w:t>
      </w:r>
      <w:r>
        <w:tab/>
        <w:t xml:space="preserve">USER GROUP </w:t>
      </w:r>
      <w:r w:rsidR="00F07358">
        <w:t xml:space="preserve">SOFTWARE </w:t>
      </w:r>
      <w:r>
        <w:t>SUPPORT</w:t>
      </w:r>
    </w:p>
    <w:p w:rsidR="00077A72" w:rsidRDefault="00896D77">
      <w:pPr>
        <w:spacing w:after="120"/>
      </w:pPr>
      <w:r>
        <w:t>5.1</w:t>
      </w:r>
      <w:r>
        <w:tab/>
        <w:t>The C</w:t>
      </w:r>
      <w:r w:rsidR="00077A72">
        <w:t xml:space="preserve">ompany </w:t>
      </w:r>
      <w:r>
        <w:t>shall encourage</w:t>
      </w:r>
      <w:r w:rsidR="00077A72">
        <w:t xml:space="preserve"> customers to form</w:t>
      </w:r>
      <w:r>
        <w:t xml:space="preserve"> regional product user groups, to </w:t>
      </w:r>
      <w:r w:rsidR="00077A72">
        <w:t>allow customers to discuss problems and share solutions with each other.</w:t>
      </w:r>
    </w:p>
    <w:p w:rsidR="00077A72" w:rsidRDefault="00077A72">
      <w:pPr>
        <w:spacing w:after="120"/>
      </w:pPr>
      <w:r>
        <w:t>5.2</w:t>
      </w:r>
      <w:r>
        <w:tab/>
        <w:t xml:space="preserve">The company provides user groups with: </w:t>
      </w:r>
    </w:p>
    <w:p w:rsidR="00077A72" w:rsidRDefault="00077A72" w:rsidP="00DF5BFF">
      <w:pPr>
        <w:pStyle w:val="bullet1"/>
        <w:numPr>
          <w:ilvl w:val="0"/>
          <w:numId w:val="15"/>
        </w:numPr>
        <w:spacing w:before="0" w:after="120"/>
        <w:ind w:left="1080"/>
      </w:pPr>
      <w:r>
        <w:t>Advance notice of product releases and development plans</w:t>
      </w:r>
      <w:r w:rsidR="00896D77">
        <w:t>; and</w:t>
      </w:r>
    </w:p>
    <w:p w:rsidR="00077A72" w:rsidRDefault="00077A72" w:rsidP="00DF5BFF">
      <w:pPr>
        <w:pStyle w:val="bullet1"/>
        <w:numPr>
          <w:ilvl w:val="0"/>
          <w:numId w:val="15"/>
        </w:numPr>
        <w:spacing w:before="0" w:after="120"/>
        <w:ind w:left="1080"/>
      </w:pPr>
      <w:r>
        <w:t>Access to internal experts, who give presentations and product reviews</w:t>
      </w:r>
      <w:r w:rsidR="00896D77">
        <w:t>.</w:t>
      </w:r>
    </w:p>
    <w:p w:rsidR="00077A72" w:rsidRDefault="006511CF" w:rsidP="00F07358">
      <w:pPr>
        <w:pStyle w:val="Heading3"/>
      </w:pPr>
      <w:r>
        <w:br w:type="page"/>
      </w:r>
      <w:r w:rsidR="005B54C9">
        <w:t>6.0</w:t>
      </w:r>
      <w:r w:rsidR="005B54C9">
        <w:tab/>
        <w:t xml:space="preserve">PHONE/E-MAIL </w:t>
      </w:r>
      <w:r w:rsidR="00F07358">
        <w:t xml:space="preserve">SOFTWARE </w:t>
      </w:r>
      <w:r w:rsidR="00077A72">
        <w:t>SUPPORT SERVICES</w:t>
      </w:r>
    </w:p>
    <w:p w:rsidR="001E3668" w:rsidRDefault="00077A72" w:rsidP="001E3668">
      <w:pPr>
        <w:tabs>
          <w:tab w:val="clear" w:pos="720"/>
        </w:tabs>
        <w:spacing w:after="120"/>
        <w:ind w:firstLine="0"/>
      </w:pPr>
      <w:r>
        <w:t>Software support calls provide an opportunity to convey a positive company image to customers who are struggling with technical problems.  Efficient, professional phone</w:t>
      </w:r>
      <w:r w:rsidR="005B54C9">
        <w:t xml:space="preserve"> and email </w:t>
      </w:r>
      <w:r>
        <w:t xml:space="preserve">support is essential to good customer relations. </w:t>
      </w:r>
    </w:p>
    <w:p w:rsidR="00077A72" w:rsidRPr="001E3668" w:rsidRDefault="001E3668" w:rsidP="001E3668">
      <w:pPr>
        <w:tabs>
          <w:tab w:val="clear" w:pos="720"/>
        </w:tabs>
        <w:spacing w:after="120"/>
      </w:pPr>
      <w:r>
        <w:t>6.1</w:t>
      </w:r>
      <w:r>
        <w:tab/>
      </w:r>
      <w:r w:rsidRPr="001E3668">
        <w:t>Assign Calls To Analysts</w:t>
      </w:r>
    </w:p>
    <w:p w:rsidR="00077A72" w:rsidRDefault="00077A72" w:rsidP="001E3668">
      <w:pPr>
        <w:tabs>
          <w:tab w:val="clear" w:pos="720"/>
        </w:tabs>
        <w:spacing w:after="120"/>
        <w:ind w:firstLine="0"/>
      </w:pPr>
      <w:r>
        <w:t xml:space="preserve">The software support department uses a phone call routing system to assign calls to Software Support Analysts on a first come, first served basis.  The software support analyst enters each call into the phone calls section of the software support database.  The analyst uses this database to track information about the call. </w:t>
      </w:r>
    </w:p>
    <w:p w:rsidR="00077A72" w:rsidRDefault="001E3668" w:rsidP="001E3668">
      <w:pPr>
        <w:spacing w:after="120"/>
      </w:pPr>
      <w:r>
        <w:t>6.2</w:t>
      </w:r>
      <w:r>
        <w:tab/>
        <w:t>Determine The Nature Of The Call</w:t>
      </w:r>
    </w:p>
    <w:p w:rsidR="00077A72" w:rsidRDefault="00077A72" w:rsidP="001E3668">
      <w:pPr>
        <w:spacing w:after="120"/>
        <w:ind w:firstLine="0"/>
      </w:pPr>
      <w:r>
        <w:t>The Software Support Analyst works with the customer until the customer’s problem is resolved.  In some cases, an analyst might need to consult someone more familiar or better qualified to handle the problem.  However, the original analyst must still follow up with the customer and make sure that the customer is satisfied with the resolution of the problem.</w:t>
      </w:r>
    </w:p>
    <w:p w:rsidR="00077A72" w:rsidRDefault="00077A72">
      <w:pPr>
        <w:spacing w:after="240"/>
      </w:pPr>
      <w:r>
        <w:tab/>
        <w:t>Customer calls typically fall into one of the categories listed in the following table.  For each call, the software support analyst performs the action described.</w:t>
      </w:r>
    </w:p>
    <w:tbl>
      <w:tblPr>
        <w:tblW w:w="8100" w:type="dxa"/>
        <w:tblInd w:w="828" w:type="dxa"/>
        <w:tblLayout w:type="fixed"/>
        <w:tblLook w:val="0000"/>
      </w:tblPr>
      <w:tblGrid>
        <w:gridCol w:w="2070"/>
        <w:gridCol w:w="2880"/>
        <w:gridCol w:w="3150"/>
      </w:tblGrid>
      <w:tr w:rsidR="00077A72">
        <w:trPr>
          <w:cantSplit/>
        </w:trPr>
        <w:tc>
          <w:tcPr>
            <w:tcW w:w="2070" w:type="dxa"/>
            <w:tcBorders>
              <w:top w:val="single" w:sz="12" w:space="0" w:color="auto"/>
              <w:left w:val="single" w:sz="12" w:space="0" w:color="auto"/>
              <w:bottom w:val="single" w:sz="6" w:space="0" w:color="auto"/>
              <w:right w:val="single" w:sz="6" w:space="0" w:color="auto"/>
            </w:tcBorders>
            <w:shd w:val="pct20" w:color="auto" w:fill="auto"/>
            <w:vAlign w:val="center"/>
          </w:tcPr>
          <w:p w:rsidR="00077A72" w:rsidRDefault="00077A72">
            <w:pPr>
              <w:pStyle w:val="table"/>
              <w:jc w:val="center"/>
              <w:rPr>
                <w:rFonts w:ascii="Arial" w:hAnsi="Arial" w:cs="Arial"/>
                <w:b/>
              </w:rPr>
            </w:pPr>
            <w:r>
              <w:rPr>
                <w:rFonts w:ascii="Arial" w:hAnsi="Arial" w:cs="Arial"/>
                <w:b/>
              </w:rPr>
              <w:t>Type of Call</w:t>
            </w:r>
          </w:p>
        </w:tc>
        <w:tc>
          <w:tcPr>
            <w:tcW w:w="2880" w:type="dxa"/>
            <w:tcBorders>
              <w:top w:val="single" w:sz="12" w:space="0" w:color="auto"/>
              <w:left w:val="single" w:sz="6" w:space="0" w:color="auto"/>
              <w:bottom w:val="single" w:sz="6" w:space="0" w:color="auto"/>
              <w:right w:val="single" w:sz="6" w:space="0" w:color="auto"/>
            </w:tcBorders>
            <w:shd w:val="pct20" w:color="auto" w:fill="auto"/>
            <w:vAlign w:val="center"/>
          </w:tcPr>
          <w:p w:rsidR="00077A72" w:rsidRDefault="00077A72">
            <w:pPr>
              <w:pStyle w:val="table"/>
              <w:jc w:val="center"/>
              <w:rPr>
                <w:rFonts w:ascii="Arial" w:hAnsi="Arial" w:cs="Arial"/>
                <w:b/>
              </w:rPr>
            </w:pPr>
            <w:r>
              <w:rPr>
                <w:rFonts w:ascii="Arial" w:hAnsi="Arial" w:cs="Arial"/>
                <w:b/>
              </w:rPr>
              <w:t>Category</w:t>
            </w:r>
          </w:p>
        </w:tc>
        <w:tc>
          <w:tcPr>
            <w:tcW w:w="3150" w:type="dxa"/>
            <w:tcBorders>
              <w:top w:val="single" w:sz="12" w:space="0" w:color="auto"/>
              <w:left w:val="single" w:sz="6" w:space="0" w:color="auto"/>
              <w:bottom w:val="single" w:sz="6" w:space="0" w:color="auto"/>
              <w:right w:val="single" w:sz="12" w:space="0" w:color="auto"/>
            </w:tcBorders>
            <w:shd w:val="pct20" w:color="auto" w:fill="auto"/>
            <w:vAlign w:val="center"/>
          </w:tcPr>
          <w:p w:rsidR="00077A72" w:rsidRDefault="00077A72">
            <w:pPr>
              <w:pStyle w:val="table"/>
              <w:jc w:val="center"/>
              <w:rPr>
                <w:rFonts w:ascii="Arial" w:hAnsi="Arial" w:cs="Arial"/>
                <w:b/>
              </w:rPr>
            </w:pPr>
            <w:r>
              <w:rPr>
                <w:rFonts w:ascii="Arial" w:hAnsi="Arial" w:cs="Arial"/>
                <w:b/>
              </w:rPr>
              <w:t>Action</w:t>
            </w:r>
          </w:p>
        </w:tc>
      </w:tr>
      <w:tr w:rsidR="00077A72">
        <w:trPr>
          <w:cantSplit/>
        </w:trPr>
        <w:tc>
          <w:tcPr>
            <w:tcW w:w="2070" w:type="dxa"/>
            <w:tcBorders>
              <w:left w:val="single" w:sz="12" w:space="0" w:color="auto"/>
              <w:bottom w:val="single" w:sz="6" w:space="0" w:color="auto"/>
              <w:right w:val="single" w:sz="6" w:space="0" w:color="auto"/>
            </w:tcBorders>
          </w:tcPr>
          <w:p w:rsidR="00077A72" w:rsidRDefault="00077A72">
            <w:pPr>
              <w:pStyle w:val="table"/>
            </w:pPr>
            <w:r>
              <w:t>Request for help.</w:t>
            </w:r>
          </w:p>
        </w:tc>
        <w:tc>
          <w:tcPr>
            <w:tcW w:w="2880" w:type="dxa"/>
            <w:tcBorders>
              <w:left w:val="single" w:sz="6" w:space="0" w:color="auto"/>
              <w:bottom w:val="single" w:sz="6" w:space="0" w:color="auto"/>
              <w:right w:val="single" w:sz="6" w:space="0" w:color="auto"/>
            </w:tcBorders>
          </w:tcPr>
          <w:p w:rsidR="00077A72" w:rsidRDefault="00077A72">
            <w:pPr>
              <w:pStyle w:val="table"/>
            </w:pPr>
            <w:r>
              <w:t>The customer made a mistake or needs help completing a task.</w:t>
            </w:r>
          </w:p>
        </w:tc>
        <w:tc>
          <w:tcPr>
            <w:tcW w:w="3150" w:type="dxa"/>
            <w:tcBorders>
              <w:left w:val="single" w:sz="6" w:space="0" w:color="auto"/>
              <w:bottom w:val="single" w:sz="6" w:space="0" w:color="auto"/>
              <w:right w:val="single" w:sz="12" w:space="0" w:color="auto"/>
            </w:tcBorders>
          </w:tcPr>
          <w:p w:rsidR="00077A72" w:rsidRDefault="00077A72">
            <w:pPr>
              <w:pStyle w:val="table"/>
            </w:pPr>
            <w:r>
              <w:t>Help the customer figure out the cause of the problem and how to solve it.</w:t>
            </w:r>
          </w:p>
        </w:tc>
      </w:tr>
      <w:tr w:rsidR="00077A72">
        <w:trPr>
          <w:cantSplit/>
        </w:trPr>
        <w:tc>
          <w:tcPr>
            <w:tcW w:w="2070" w:type="dxa"/>
            <w:tcBorders>
              <w:top w:val="single" w:sz="6" w:space="0" w:color="auto"/>
              <w:left w:val="single" w:sz="12" w:space="0" w:color="auto"/>
              <w:bottom w:val="single" w:sz="6" w:space="0" w:color="auto"/>
              <w:right w:val="single" w:sz="6" w:space="0" w:color="auto"/>
            </w:tcBorders>
          </w:tcPr>
          <w:p w:rsidR="00077A72" w:rsidRDefault="00077A72">
            <w:pPr>
              <w:pStyle w:val="table"/>
            </w:pPr>
            <w:r>
              <w:t>Software problem report.</w:t>
            </w:r>
          </w:p>
        </w:tc>
        <w:tc>
          <w:tcPr>
            <w:tcW w:w="2880" w:type="dxa"/>
            <w:tcBorders>
              <w:top w:val="single" w:sz="6" w:space="0" w:color="auto"/>
              <w:left w:val="single" w:sz="6" w:space="0" w:color="auto"/>
              <w:bottom w:val="single" w:sz="6" w:space="0" w:color="auto"/>
              <w:right w:val="single" w:sz="6" w:space="0" w:color="auto"/>
            </w:tcBorders>
          </w:tcPr>
          <w:p w:rsidR="00077A72" w:rsidRDefault="00077A72">
            <w:pPr>
              <w:pStyle w:val="table"/>
            </w:pPr>
            <w:r>
              <w:t>The customer has identified an error or deficiency in the software.</w:t>
            </w:r>
          </w:p>
        </w:tc>
        <w:tc>
          <w:tcPr>
            <w:tcW w:w="3150" w:type="dxa"/>
            <w:tcBorders>
              <w:top w:val="single" w:sz="6" w:space="0" w:color="auto"/>
              <w:left w:val="single" w:sz="6" w:space="0" w:color="auto"/>
              <w:bottom w:val="single" w:sz="6" w:space="0" w:color="auto"/>
              <w:right w:val="single" w:sz="12" w:space="0" w:color="auto"/>
            </w:tcBorders>
          </w:tcPr>
          <w:p w:rsidR="00077A72" w:rsidRDefault="00077A72">
            <w:pPr>
              <w:pStyle w:val="table"/>
            </w:pPr>
            <w:r>
              <w:t>Enter the error into the problem reports</w:t>
            </w:r>
            <w:r>
              <w:rPr>
                <w:i/>
              </w:rPr>
              <w:t xml:space="preserve"> </w:t>
            </w:r>
            <w:r>
              <w:t>section of the software support database. Refer to the phone call record in the description of the problem.</w:t>
            </w:r>
          </w:p>
        </w:tc>
      </w:tr>
      <w:tr w:rsidR="00077A72">
        <w:trPr>
          <w:cantSplit/>
          <w:trHeight w:val="1002"/>
        </w:trPr>
        <w:tc>
          <w:tcPr>
            <w:tcW w:w="2070" w:type="dxa"/>
            <w:tcBorders>
              <w:top w:val="single" w:sz="6" w:space="0" w:color="auto"/>
              <w:left w:val="single" w:sz="12" w:space="0" w:color="auto"/>
              <w:bottom w:val="single" w:sz="12" w:space="0" w:color="auto"/>
              <w:right w:val="single" w:sz="6" w:space="0" w:color="auto"/>
            </w:tcBorders>
          </w:tcPr>
          <w:p w:rsidR="00077A72" w:rsidRDefault="00077A72">
            <w:pPr>
              <w:pStyle w:val="table"/>
            </w:pPr>
            <w:r>
              <w:t>Request for enhancements.</w:t>
            </w:r>
          </w:p>
        </w:tc>
        <w:tc>
          <w:tcPr>
            <w:tcW w:w="2880" w:type="dxa"/>
            <w:tcBorders>
              <w:top w:val="single" w:sz="6" w:space="0" w:color="auto"/>
              <w:left w:val="single" w:sz="6" w:space="0" w:color="auto"/>
              <w:bottom w:val="single" w:sz="12" w:space="0" w:color="auto"/>
              <w:right w:val="single" w:sz="6" w:space="0" w:color="auto"/>
            </w:tcBorders>
          </w:tcPr>
          <w:p w:rsidR="00077A72" w:rsidRDefault="00077A72">
            <w:pPr>
              <w:pStyle w:val="table"/>
            </w:pPr>
            <w:r>
              <w:t>The customer wants the software to perform in a way other than that in which it was designed.</w:t>
            </w:r>
          </w:p>
        </w:tc>
        <w:tc>
          <w:tcPr>
            <w:tcW w:w="3150" w:type="dxa"/>
            <w:tcBorders>
              <w:top w:val="single" w:sz="6" w:space="0" w:color="auto"/>
              <w:left w:val="single" w:sz="6" w:space="0" w:color="auto"/>
              <w:bottom w:val="single" w:sz="12" w:space="0" w:color="auto"/>
              <w:right w:val="single" w:sz="12" w:space="0" w:color="auto"/>
            </w:tcBorders>
          </w:tcPr>
          <w:p w:rsidR="00077A72" w:rsidRDefault="00077A72">
            <w:pPr>
              <w:pStyle w:val="table"/>
            </w:pPr>
            <w:r>
              <w:t>Enter the enhancement into the enhancement requests section of the software support database. Refer to the phone call record in the description of the problem.</w:t>
            </w:r>
          </w:p>
        </w:tc>
      </w:tr>
    </w:tbl>
    <w:p w:rsidR="00077A72" w:rsidRDefault="00077A72"/>
    <w:p w:rsidR="00627D52" w:rsidRDefault="006511CF" w:rsidP="001E3668">
      <w:pPr>
        <w:spacing w:before="120" w:after="120"/>
        <w:rPr>
          <w:b/>
        </w:rPr>
      </w:pPr>
      <w:r>
        <w:rPr>
          <w:b/>
        </w:rPr>
        <w:br w:type="page"/>
      </w:r>
    </w:p>
    <w:p w:rsidR="00627D52" w:rsidRDefault="00627D52" w:rsidP="001E3668">
      <w:pPr>
        <w:spacing w:before="120" w:after="120"/>
      </w:pPr>
      <w:r>
        <w:rPr>
          <w:b/>
        </w:rPr>
        <w:t>Forms:</w:t>
      </w:r>
    </w:p>
    <w:p w:rsidR="00627D52" w:rsidRPr="00627D52" w:rsidRDefault="00627D52" w:rsidP="00627D52">
      <w:pPr>
        <w:pStyle w:val="ListParagraph"/>
        <w:numPr>
          <w:ilvl w:val="0"/>
          <w:numId w:val="18"/>
        </w:numPr>
        <w:spacing w:before="120" w:after="120"/>
      </w:pPr>
      <w:r>
        <w:t>None.</w:t>
      </w:r>
    </w:p>
    <w:p w:rsidR="001E3668" w:rsidRPr="00EE379C" w:rsidRDefault="001E3668" w:rsidP="001E3668">
      <w:pPr>
        <w:spacing w:before="120" w:after="120"/>
        <w:rPr>
          <w:b/>
        </w:rPr>
      </w:pPr>
      <w:r w:rsidRPr="00EE379C">
        <w:rPr>
          <w:b/>
        </w:rPr>
        <w:t>References:</w:t>
      </w:r>
    </w:p>
    <w:p w:rsidR="001E3668" w:rsidRDefault="001E3668" w:rsidP="001E3668">
      <w:pPr>
        <w:numPr>
          <w:ilvl w:val="1"/>
          <w:numId w:val="17"/>
        </w:numPr>
        <w:tabs>
          <w:tab w:val="clear" w:pos="1440"/>
        </w:tabs>
        <w:spacing w:after="120"/>
        <w:ind w:left="720"/>
        <w:rPr>
          <w:rFonts w:ascii="Arial" w:hAnsi="Arial" w:cs="Arial"/>
          <w:b/>
        </w:rPr>
      </w:pPr>
      <w:r w:rsidRPr="00EE379C">
        <w:rPr>
          <w:rFonts w:ascii="Arial" w:hAnsi="Arial" w:cs="Arial"/>
          <w:b/>
        </w:rPr>
        <w:t>ISO</w:t>
      </w:r>
      <w:r>
        <w:rPr>
          <w:rFonts w:ascii="Arial" w:hAnsi="Arial" w:cs="Arial"/>
          <w:b/>
        </w:rPr>
        <w:t>/IEC</w:t>
      </w:r>
      <w:r w:rsidRPr="00EE379C">
        <w:rPr>
          <w:rFonts w:ascii="Arial" w:hAnsi="Arial" w:cs="Arial"/>
          <w:b/>
        </w:rPr>
        <w:t xml:space="preserve"> 12207</w:t>
      </w:r>
      <w:r w:rsidR="00F07358">
        <w:rPr>
          <w:rFonts w:ascii="Arial" w:hAnsi="Arial" w:cs="Arial"/>
          <w:b/>
        </w:rPr>
        <w:t>:</w:t>
      </w:r>
      <w:r w:rsidR="00657653">
        <w:rPr>
          <w:rFonts w:ascii="Arial" w:hAnsi="Arial" w:cs="Arial"/>
          <w:b/>
        </w:rPr>
        <w:t>2008</w:t>
      </w:r>
      <w:r w:rsidRPr="00EE379C">
        <w:rPr>
          <w:rFonts w:ascii="Arial" w:hAnsi="Arial" w:cs="Arial"/>
          <w:b/>
        </w:rPr>
        <w:t xml:space="preserve"> – </w:t>
      </w:r>
      <w:r w:rsidR="00657653">
        <w:rPr>
          <w:rFonts w:ascii="Arial" w:hAnsi="Arial" w:cs="Arial"/>
          <w:b/>
        </w:rPr>
        <w:t>SYSTEMS AND SOFTWARE ENGINEERING – SOFTWARE LIFE CYCLE PROCESSES</w:t>
      </w:r>
    </w:p>
    <w:p w:rsidR="001E3668" w:rsidRPr="00EE379C" w:rsidRDefault="00657653" w:rsidP="001E3668">
      <w:pPr>
        <w:numPr>
          <w:ilvl w:val="1"/>
          <w:numId w:val="17"/>
        </w:numPr>
        <w:tabs>
          <w:tab w:val="clear" w:pos="1440"/>
        </w:tabs>
        <w:spacing w:after="120"/>
        <w:ind w:left="720"/>
        <w:rPr>
          <w:rFonts w:ascii="Arial" w:hAnsi="Arial" w:cs="Arial"/>
          <w:b/>
        </w:rPr>
      </w:pPr>
      <w:r>
        <w:rPr>
          <w:rFonts w:ascii="Arial" w:hAnsi="Arial" w:cs="Arial"/>
          <w:b/>
        </w:rPr>
        <w:t>IEEE 12207-2008</w:t>
      </w:r>
      <w:r w:rsidR="001E3668">
        <w:rPr>
          <w:rFonts w:ascii="Arial" w:hAnsi="Arial" w:cs="Arial"/>
          <w:b/>
        </w:rPr>
        <w:t xml:space="preserve"> –</w:t>
      </w:r>
      <w:r w:rsidR="001E3668" w:rsidRPr="008D4EBC">
        <w:rPr>
          <w:rFonts w:ascii="Arial" w:hAnsi="Arial" w:cs="Arial"/>
          <w:b/>
        </w:rPr>
        <w:t xml:space="preserve"> </w:t>
      </w:r>
      <w:r>
        <w:rPr>
          <w:rFonts w:ascii="Arial" w:hAnsi="Arial" w:cs="Arial"/>
          <w:b/>
        </w:rPr>
        <w:t>SYSTEMS AND SOFTWARE ENGINEERING – SOFTWARE LIFE CYCLE PROCESSES</w:t>
      </w:r>
    </w:p>
    <w:p w:rsidR="001E3668" w:rsidRDefault="001E3668" w:rsidP="001E3668">
      <w:pPr>
        <w:spacing w:after="120"/>
        <w:ind w:firstLine="0"/>
      </w:pPr>
      <w:r>
        <w:t xml:space="preserve">This </w:t>
      </w:r>
      <w:r w:rsidRPr="005A7C5E">
        <w:t xml:space="preserve">ISO </w:t>
      </w:r>
      <w:r>
        <w:t>standard</w:t>
      </w:r>
      <w:r w:rsidRPr="005A7C5E">
        <w:t xml:space="preserve"> </w:t>
      </w:r>
      <w:r>
        <w:t xml:space="preserve">describes the </w:t>
      </w:r>
      <w:r w:rsidRPr="005A7C5E">
        <w:t>major component</w:t>
      </w:r>
      <w:r>
        <w:t xml:space="preserve"> processes of a complete software life cycle and the high-level relations that govern their interaction.  It establishes a software life cycle architecture based on two principles, modularity of processes and responsibility for processes.  There are three process classes in the ISO software life cycle: primary (such as acquisition and operations); supporting (such as documentation and configuration management); and organizational (such as infrastructure and training).  Each life cycle p</w:t>
      </w:r>
      <w:r w:rsidR="006511CF">
        <w:t>rocess is made up of activities</w:t>
      </w:r>
      <w:r>
        <w:t xml:space="preserve"> and each activity is further subdivided into tasks.</w:t>
      </w:r>
    </w:p>
    <w:p w:rsidR="00657653" w:rsidRDefault="00657653" w:rsidP="00657653">
      <w:pPr>
        <w:spacing w:after="120"/>
        <w:ind w:firstLine="0"/>
      </w:pPr>
      <w:r>
        <w:t>The IEEE version of 12207 is more closely aligned with the ISO standard than it was in previous versions.</w:t>
      </w:r>
    </w:p>
    <w:p w:rsidR="001E3668" w:rsidRPr="00657653" w:rsidRDefault="00657653" w:rsidP="00657653">
      <w:pPr>
        <w:spacing w:after="120"/>
        <w:ind w:firstLine="0"/>
      </w:pPr>
      <w:r>
        <w:t xml:space="preserve">For more information, visit the ISO web site at </w:t>
      </w:r>
      <w:hyperlink r:id="rId8" w:history="1">
        <w:r>
          <w:rPr>
            <w:rStyle w:val="Hyperlink"/>
          </w:rPr>
          <w:t>http://www.iso.org/iso/catalogue_detail.htm?csnumber=43447</w:t>
        </w:r>
      </w:hyperlink>
      <w:r>
        <w:t xml:space="preserve"> or the IEEE web site at </w:t>
      </w:r>
      <w:hyperlink r:id="rId9" w:history="1">
        <w:r>
          <w:rPr>
            <w:rStyle w:val="Hyperlink"/>
          </w:rPr>
          <w:t>http://standards.ieee.org/findstds/standard/12207-2008.html</w:t>
        </w:r>
      </w:hyperlink>
      <w:r>
        <w:t>.</w:t>
      </w:r>
    </w:p>
    <w:p w:rsidR="006B66DF" w:rsidRDefault="006B66DF" w:rsidP="006B66DF">
      <w:pPr>
        <w:spacing w:before="120" w:after="120"/>
        <w:rPr>
          <w:b/>
        </w:rPr>
      </w:pPr>
      <w:r>
        <w:rPr>
          <w:b/>
        </w:rPr>
        <w:t>Additional Resources:</w:t>
      </w:r>
    </w:p>
    <w:p w:rsidR="006B66DF" w:rsidRPr="002D614C" w:rsidRDefault="006B66DF" w:rsidP="006B66DF">
      <w:pPr>
        <w:spacing w:after="120"/>
        <w:ind w:hanging="360"/>
      </w:pPr>
      <w:r>
        <w:t>A.</w:t>
      </w:r>
      <w:r>
        <w:tab/>
        <w:t xml:space="preserve">ITTS102 IT </w:t>
      </w:r>
      <w:smartTag w:uri="urn:schemas-microsoft-com:office:smarttags" w:element="place">
        <w:smartTag w:uri="urn:schemas-microsoft-com:office:smarttags" w:element="PlaceName">
          <w:r>
            <w:t>SUPPORT</w:t>
          </w:r>
        </w:smartTag>
        <w:r>
          <w:t xml:space="preserve"> </w:t>
        </w:r>
        <w:smartTag w:uri="urn:schemas-microsoft-com:office:smarttags" w:element="PlaceType">
          <w:r>
            <w:t>CENTER</w:t>
          </w:r>
        </w:smartTag>
      </w:smartTag>
      <w:r>
        <w:t>.</w:t>
      </w:r>
    </w:p>
    <w:p w:rsidR="00077A72" w:rsidRDefault="00077A72" w:rsidP="001E3668">
      <w:pPr>
        <w:keepNext/>
        <w:keepLines/>
        <w:spacing w:before="120" w:after="120"/>
        <w:jc w:val="both"/>
        <w:rPr>
          <w:b/>
          <w:bCs/>
        </w:rPr>
      </w:pPr>
      <w:r>
        <w:rPr>
          <w:b/>
          <w:bCs/>
        </w:rPr>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97"/>
        <w:gridCol w:w="1443"/>
        <w:gridCol w:w="3690"/>
        <w:gridCol w:w="1710"/>
      </w:tblGrid>
      <w:tr w:rsidR="00077A72">
        <w:trPr>
          <w:trHeight w:val="485"/>
          <w:jc w:val="center"/>
        </w:trPr>
        <w:tc>
          <w:tcPr>
            <w:tcW w:w="1097" w:type="dxa"/>
          </w:tcPr>
          <w:p w:rsidR="00077A72" w:rsidRDefault="00077A72">
            <w:pPr>
              <w:keepNext/>
              <w:keepLines/>
              <w:jc w:val="center"/>
              <w:rPr>
                <w:b/>
                <w:bCs/>
              </w:rPr>
            </w:pPr>
            <w:r>
              <w:rPr>
                <w:b/>
                <w:bCs/>
              </w:rPr>
              <w:t>Revision</w:t>
            </w:r>
          </w:p>
        </w:tc>
        <w:tc>
          <w:tcPr>
            <w:tcW w:w="1378" w:type="dxa"/>
          </w:tcPr>
          <w:p w:rsidR="00077A72" w:rsidRDefault="00077A72">
            <w:pPr>
              <w:keepNext/>
              <w:keepLines/>
              <w:jc w:val="center"/>
              <w:rPr>
                <w:b/>
                <w:bCs/>
              </w:rPr>
            </w:pPr>
            <w:r>
              <w:rPr>
                <w:b/>
                <w:bCs/>
              </w:rPr>
              <w:t>Date</w:t>
            </w:r>
          </w:p>
        </w:tc>
        <w:tc>
          <w:tcPr>
            <w:tcW w:w="3690" w:type="dxa"/>
          </w:tcPr>
          <w:p w:rsidR="00077A72" w:rsidRDefault="00077A72" w:rsidP="00614E47">
            <w:pPr>
              <w:keepNext/>
              <w:keepLines/>
              <w:jc w:val="center"/>
              <w:rPr>
                <w:b/>
                <w:bCs/>
              </w:rPr>
            </w:pPr>
            <w:r>
              <w:rPr>
                <w:b/>
                <w:bCs/>
              </w:rPr>
              <w:t xml:space="preserve">Description of </w:t>
            </w:r>
            <w:r w:rsidR="00614E47">
              <w:rPr>
                <w:b/>
                <w:bCs/>
              </w:rPr>
              <w:t>C</w:t>
            </w:r>
            <w:r>
              <w:rPr>
                <w:b/>
                <w:bCs/>
              </w:rPr>
              <w:t>hanges</w:t>
            </w:r>
          </w:p>
        </w:tc>
        <w:tc>
          <w:tcPr>
            <w:tcW w:w="1710" w:type="dxa"/>
          </w:tcPr>
          <w:p w:rsidR="00077A72" w:rsidRDefault="00077A72">
            <w:pPr>
              <w:keepNext/>
              <w:keepLines/>
              <w:jc w:val="center"/>
              <w:rPr>
                <w:b/>
                <w:bCs/>
              </w:rPr>
            </w:pPr>
            <w:r>
              <w:rPr>
                <w:b/>
                <w:bCs/>
              </w:rPr>
              <w:t>Requested By</w:t>
            </w:r>
          </w:p>
        </w:tc>
      </w:tr>
      <w:tr w:rsidR="00077A72">
        <w:trPr>
          <w:trHeight w:val="432"/>
          <w:jc w:val="center"/>
        </w:trPr>
        <w:tc>
          <w:tcPr>
            <w:tcW w:w="1097" w:type="dxa"/>
          </w:tcPr>
          <w:p w:rsidR="00077A72" w:rsidRDefault="00077A72">
            <w:pPr>
              <w:keepNext/>
              <w:keepLines/>
              <w:jc w:val="center"/>
            </w:pPr>
            <w:r>
              <w:t>0</w:t>
            </w:r>
          </w:p>
        </w:tc>
        <w:tc>
          <w:tcPr>
            <w:tcW w:w="1378" w:type="dxa"/>
          </w:tcPr>
          <w:p w:rsidR="00077A72" w:rsidRDefault="00DF46B0">
            <w:pPr>
              <w:keepNext/>
              <w:keepLines/>
              <w:jc w:val="center"/>
            </w:pPr>
            <w:r w:rsidRPr="007B30DB">
              <w:rPr>
                <w:szCs w:val="24"/>
              </w:rPr>
              <w:t>mm/dd/yyyy</w:t>
            </w:r>
          </w:p>
        </w:tc>
        <w:tc>
          <w:tcPr>
            <w:tcW w:w="3690" w:type="dxa"/>
          </w:tcPr>
          <w:p w:rsidR="00077A72" w:rsidRDefault="00077A72">
            <w:pPr>
              <w:keepNext/>
              <w:keepLines/>
              <w:jc w:val="both"/>
            </w:pPr>
            <w:r>
              <w:t>Initial Release</w:t>
            </w:r>
          </w:p>
        </w:tc>
        <w:tc>
          <w:tcPr>
            <w:tcW w:w="1710" w:type="dxa"/>
          </w:tcPr>
          <w:p w:rsidR="00077A72" w:rsidRDefault="00077A72">
            <w:pPr>
              <w:keepNext/>
              <w:keepLines/>
              <w:jc w:val="both"/>
            </w:pPr>
          </w:p>
        </w:tc>
      </w:tr>
      <w:tr w:rsidR="00077A72">
        <w:trPr>
          <w:trHeight w:val="432"/>
          <w:jc w:val="center"/>
        </w:trPr>
        <w:tc>
          <w:tcPr>
            <w:tcW w:w="1097" w:type="dxa"/>
          </w:tcPr>
          <w:p w:rsidR="00077A72" w:rsidRDefault="00077A72">
            <w:pPr>
              <w:keepNext/>
              <w:keepLines/>
              <w:jc w:val="both"/>
            </w:pPr>
          </w:p>
        </w:tc>
        <w:tc>
          <w:tcPr>
            <w:tcW w:w="1378" w:type="dxa"/>
          </w:tcPr>
          <w:p w:rsidR="00077A72" w:rsidRDefault="00077A72">
            <w:pPr>
              <w:keepNext/>
              <w:keepLines/>
              <w:jc w:val="both"/>
            </w:pPr>
          </w:p>
        </w:tc>
        <w:tc>
          <w:tcPr>
            <w:tcW w:w="3690" w:type="dxa"/>
          </w:tcPr>
          <w:p w:rsidR="00077A72" w:rsidRDefault="00077A72">
            <w:pPr>
              <w:keepNext/>
              <w:keepLines/>
              <w:jc w:val="both"/>
            </w:pPr>
          </w:p>
        </w:tc>
        <w:tc>
          <w:tcPr>
            <w:tcW w:w="1710" w:type="dxa"/>
          </w:tcPr>
          <w:p w:rsidR="00077A72" w:rsidRDefault="00077A72">
            <w:pPr>
              <w:keepNext/>
              <w:keepLines/>
              <w:jc w:val="both"/>
            </w:pPr>
          </w:p>
        </w:tc>
      </w:tr>
      <w:tr w:rsidR="00077A72">
        <w:trPr>
          <w:trHeight w:val="432"/>
          <w:jc w:val="center"/>
        </w:trPr>
        <w:tc>
          <w:tcPr>
            <w:tcW w:w="1097" w:type="dxa"/>
          </w:tcPr>
          <w:p w:rsidR="00077A72" w:rsidRDefault="00077A72">
            <w:pPr>
              <w:keepNext/>
              <w:keepLines/>
              <w:jc w:val="both"/>
            </w:pPr>
          </w:p>
        </w:tc>
        <w:tc>
          <w:tcPr>
            <w:tcW w:w="1378" w:type="dxa"/>
          </w:tcPr>
          <w:p w:rsidR="00077A72" w:rsidRDefault="00077A72">
            <w:pPr>
              <w:keepNext/>
              <w:keepLines/>
              <w:jc w:val="both"/>
            </w:pPr>
          </w:p>
        </w:tc>
        <w:tc>
          <w:tcPr>
            <w:tcW w:w="3690" w:type="dxa"/>
          </w:tcPr>
          <w:p w:rsidR="00077A72" w:rsidRDefault="00077A72">
            <w:pPr>
              <w:keepNext/>
              <w:keepLines/>
              <w:jc w:val="both"/>
            </w:pPr>
          </w:p>
        </w:tc>
        <w:tc>
          <w:tcPr>
            <w:tcW w:w="1710" w:type="dxa"/>
          </w:tcPr>
          <w:p w:rsidR="00077A72" w:rsidRDefault="00077A72">
            <w:pPr>
              <w:keepNext/>
              <w:keepLines/>
              <w:jc w:val="both"/>
            </w:pPr>
          </w:p>
        </w:tc>
      </w:tr>
      <w:tr w:rsidR="00077A72">
        <w:trPr>
          <w:trHeight w:val="432"/>
          <w:jc w:val="center"/>
        </w:trPr>
        <w:tc>
          <w:tcPr>
            <w:tcW w:w="1097" w:type="dxa"/>
          </w:tcPr>
          <w:p w:rsidR="00077A72" w:rsidRDefault="00077A72">
            <w:pPr>
              <w:keepNext/>
              <w:keepLines/>
              <w:jc w:val="both"/>
            </w:pPr>
          </w:p>
        </w:tc>
        <w:tc>
          <w:tcPr>
            <w:tcW w:w="1378" w:type="dxa"/>
          </w:tcPr>
          <w:p w:rsidR="00077A72" w:rsidRDefault="00077A72">
            <w:pPr>
              <w:keepNext/>
              <w:keepLines/>
              <w:jc w:val="both"/>
            </w:pPr>
          </w:p>
        </w:tc>
        <w:tc>
          <w:tcPr>
            <w:tcW w:w="3690" w:type="dxa"/>
          </w:tcPr>
          <w:p w:rsidR="00077A72" w:rsidRDefault="00077A72">
            <w:pPr>
              <w:keepNext/>
              <w:keepLines/>
              <w:jc w:val="both"/>
            </w:pPr>
          </w:p>
        </w:tc>
        <w:tc>
          <w:tcPr>
            <w:tcW w:w="1710" w:type="dxa"/>
          </w:tcPr>
          <w:p w:rsidR="00077A72" w:rsidRDefault="00077A72">
            <w:pPr>
              <w:keepNext/>
              <w:keepLines/>
              <w:jc w:val="both"/>
            </w:pPr>
          </w:p>
        </w:tc>
      </w:tr>
      <w:tr w:rsidR="00077A72">
        <w:trPr>
          <w:trHeight w:val="432"/>
          <w:jc w:val="center"/>
        </w:trPr>
        <w:tc>
          <w:tcPr>
            <w:tcW w:w="1097" w:type="dxa"/>
          </w:tcPr>
          <w:p w:rsidR="00077A72" w:rsidRDefault="00077A72">
            <w:pPr>
              <w:keepNext/>
              <w:keepLines/>
              <w:jc w:val="both"/>
            </w:pPr>
          </w:p>
        </w:tc>
        <w:tc>
          <w:tcPr>
            <w:tcW w:w="1378" w:type="dxa"/>
          </w:tcPr>
          <w:p w:rsidR="00077A72" w:rsidRDefault="00077A72">
            <w:pPr>
              <w:keepNext/>
              <w:keepLines/>
              <w:jc w:val="both"/>
            </w:pPr>
          </w:p>
        </w:tc>
        <w:tc>
          <w:tcPr>
            <w:tcW w:w="3690" w:type="dxa"/>
          </w:tcPr>
          <w:p w:rsidR="00077A72" w:rsidRDefault="00077A72">
            <w:pPr>
              <w:keepNext/>
              <w:keepLines/>
              <w:jc w:val="both"/>
            </w:pPr>
          </w:p>
        </w:tc>
        <w:tc>
          <w:tcPr>
            <w:tcW w:w="1710" w:type="dxa"/>
          </w:tcPr>
          <w:p w:rsidR="00077A72" w:rsidRDefault="00077A72">
            <w:pPr>
              <w:keepNext/>
              <w:keepLines/>
              <w:jc w:val="both"/>
            </w:pPr>
          </w:p>
        </w:tc>
      </w:tr>
      <w:tr w:rsidR="00077A72">
        <w:trPr>
          <w:trHeight w:val="432"/>
          <w:jc w:val="center"/>
        </w:trPr>
        <w:tc>
          <w:tcPr>
            <w:tcW w:w="1097" w:type="dxa"/>
          </w:tcPr>
          <w:p w:rsidR="00077A72" w:rsidRDefault="00077A72">
            <w:pPr>
              <w:keepNext/>
              <w:keepLines/>
              <w:jc w:val="both"/>
            </w:pPr>
          </w:p>
        </w:tc>
        <w:tc>
          <w:tcPr>
            <w:tcW w:w="1378" w:type="dxa"/>
          </w:tcPr>
          <w:p w:rsidR="00077A72" w:rsidRDefault="00077A72">
            <w:pPr>
              <w:keepNext/>
              <w:keepLines/>
              <w:jc w:val="both"/>
            </w:pPr>
          </w:p>
        </w:tc>
        <w:tc>
          <w:tcPr>
            <w:tcW w:w="3690" w:type="dxa"/>
          </w:tcPr>
          <w:p w:rsidR="00077A72" w:rsidRDefault="00077A72">
            <w:pPr>
              <w:keepNext/>
              <w:keepLines/>
              <w:jc w:val="both"/>
            </w:pPr>
          </w:p>
        </w:tc>
        <w:tc>
          <w:tcPr>
            <w:tcW w:w="1710" w:type="dxa"/>
          </w:tcPr>
          <w:p w:rsidR="00077A72" w:rsidRDefault="00077A72">
            <w:pPr>
              <w:keepNext/>
              <w:keepLines/>
              <w:jc w:val="both"/>
            </w:pPr>
          </w:p>
        </w:tc>
      </w:tr>
    </w:tbl>
    <w:p w:rsidR="001E3668" w:rsidRDefault="001E3668">
      <w:pPr>
        <w:spacing w:after="120"/>
      </w:pPr>
    </w:p>
    <w:sectPr w:rsidR="001E3668" w:rsidSect="001F1ACD">
      <w:headerReference w:type="default" r:id="rId10"/>
      <w:footerReference w:type="default" r:id="rId11"/>
      <w:pgSz w:w="12240" w:h="15840"/>
      <w:pgMar w:top="1440" w:right="1440" w:bottom="1440" w:left="1440" w:header="720" w:footer="720" w:gutter="72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E47" w:rsidRDefault="00614E47" w:rsidP="00077A72">
      <w:r>
        <w:separator/>
      </w:r>
    </w:p>
  </w:endnote>
  <w:endnote w:type="continuationSeparator" w:id="0">
    <w:p w:rsidR="00614E47" w:rsidRDefault="00614E47" w:rsidP="00077A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E47" w:rsidRDefault="00614E47">
    <w:pPr>
      <w:pStyle w:val="Footer"/>
      <w:jc w:val="left"/>
    </w:pPr>
    <w:r>
      <w:t>ITSW110 Software Support</w:t>
    </w:r>
    <w:r>
      <w:tab/>
    </w:r>
    <w:r>
      <w:tab/>
      <w:t xml:space="preserve">Page </w:t>
    </w:r>
    <w:r w:rsidR="00C518B9">
      <w:fldChar w:fldCharType="begin"/>
    </w:r>
    <w:r w:rsidR="00140FF6">
      <w:instrText xml:space="preserve"> PAGE </w:instrText>
    </w:r>
    <w:r w:rsidR="00C518B9">
      <w:fldChar w:fldCharType="separate"/>
    </w:r>
    <w:r w:rsidR="0057788A">
      <w:rPr>
        <w:noProof/>
      </w:rPr>
      <w:t>1</w:t>
    </w:r>
    <w:r w:rsidR="00C518B9">
      <w:rPr>
        <w:noProof/>
      </w:rPr>
      <w:fldChar w:fldCharType="end"/>
    </w:r>
    <w:r>
      <w:t xml:space="preserve"> of </w:t>
    </w:r>
    <w:fldSimple w:instr=" NUMPAGES ">
      <w:r w:rsidR="0057788A">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E47" w:rsidRDefault="00614E47" w:rsidP="00077A72">
      <w:r>
        <w:separator/>
      </w:r>
    </w:p>
  </w:footnote>
  <w:footnote w:type="continuationSeparator" w:id="0">
    <w:p w:rsidR="00614E47" w:rsidRDefault="00614E47" w:rsidP="00077A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E47" w:rsidRPr="001E3668" w:rsidRDefault="0057788A" w:rsidP="001E3668">
    <w:pPr>
      <w:pBdr>
        <w:bottom w:val="single" w:sz="4" w:space="1" w:color="auto"/>
      </w:pBdr>
      <w:tabs>
        <w:tab w:val="clear" w:pos="720"/>
        <w:tab w:val="right" w:pos="8640"/>
      </w:tabs>
      <w:ind w:left="0" w:firstLine="0"/>
      <w:rPr>
        <w:bCs/>
        <w:sz w:val="20"/>
      </w:rPr>
    </w:pPr>
    <w:r>
      <w:rPr>
        <w:sz w:val="20"/>
      </w:rPr>
      <w:t>Computer &amp; IT Policies and Procedures Manual</w:t>
    </w:r>
    <w:r w:rsidR="00614E47" w:rsidRPr="001E3668">
      <w:rPr>
        <w:bCs/>
        <w:sz w:val="20"/>
      </w:rPr>
      <w:tab/>
      <w:t>Bizmanualz.com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55309"/>
    <w:multiLevelType w:val="hybridMultilevel"/>
    <w:tmpl w:val="535EAAF2"/>
    <w:lvl w:ilvl="0" w:tplc="7262AD7C">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12E57E2"/>
    <w:multiLevelType w:val="hybridMultilevel"/>
    <w:tmpl w:val="7A1E547E"/>
    <w:lvl w:ilvl="0" w:tplc="38D81D8A">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36C410A"/>
    <w:multiLevelType w:val="hybridMultilevel"/>
    <w:tmpl w:val="E39EBF8E"/>
    <w:lvl w:ilvl="0" w:tplc="38D81D8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17111033"/>
    <w:multiLevelType w:val="hybridMultilevel"/>
    <w:tmpl w:val="49E43B2A"/>
    <w:lvl w:ilvl="0" w:tplc="38D81D8A">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1D4E6177"/>
    <w:multiLevelType w:val="hybridMultilevel"/>
    <w:tmpl w:val="9C120114"/>
    <w:lvl w:ilvl="0" w:tplc="7262AD7C">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E170704"/>
    <w:multiLevelType w:val="hybridMultilevel"/>
    <w:tmpl w:val="F6DC0C62"/>
    <w:lvl w:ilvl="0" w:tplc="7262AD7C">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206725E"/>
    <w:multiLevelType w:val="hybridMultilevel"/>
    <w:tmpl w:val="7A1E547E"/>
    <w:lvl w:ilvl="0" w:tplc="38D81D8A">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72F7757"/>
    <w:multiLevelType w:val="hybridMultilevel"/>
    <w:tmpl w:val="1F9E32B8"/>
    <w:lvl w:ilvl="0" w:tplc="38D81D8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AA5331E"/>
    <w:multiLevelType w:val="hybridMultilevel"/>
    <w:tmpl w:val="478653E6"/>
    <w:lvl w:ilvl="0" w:tplc="89121BF4">
      <w:start w:val="1"/>
      <w:numFmt w:val="lowerLetter"/>
      <w:lvlText w:val="%1."/>
      <w:lvlJc w:val="left"/>
      <w:pPr>
        <w:tabs>
          <w:tab w:val="num" w:pos="2160"/>
        </w:tabs>
        <w:ind w:left="2160" w:hanging="360"/>
      </w:pPr>
      <w:rPr>
        <w:rFonts w:hint="default"/>
      </w:rPr>
    </w:lvl>
    <w:lvl w:ilvl="1" w:tplc="3A6838CC">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24126FC"/>
    <w:multiLevelType w:val="multilevel"/>
    <w:tmpl w:val="629C530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6B36B5"/>
    <w:multiLevelType w:val="hybridMultilevel"/>
    <w:tmpl w:val="D57EB9B4"/>
    <w:lvl w:ilvl="0" w:tplc="7262AD7C">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508D7FCB"/>
    <w:multiLevelType w:val="hybridMultilevel"/>
    <w:tmpl w:val="BE568D60"/>
    <w:lvl w:ilvl="0" w:tplc="7262AD7C">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57F3528D"/>
    <w:multiLevelType w:val="hybridMultilevel"/>
    <w:tmpl w:val="49E43B2A"/>
    <w:lvl w:ilvl="0" w:tplc="38D81D8A">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5DBE7C05"/>
    <w:multiLevelType w:val="hybridMultilevel"/>
    <w:tmpl w:val="B8621018"/>
    <w:lvl w:ilvl="0" w:tplc="38D81D8A">
      <w:start w:val="1"/>
      <w:numFmt w:val="bullet"/>
      <w:lvlText w:val=""/>
      <w:lvlJc w:val="left"/>
      <w:pPr>
        <w:tabs>
          <w:tab w:val="num" w:pos="1440"/>
        </w:tabs>
        <w:ind w:left="1440" w:hanging="360"/>
      </w:pPr>
      <w:rPr>
        <w:rFonts w:ascii="Symbol" w:hAnsi="Symbol" w:hint="default"/>
      </w:rPr>
    </w:lvl>
    <w:lvl w:ilvl="1" w:tplc="C3729128">
      <w:numFmt w:val="bullet"/>
      <w:lvlText w:val="-"/>
      <w:lvlJc w:val="left"/>
      <w:pPr>
        <w:tabs>
          <w:tab w:val="num" w:pos="2520"/>
        </w:tabs>
        <w:ind w:left="2520" w:hanging="360"/>
      </w:pPr>
      <w:rPr>
        <w:rFonts w:ascii="Times New Roman" w:eastAsia="Times New Roman" w:hAnsi="Times New Roman" w:cs="Times New Roman"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68402A35"/>
    <w:multiLevelType w:val="hybridMultilevel"/>
    <w:tmpl w:val="E45AFD94"/>
    <w:lvl w:ilvl="0" w:tplc="7262AD7C">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6A022609"/>
    <w:multiLevelType w:val="hybridMultilevel"/>
    <w:tmpl w:val="E39EBF8E"/>
    <w:lvl w:ilvl="0" w:tplc="7262AD7C">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6FEA42E8"/>
    <w:multiLevelType w:val="hybridMultilevel"/>
    <w:tmpl w:val="E14813AE"/>
    <w:lvl w:ilvl="0" w:tplc="38D81D8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51164F6"/>
    <w:multiLevelType w:val="hybridMultilevel"/>
    <w:tmpl w:val="0BC6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1"/>
  </w:num>
  <w:num w:numId="4">
    <w:abstractNumId w:val="4"/>
  </w:num>
  <w:num w:numId="5">
    <w:abstractNumId w:val="15"/>
  </w:num>
  <w:num w:numId="6">
    <w:abstractNumId w:val="2"/>
  </w:num>
  <w:num w:numId="7">
    <w:abstractNumId w:val="16"/>
  </w:num>
  <w:num w:numId="8">
    <w:abstractNumId w:val="5"/>
  </w:num>
  <w:num w:numId="9">
    <w:abstractNumId w:val="10"/>
  </w:num>
  <w:num w:numId="10">
    <w:abstractNumId w:val="14"/>
  </w:num>
  <w:num w:numId="11">
    <w:abstractNumId w:val="13"/>
  </w:num>
  <w:num w:numId="12">
    <w:abstractNumId w:val="1"/>
  </w:num>
  <w:num w:numId="13">
    <w:abstractNumId w:val="6"/>
  </w:num>
  <w:num w:numId="14">
    <w:abstractNumId w:val="12"/>
  </w:num>
  <w:num w:numId="15">
    <w:abstractNumId w:val="3"/>
  </w:num>
  <w:num w:numId="16">
    <w:abstractNumId w:val="9"/>
  </w:num>
  <w:num w:numId="17">
    <w:abstractNumId w:val="8"/>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mirrorMargins/>
  <w:hideSpellingErrors/>
  <w:hideGrammaticalErrors/>
  <w:attachedTemplate r:id="rId1"/>
  <w:stylePaneFormatFilter w:val="3F01"/>
  <w:defaultTabStop w:val="720"/>
  <w:hyphenationZone w:val="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rsids>
    <w:rsidRoot w:val="001E3668"/>
    <w:rsid w:val="00005F11"/>
    <w:rsid w:val="00077A72"/>
    <w:rsid w:val="000C5CC7"/>
    <w:rsid w:val="00140FF6"/>
    <w:rsid w:val="001E3668"/>
    <w:rsid w:val="001F1ACD"/>
    <w:rsid w:val="002122D8"/>
    <w:rsid w:val="0021515C"/>
    <w:rsid w:val="00220668"/>
    <w:rsid w:val="002954F9"/>
    <w:rsid w:val="002D614C"/>
    <w:rsid w:val="003110A8"/>
    <w:rsid w:val="003129B7"/>
    <w:rsid w:val="003777C0"/>
    <w:rsid w:val="003A373D"/>
    <w:rsid w:val="00515BBE"/>
    <w:rsid w:val="0057788A"/>
    <w:rsid w:val="005B54C9"/>
    <w:rsid w:val="005D0897"/>
    <w:rsid w:val="00612E2C"/>
    <w:rsid w:val="00614E47"/>
    <w:rsid w:val="00627D52"/>
    <w:rsid w:val="006511CF"/>
    <w:rsid w:val="00657653"/>
    <w:rsid w:val="006616D4"/>
    <w:rsid w:val="006B66DF"/>
    <w:rsid w:val="006B78A7"/>
    <w:rsid w:val="00730419"/>
    <w:rsid w:val="0074780E"/>
    <w:rsid w:val="00764B89"/>
    <w:rsid w:val="0082695F"/>
    <w:rsid w:val="00896D77"/>
    <w:rsid w:val="008A3102"/>
    <w:rsid w:val="008A497A"/>
    <w:rsid w:val="00912A72"/>
    <w:rsid w:val="00A01C0A"/>
    <w:rsid w:val="00A07BB0"/>
    <w:rsid w:val="00A227A9"/>
    <w:rsid w:val="00A23E53"/>
    <w:rsid w:val="00A63323"/>
    <w:rsid w:val="00A658F3"/>
    <w:rsid w:val="00A77E9F"/>
    <w:rsid w:val="00AE4D53"/>
    <w:rsid w:val="00B40700"/>
    <w:rsid w:val="00B57615"/>
    <w:rsid w:val="00BD6D12"/>
    <w:rsid w:val="00C16BC1"/>
    <w:rsid w:val="00C37830"/>
    <w:rsid w:val="00C518B9"/>
    <w:rsid w:val="00CC2919"/>
    <w:rsid w:val="00DF46B0"/>
    <w:rsid w:val="00DF5BFF"/>
    <w:rsid w:val="00E5406B"/>
    <w:rsid w:val="00EC627A"/>
    <w:rsid w:val="00F07358"/>
    <w:rsid w:val="00F156A5"/>
    <w:rsid w:val="00FD46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ACD"/>
    <w:pPr>
      <w:tabs>
        <w:tab w:val="left" w:pos="720"/>
      </w:tabs>
      <w:ind w:left="720" w:hanging="720"/>
    </w:pPr>
    <w:rPr>
      <w:rFonts w:ascii="Times New Roman" w:hAnsi="Times New Roman"/>
      <w:sz w:val="24"/>
    </w:rPr>
  </w:style>
  <w:style w:type="paragraph" w:styleId="Heading1">
    <w:name w:val="heading 1"/>
    <w:basedOn w:val="Normal"/>
    <w:next w:val="Normal"/>
    <w:qFormat/>
    <w:rsid w:val="001F1ACD"/>
    <w:pPr>
      <w:keepNext/>
      <w:tabs>
        <w:tab w:val="clear" w:pos="720"/>
      </w:tabs>
      <w:spacing w:before="240" w:after="240"/>
      <w:outlineLvl w:val="0"/>
    </w:pPr>
    <w:rPr>
      <w:rFonts w:ascii="Arial" w:hAnsi="Arial"/>
      <w:b/>
      <w:caps/>
    </w:rPr>
  </w:style>
  <w:style w:type="paragraph" w:styleId="Heading2">
    <w:name w:val="heading 2"/>
    <w:basedOn w:val="Normal"/>
    <w:next w:val="Normal"/>
    <w:qFormat/>
    <w:rsid w:val="001F1ACD"/>
    <w:pPr>
      <w:keepNext/>
      <w:tabs>
        <w:tab w:val="clear" w:pos="720"/>
      </w:tabs>
      <w:spacing w:before="120" w:after="120"/>
      <w:outlineLvl w:val="1"/>
    </w:pPr>
    <w:rPr>
      <w:b/>
      <w:caps/>
    </w:rPr>
  </w:style>
  <w:style w:type="paragraph" w:styleId="Heading3">
    <w:name w:val="heading 3"/>
    <w:basedOn w:val="Normal"/>
    <w:next w:val="Normal"/>
    <w:autoRedefine/>
    <w:qFormat/>
    <w:rsid w:val="00F07358"/>
    <w:pPr>
      <w:keepNext/>
      <w:tabs>
        <w:tab w:val="left" w:pos="6570"/>
      </w:tabs>
      <w:spacing w:before="120" w:after="120"/>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F1ACD"/>
    <w:pPr>
      <w:pBdr>
        <w:top w:val="single" w:sz="4" w:space="1" w:color="auto"/>
      </w:pBdr>
      <w:tabs>
        <w:tab w:val="center" w:pos="4320"/>
        <w:tab w:val="right" w:pos="8640"/>
      </w:tabs>
      <w:spacing w:before="120" w:after="120"/>
      <w:jc w:val="center"/>
    </w:pPr>
    <w:rPr>
      <w:sz w:val="20"/>
    </w:rPr>
  </w:style>
  <w:style w:type="paragraph" w:styleId="Header">
    <w:name w:val="header"/>
    <w:basedOn w:val="Normal"/>
    <w:rsid w:val="001F1ACD"/>
    <w:pPr>
      <w:pageBreakBefore/>
      <w:pBdr>
        <w:bottom w:val="single" w:sz="4" w:space="1" w:color="auto"/>
      </w:pBdr>
      <w:tabs>
        <w:tab w:val="clear" w:pos="720"/>
        <w:tab w:val="left" w:pos="7474"/>
      </w:tabs>
      <w:spacing w:before="120" w:after="120"/>
    </w:pPr>
    <w:rPr>
      <w:b/>
      <w:sz w:val="20"/>
    </w:rPr>
  </w:style>
  <w:style w:type="paragraph" w:customStyle="1" w:styleId="indent">
    <w:name w:val="indent"/>
    <w:basedOn w:val="Normal"/>
    <w:rsid w:val="001F1ACD"/>
    <w:pPr>
      <w:tabs>
        <w:tab w:val="left" w:pos="1440"/>
      </w:tabs>
      <w:ind w:left="1620" w:hanging="540"/>
    </w:pPr>
  </w:style>
  <w:style w:type="paragraph" w:customStyle="1" w:styleId="EndnoteText1">
    <w:name w:val="Endnote Text1"/>
    <w:basedOn w:val="Normal"/>
    <w:rsid w:val="001F1ACD"/>
  </w:style>
  <w:style w:type="paragraph" w:customStyle="1" w:styleId="bullet1">
    <w:name w:val="bullet1"/>
    <w:basedOn w:val="Normal"/>
    <w:rsid w:val="001F1ACD"/>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after="80"/>
      <w:ind w:left="1080" w:hanging="360"/>
    </w:pPr>
  </w:style>
  <w:style w:type="paragraph" w:customStyle="1" w:styleId="bullet2">
    <w:name w:val="bullet2"/>
    <w:basedOn w:val="bullet1"/>
    <w:rsid w:val="001F1ACD"/>
    <w:pPr>
      <w:ind w:left="1800"/>
    </w:pPr>
  </w:style>
  <w:style w:type="paragraph" w:customStyle="1" w:styleId="tabbullet">
    <w:name w:val="tab_bullet"/>
    <w:basedOn w:val="bullet1"/>
    <w:rsid w:val="001F1ACD"/>
    <w:pPr>
      <w:ind w:left="216" w:hanging="216"/>
    </w:pPr>
    <w:rPr>
      <w:sz w:val="20"/>
    </w:rPr>
  </w:style>
  <w:style w:type="paragraph" w:customStyle="1" w:styleId="table">
    <w:name w:val="table"/>
    <w:rsid w:val="001F1ACD"/>
    <w:pPr>
      <w:spacing w:before="80" w:after="80"/>
    </w:pPr>
    <w:rPr>
      <w:rFonts w:ascii="Times New Roman" w:hAnsi="Times New Roman"/>
      <w:noProof/>
    </w:rPr>
  </w:style>
  <w:style w:type="paragraph" w:customStyle="1" w:styleId="para">
    <w:name w:val="para"/>
    <w:basedOn w:val="Normal"/>
    <w:rsid w:val="001F1ACD"/>
    <w:pPr>
      <w:ind w:left="0" w:firstLine="0"/>
    </w:pPr>
    <w:rPr>
      <w:rFonts w:ascii="Arial" w:hAnsi="Arial"/>
      <w:sz w:val="22"/>
    </w:rPr>
  </w:style>
  <w:style w:type="paragraph" w:customStyle="1" w:styleId="paraint">
    <w:name w:val="para_int"/>
    <w:basedOn w:val="para"/>
    <w:rsid w:val="001F1ACD"/>
    <w:rPr>
      <w:rFonts w:ascii="Times New Roman" w:hAnsi="Times New Roman"/>
      <w:sz w:val="24"/>
    </w:rPr>
  </w:style>
  <w:style w:type="paragraph" w:customStyle="1" w:styleId="bullet3">
    <w:name w:val="bullet3"/>
    <w:basedOn w:val="bullet2"/>
    <w:rsid w:val="001F1ACD"/>
    <w:pPr>
      <w:ind w:left="2520"/>
    </w:pPr>
  </w:style>
  <w:style w:type="character" w:styleId="PageNumber">
    <w:name w:val="page number"/>
    <w:basedOn w:val="DefaultParagraphFont"/>
    <w:rsid w:val="001F1ACD"/>
  </w:style>
  <w:style w:type="paragraph" w:styleId="NormalWeb">
    <w:name w:val="Normal (Web)"/>
    <w:basedOn w:val="Normal"/>
    <w:rsid w:val="001E3668"/>
    <w:pPr>
      <w:tabs>
        <w:tab w:val="clear" w:pos="720"/>
      </w:tabs>
      <w:spacing w:before="100" w:beforeAutospacing="1" w:after="100" w:afterAutospacing="1"/>
      <w:ind w:left="0" w:firstLine="0"/>
    </w:pPr>
    <w:rPr>
      <w:szCs w:val="24"/>
    </w:rPr>
  </w:style>
  <w:style w:type="character" w:styleId="Hyperlink">
    <w:name w:val="Hyperlink"/>
    <w:basedOn w:val="DefaultParagraphFont"/>
    <w:rsid w:val="001E3668"/>
    <w:rPr>
      <w:color w:val="003399"/>
      <w:u w:val="single"/>
    </w:rPr>
  </w:style>
  <w:style w:type="paragraph" w:styleId="BalloonText">
    <w:name w:val="Balloon Text"/>
    <w:basedOn w:val="Normal"/>
    <w:semiHidden/>
    <w:rsid w:val="00AE4D53"/>
    <w:rPr>
      <w:rFonts w:ascii="Tahoma" w:hAnsi="Tahoma" w:cs="Tahoma"/>
      <w:sz w:val="16"/>
      <w:szCs w:val="16"/>
    </w:rPr>
  </w:style>
  <w:style w:type="paragraph" w:styleId="NoSpacing">
    <w:name w:val="No Spacing"/>
    <w:uiPriority w:val="1"/>
    <w:qFormat/>
    <w:rsid w:val="00764B89"/>
    <w:rPr>
      <w:rFonts w:ascii="Times New Roman" w:hAnsi="Times New Roman"/>
      <w:sz w:val="24"/>
    </w:rPr>
  </w:style>
  <w:style w:type="paragraph" w:styleId="ListParagraph">
    <w:name w:val="List Paragraph"/>
    <w:basedOn w:val="Normal"/>
    <w:uiPriority w:val="34"/>
    <w:qFormat/>
    <w:rsid w:val="00627D52"/>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so.org/iso/catalogue_detail.htm?csnumber=4344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ndards.ieee.org/findstds/standard/12207-200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ASI\sw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A6ACE7-05E9-46CF-998D-D377D2248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swv</Template>
  <TotalTime>1</TotalTime>
  <Pages>4</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ITSW110 Software Support</vt:lpstr>
    </vt:vector>
  </TitlesOfParts>
  <Company>Bizmanualz, Inc.</Company>
  <LinksUpToDate>false</LinksUpToDate>
  <CharactersWithSpaces>10347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ITSW110 Software Support</dc:title>
  <dc:subject>Policies and Procedures</dc:subject>
  <dc:creator>(c) Bizmanualz, Inc.</dc:creator>
  <cp:lastModifiedBy>Developer</cp:lastModifiedBy>
  <cp:revision>2</cp:revision>
  <cp:lastPrinted>2014-06-09T20:01:00Z</cp:lastPrinted>
  <dcterms:created xsi:type="dcterms:W3CDTF">2014-07-24T23:15:00Z</dcterms:created>
  <dcterms:modified xsi:type="dcterms:W3CDTF">2014-07-24T23:15:00Z</dcterms:modified>
</cp:coreProperties>
</file>