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E0D" w:rsidRPr="0032032C" w:rsidRDefault="00F91999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Параметрические переходы в бистабильной модели нейрона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024E0B" w:rsidRDefault="00F91999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Петров М.М.</w:t>
      </w:r>
      <w:r w:rsidR="00024E0B" w:rsidRPr="00024E0B">
        <w:rPr>
          <w:sz w:val="28"/>
          <w:szCs w:val="28"/>
          <w:vertAlign w:val="superscript"/>
        </w:rPr>
        <w:t>1*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024E0B">
        <w:rPr>
          <w:szCs w:val="28"/>
        </w:rPr>
        <w:t>МГУ им. М.В. Ломоносова</w:t>
      </w:r>
      <w:r w:rsidR="00FA1E0D" w:rsidRPr="002116CA">
        <w:rPr>
          <w:szCs w:val="28"/>
        </w:rPr>
        <w:t>, Москва, Россия</w:t>
      </w:r>
    </w:p>
    <w:p w:rsidR="00FA1E0D" w:rsidRPr="00256B65" w:rsidRDefault="00BD5864" w:rsidP="00FA1E0D">
      <w:pPr>
        <w:jc w:val="center"/>
        <w:rPr>
          <w:color w:val="000000"/>
          <w:szCs w:val="28"/>
          <w:lang w:val="en-US"/>
        </w:rPr>
      </w:pPr>
      <w:r w:rsidRPr="002116CA">
        <w:t>*</w:t>
      </w:r>
      <w:r w:rsidR="00024E0B">
        <w:rPr>
          <w:lang w:val="en-US"/>
        </w:rPr>
        <w:t>mikh.petrov@bk.ru</w:t>
      </w:r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F91999" w:rsidRPr="00F91999" w:rsidRDefault="00F91999" w:rsidP="00FA1E0D">
      <w:pPr>
        <w:ind w:firstLine="709"/>
        <w:jc w:val="both"/>
      </w:pPr>
      <w:r w:rsidRPr="00F91999">
        <w:t xml:space="preserve">Предложен подход к анализу абсолютной устойчивости билинейных систем, сводимых невырожденным преобразованием к уравнению второго порядка с параметрически управляемыми коэффициентами. Получены явные условия Гурвица, критерий абсолютной </w:t>
      </w:r>
      <w:proofErr w:type="spellStart"/>
      <w:r w:rsidRPr="00F91999">
        <w:t>неколебательности</w:t>
      </w:r>
      <w:proofErr w:type="spellEnd"/>
      <w:r w:rsidRPr="00F91999">
        <w:t xml:space="preserve"> и условие Булгакова; по принципу максимума Понтрягина найдено экстремальное управление в форме обратной связи. Методика применена к модели Александрова–Сото: тепловой коэффициент трактуется как параметрическое управление; показано существование диапазона параметров, где постоянные возмущения сохраняют устойчивость, тогда как переключаемое управление возбуждает параметрический резонанс и переводит траекторию между аттракторами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F91999" w:rsidRPr="00F91999">
        <w:rPr>
          <w:iCs/>
          <w:sz w:val="28"/>
        </w:rPr>
        <w:t>Билинейные управляемые системы</w:t>
      </w:r>
      <w:r w:rsidR="00490243" w:rsidRPr="00F91999">
        <w:rPr>
          <w:iCs/>
          <w:sz w:val="28"/>
        </w:rPr>
        <w:t xml:space="preserve">, </w:t>
      </w:r>
      <w:r w:rsidR="00F91999" w:rsidRPr="00F91999">
        <w:rPr>
          <w:iCs/>
          <w:sz w:val="28"/>
        </w:rPr>
        <w:t>абсолютная устойчивость, параметрический резонанс, модель нейрона</w:t>
      </w:r>
      <w:r w:rsidR="00490243" w:rsidRPr="00F91999">
        <w:rPr>
          <w:iCs/>
          <w:sz w:val="28"/>
        </w:rPr>
        <w:t>.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F91999" w:rsidRDefault="00BD5864" w:rsidP="00F91999">
      <w:pPr>
        <w:pStyle w:val="NormalWeb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Текст тезисов</w:t>
      </w:r>
      <w:r w:rsidR="00F91999">
        <w:rPr>
          <w:b/>
          <w:sz w:val="28"/>
          <w:szCs w:val="28"/>
        </w:rPr>
        <w:t>:</w:t>
      </w:r>
    </w:p>
    <w:p w:rsidR="00F91999" w:rsidRPr="00F91999" w:rsidRDefault="00F91999" w:rsidP="00F91999">
      <w:pPr>
        <w:pStyle w:val="NormalWeb"/>
        <w:rPr>
          <w:sz w:val="22"/>
        </w:rPr>
      </w:pPr>
      <w:r>
        <w:t xml:space="preserve">Рассматривается задача анализа абсолютной устойчивости билинейной управляемой системы специального вида </w:t>
      </w:r>
      <m:oMath>
        <m:acc>
          <m:accPr>
            <m:chr m:val="̇"/>
            <m:ctrlPr>
              <w:rPr>
                <w:rFonts w:ascii="Cambria Math" w:hAnsi="Cambria Math"/>
                <w:sz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>=</m:t>
        </m:r>
        <m:d>
          <m:dPr>
            <m:ctrlPr>
              <w:rPr>
                <w:rFonts w:ascii="Cambria Math" w:hAnsi="Cambria Math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A+B u</m:t>
            </m:r>
            <m:d>
              <m:dPr>
                <m:ctrlPr>
                  <w:rPr>
                    <w:rFonts w:ascii="Cambria Math" w:hAnsi="Cambria Math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2"/>
          </w:rPr>
          <m:t> </m:t>
        </m:r>
        <m:r>
          <m:rPr>
            <m:sty m:val="p"/>
          </m:rPr>
          <w:rPr>
            <w:rFonts w:ascii="Cambria Math" w:hAnsi="Cambria Math"/>
            <w:sz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</w:rPr>
          <m:t>, 0≤</m:t>
        </m:r>
        <m:r>
          <m:rPr>
            <m:sty m:val="p"/>
          </m:rPr>
          <w:rPr>
            <w:rFonts w:ascii="Cambria Math" w:hAnsi="Cambria Math"/>
            <w:sz w:val="22"/>
          </w:rPr>
          <m:t>μ</m:t>
        </m:r>
        <m:r>
          <m:rPr>
            <m:sty m:val="p"/>
          </m:rPr>
          <w:rPr>
            <w:rFonts w:ascii="Cambria Math" w:hAnsi="Cambria Math"/>
            <w:sz w:val="22"/>
          </w:rPr>
          <m:t>&lt;1, </m:t>
        </m:r>
        <m:d>
          <m:dPr>
            <m:begChr m:val="|"/>
            <m:endChr m:val="|"/>
            <m:ctrlPr>
              <w:rPr>
                <w:rFonts w:ascii="Cambria Math" w:hAnsi="Cambria Math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u</m:t>
            </m:r>
            <m:d>
              <m:dPr>
                <m:ctrlPr>
                  <w:rPr>
                    <w:rFonts w:ascii="Cambria Math" w:hAnsi="Cambria Math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2"/>
          </w:rPr>
          <m:t>≤1</m:t>
        </m:r>
      </m:oMath>
      <w:r>
        <w:t xml:space="preserve">. Показано, что невырожденное линейное преобразование приводит её к уравнению второго порядка с параметрически управляемыми коэффициентами 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>+2</m:t>
        </m:r>
        <m:d>
          <m:dPr>
            <m:ctrlPr>
              <w:rPr>
                <w:rFonts w:ascii="Cambria Math" w:hAnsi="Cambria Math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α+βu</m:t>
            </m:r>
          </m:e>
        </m:d>
        <m:r>
          <m:rPr>
            <m:sty m:val="p"/>
          </m:rPr>
          <w:rPr>
            <w:rFonts w:ascii="Cambria Math" w:hAnsi="Cambria Math"/>
            <w:sz w:val="22"/>
          </w:rPr>
          <m:t> </m:t>
        </m:r>
        <m:acc>
          <m:accPr>
            <m:chr m:val="̇"/>
            <m:ctrlPr>
              <w:rPr>
                <w:rFonts w:ascii="Cambria Math" w:hAnsi="Cambria Math"/>
                <w:sz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>+</m:t>
        </m:r>
        <m:d>
          <m:dPr>
            <m:ctrlPr>
              <w:rPr>
                <w:rFonts w:ascii="Cambria Math" w:hAnsi="Cambria Math"/>
                <w:sz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ε+δu</m:t>
            </m:r>
          </m:e>
        </m:d>
        <m:r>
          <m:rPr>
            <m:sty m:val="p"/>
          </m:rPr>
          <w:rPr>
            <w:rFonts w:ascii="Cambria Math" w:hAnsi="Cambria Math"/>
            <w:sz w:val="22"/>
          </w:rPr>
          <m:t> x=0</m:t>
        </m:r>
      </m:oMath>
      <w:r>
        <w:t>. Такой канонический вид позволяет получ</w:t>
      </w:r>
      <w:r w:rsidR="00024E0B">
        <w:t>ить</w:t>
      </w:r>
      <w:r>
        <w:t xml:space="preserve"> условия устойчивости в явном виде на пространстве матричных параметров.</w:t>
      </w:r>
    </w:p>
    <w:p w:rsidR="00F91999" w:rsidRPr="00F91999" w:rsidRDefault="00F91999" w:rsidP="00F91999">
      <w:pPr>
        <w:pStyle w:val="NormalWeb"/>
        <w:rPr>
          <w:sz w:val="22"/>
        </w:rPr>
      </w:pPr>
      <w:r>
        <w:t>На канонической форме выводятся три ключевых результата: (i) условие Гурвица, гарантирующее абсолютную устойчивость для всех допустимых управляющих воздействий, сведённое к неравенствам</w:t>
      </w:r>
      <w:r>
        <w:rPr>
          <w:rStyle w:val="katex-mathm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</w:rPr>
              <m:t>det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A</m:t>
            </m:r>
          </m:e>
        </m:func>
        <m:r>
          <m:rPr>
            <m:sty m:val="p"/>
          </m:rPr>
          <w:rPr>
            <w:rFonts w:ascii="Cambria Math" w:hAnsi="Cambria Math"/>
            <w:sz w:val="22"/>
          </w:rPr>
          <m:t> &gt;0</m:t>
        </m:r>
        <m:r>
          <w:rPr>
            <w:rFonts w:ascii="Cambria Math" w:hAnsi="Cambria Math"/>
            <w:sz w:val="22"/>
          </w:rPr>
          <m:t>;</m:t>
        </m:r>
        <m:r>
          <w:rPr>
            <w:rFonts w:ascii="Cambria Math" w:hAnsi="Cambria Math"/>
            <w:sz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</w:rPr>
          <m:t>TrA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22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 </m:t>
        </m:r>
        <m:r>
          <m:rPr>
            <m:sty m:val="p"/>
          </m:rPr>
          <w:rPr>
            <w:rFonts w:ascii="Cambria Math" w:hAnsi="Cambria Math"/>
            <w:sz w:val="22"/>
          </w:rPr>
          <m:t>μ</m:t>
        </m:r>
        <m:r>
          <m:rPr>
            <m:sty m:val="p"/>
          </m:rPr>
          <w:rPr>
            <w:rFonts w:ascii="Cambria Math" w:hAnsi="Cambria Math"/>
            <w:sz w:val="22"/>
          </w:rPr>
          <m:t> </m:t>
        </m:r>
        <m:r>
          <m:rPr>
            <m:sty m:val="p"/>
          </m:rPr>
          <w:rPr>
            <w:rFonts w:ascii="Cambria Math" w:hAnsi="Cambria Math"/>
            <w:sz w:val="22"/>
          </w:rPr>
          <m:t>u</m:t>
        </m:r>
        <m:r>
          <m:rPr>
            <m:sty m:val="p"/>
          </m:rPr>
          <w:rPr>
            <w:rFonts w:ascii="Cambria Math" w:hAnsi="Cambria Math"/>
            <w:sz w:val="22"/>
          </w:rPr>
          <m:t>&lt;0</m:t>
        </m:r>
      </m:oMath>
      <w:r>
        <w:t xml:space="preserve">; (ii) достаточное условие абсолютной </w:t>
      </w:r>
      <w:proofErr w:type="spellStart"/>
      <w:r>
        <w:t>неколебательности</w:t>
      </w:r>
      <w:proofErr w:type="spellEnd"/>
      <w:r w:rsidR="00024E0B" w:rsidRPr="00024E0B">
        <w:t>:</w:t>
      </w:r>
      <w:r>
        <w:rPr>
          <w:rStyle w:val="katex-mathml"/>
        </w:rPr>
        <w:t xml:space="preserve"> </w:t>
      </w:r>
      <m:oMath>
        <m:func>
          <m:funcPr>
            <m:ctrlPr>
              <w:rPr>
                <w:rFonts w:ascii="Cambria Math" w:hAnsi="Cambria Math"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min</m:t>
                </m:r>
              </m:e>
              <m:li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≤1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Tr A+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22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 μ u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det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 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1+μu</m:t>
                    </m:r>
                  </m:e>
                </m:d>
              </m:e>
            </m:d>
            <m:ctrlPr>
              <w:rPr>
                <w:rFonts w:ascii="Cambria Math" w:hAnsi="Cambria Math"/>
                <w:i/>
                <w:sz w:val="22"/>
              </w:rPr>
            </m:ctrlPr>
          </m:e>
        </m:func>
        <m:r>
          <m:rPr>
            <m:sty m:val="p"/>
          </m:rPr>
          <w:rPr>
            <w:rFonts w:ascii="Cambria Math" w:hAnsi="Cambria Math"/>
            <w:sz w:val="22"/>
          </w:rPr>
          <m:t>&gt;0</m:t>
        </m:r>
      </m:oMath>
      <w:r>
        <w:t xml:space="preserve">; (iii) условие Булгакова о максимальном отклонении для колебательного случая. </w:t>
      </w:r>
      <w:r>
        <w:rPr>
          <w:rStyle w:val="vlist-s"/>
        </w:rPr>
        <w:t>​</w:t>
      </w:r>
      <w:r>
        <w:t xml:space="preserve"> С помощью принципа максимума Понтрягина был получен синтез экстремального управление в форме обратной связи, которое реализует наихудшее возмущение в задаче о максимальном отклонении и при выходе за границу</w:t>
      </w:r>
      <w:r w:rsidR="00024E0B" w:rsidRPr="00024E0B">
        <w:t xml:space="preserve"> </w:t>
      </w:r>
      <w:r>
        <w:t xml:space="preserve">способно возбуждать параметрический резонанс. В результате выделяются характерные режимы по параметру </w:t>
      </w:r>
      <w:r>
        <w:rPr>
          <w:rStyle w:val="katex-mathml"/>
        </w:rPr>
        <w:t>μ</w:t>
      </w:r>
      <w:r w:rsidR="00024E0B" w:rsidRPr="00024E0B">
        <w:t xml:space="preserve">, </w:t>
      </w:r>
      <w:r w:rsidR="00024E0B">
        <w:t>среди которых отдельный интерес представляет ситуация, при которой</w:t>
      </w:r>
      <w:r>
        <w:t xml:space="preserve"> постоянные возмущения устойчивость не нарушают, но переключаемое управление вызывает переход между аттракторами</w:t>
      </w:r>
      <w:r w:rsidR="00213937" w:rsidRPr="00213937">
        <w:t xml:space="preserve">, </w:t>
      </w:r>
      <w:r w:rsidR="00213937">
        <w:t xml:space="preserve">что является </w:t>
      </w:r>
      <w:r>
        <w:t>проявление</w:t>
      </w:r>
      <w:r w:rsidR="00213937">
        <w:t>м</w:t>
      </w:r>
      <w:r>
        <w:t xml:space="preserve"> параметрического резонанса</w:t>
      </w:r>
      <w:r w:rsidR="00024E0B">
        <w:t>.</w:t>
      </w:r>
    </w:p>
    <w:p w:rsidR="00F91999" w:rsidRDefault="00F91999" w:rsidP="00F91999">
      <w:pPr>
        <w:pStyle w:val="NormalWeb"/>
      </w:pPr>
      <w:r>
        <w:t xml:space="preserve">Методика применена к модели Александрова–Сото афферентного первичного нейрона, в которой тепловой коэффициент </w:t>
      </w:r>
      <w:r w:rsidR="00024E0B">
        <w:rPr>
          <w:rStyle w:val="katex-mathml"/>
          <w:lang w:val="en-US"/>
        </w:rPr>
        <w:t>Q</w:t>
      </w:r>
      <w:r>
        <w:t xml:space="preserve"> трактуется как параметрическое управление. Линеаризация в стационарной точке задаёт матрицу Якоби </w:t>
      </w:r>
      <w:r>
        <w:rPr>
          <w:rStyle w:val="katex-mathml"/>
        </w:rPr>
        <w:t>A</w:t>
      </w:r>
      <w:r>
        <w:t>, к которой непосредственно применимы полученные критерии; численное моделирование полной нелинейной системы подтверждает аналитические оценки</w:t>
      </w:r>
      <w:r w:rsidR="00024E0B" w:rsidRPr="00024E0B">
        <w:t xml:space="preserve">, </w:t>
      </w:r>
      <w:r w:rsidR="00024E0B">
        <w:t xml:space="preserve">а также показано, что найденное экстремальное </w:t>
      </w:r>
      <w:r>
        <w:t xml:space="preserve">управление переводит траекторию из области притяжения точечного аттрактора в область </w:t>
      </w:r>
      <w:r>
        <w:lastRenderedPageBreak/>
        <w:t xml:space="preserve">притяжения предельного цикла, причём тип устойчивости аттракторов сохраняется; при отсутствии управления или при постоянных </w:t>
      </w:r>
      <m:oMath>
        <m:r>
          <w:rPr>
            <w:rStyle w:val="katex-mathml"/>
            <w:rFonts w:ascii="Cambria Math" w:hAnsi="Cambria Math"/>
          </w:rPr>
          <m:t>u≡±1</m:t>
        </m:r>
      </m:oMath>
      <w:r>
        <w:t xml:space="preserve"> траектория остаётся в «стационарной» области. Такая картина </w:t>
      </w:r>
      <w:r w:rsidR="00024E0B">
        <w:t>и представляет интерес</w:t>
      </w:r>
      <w:r>
        <w:t xml:space="preserve"> для </w:t>
      </w:r>
      <w:r w:rsidR="00CC4AA1">
        <w:t>будущих</w:t>
      </w:r>
      <w:r w:rsidR="00024E0B">
        <w:t xml:space="preserve"> исследовани</w:t>
      </w:r>
      <w:r w:rsidR="00CC4AA1">
        <w:t>й</w:t>
      </w:r>
      <w:r>
        <w:t xml:space="preserve"> калорической</w:t>
      </w:r>
      <w:r w:rsidR="00024E0B">
        <w:t xml:space="preserve"> </w:t>
      </w:r>
      <w:r>
        <w:t>вестибулярной стимуляции</w:t>
      </w:r>
      <w:r w:rsidR="00024E0B">
        <w:t>.</w:t>
      </w:r>
    </w:p>
    <w:p w:rsidR="00356D8B" w:rsidRPr="00681809" w:rsidRDefault="00F91999" w:rsidP="00681809">
      <w:pPr>
        <w:pStyle w:val="NormalWeb"/>
      </w:pPr>
      <w:r>
        <w:t>Обсужда</w:t>
      </w:r>
      <w:r w:rsidR="00024E0B">
        <w:t>ется дальнейшее</w:t>
      </w:r>
      <w:r>
        <w:t xml:space="preserve"> </w:t>
      </w:r>
      <w:r w:rsidR="00024E0B">
        <w:t>развитие задачи</w:t>
      </w:r>
      <w:r>
        <w:t>: сглаживание переключаемого закона с ограничениями по скорости и амплитуде</w:t>
      </w:r>
      <w:r w:rsidR="00024E0B">
        <w:t xml:space="preserve">, а также </w:t>
      </w:r>
      <w:r>
        <w:t xml:space="preserve">совместный синтез параметрического и аддитивного воздействий, </w:t>
      </w:r>
      <w:r w:rsidR="00024E0B">
        <w:t xml:space="preserve">в целях </w:t>
      </w:r>
      <w:r>
        <w:t>оптимизаци</w:t>
      </w:r>
      <w:r w:rsidR="00024E0B">
        <w:t>и</w:t>
      </w:r>
      <w:r>
        <w:t xml:space="preserve"> перехода по времени</w:t>
      </w:r>
      <w:r w:rsidR="00024E0B">
        <w:t>.</w:t>
      </w:r>
    </w:p>
    <w:p w:rsidR="00BD5864" w:rsidRPr="00BD5864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:rsidR="007D01F8" w:rsidRPr="00681809" w:rsidRDefault="007D01F8" w:rsidP="007D01F8">
      <w:pPr>
        <w:ind w:firstLine="709"/>
        <w:jc w:val="both"/>
      </w:pPr>
      <w:r w:rsidRPr="00681809">
        <w:t xml:space="preserve">1.Александров В.В., </w:t>
      </w:r>
      <w:proofErr w:type="spellStart"/>
      <w:r w:rsidRPr="00681809">
        <w:t>Жермоленко</w:t>
      </w:r>
      <w:proofErr w:type="spellEnd"/>
      <w:r w:rsidRPr="00681809">
        <w:t xml:space="preserve"> В.Н. Об абсолютной устойчивости систем второго порядка // Вест. </w:t>
      </w:r>
      <w:proofErr w:type="spellStart"/>
      <w:r w:rsidRPr="00681809">
        <w:t>Моск</w:t>
      </w:r>
      <w:proofErr w:type="spellEnd"/>
      <w:r w:rsidRPr="00681809">
        <w:t xml:space="preserve">. ун-та. Матем. </w:t>
      </w:r>
      <w:proofErr w:type="spellStart"/>
      <w:r w:rsidRPr="00681809">
        <w:t>Механ</w:t>
      </w:r>
      <w:proofErr w:type="spellEnd"/>
      <w:r w:rsidRPr="00681809">
        <w:t>. 1972. № 5</w:t>
      </w:r>
    </w:p>
    <w:p w:rsidR="007D01F8" w:rsidRPr="00681809" w:rsidRDefault="007D01F8" w:rsidP="007D01F8">
      <w:pPr>
        <w:ind w:firstLine="709"/>
        <w:jc w:val="both"/>
        <w:rPr>
          <w:lang w:val="en-US"/>
        </w:rPr>
      </w:pPr>
      <w:r w:rsidRPr="00681809">
        <w:t xml:space="preserve">2.Бугров Д.И., Петров М.М. Параметрическое возбуждение в модели афферентного первичного нейрона // Вест. </w:t>
      </w:r>
      <w:proofErr w:type="spellStart"/>
      <w:r w:rsidRPr="00681809">
        <w:t>Моск</w:t>
      </w:r>
      <w:proofErr w:type="spellEnd"/>
      <w:r w:rsidRPr="00681809">
        <w:rPr>
          <w:lang w:val="en-US"/>
        </w:rPr>
        <w:t xml:space="preserve">. </w:t>
      </w:r>
      <w:proofErr w:type="spellStart"/>
      <w:r w:rsidRPr="00681809">
        <w:t>ун</w:t>
      </w:r>
      <w:proofErr w:type="spellEnd"/>
      <w:r w:rsidRPr="00681809">
        <w:rPr>
          <w:lang w:val="en-US"/>
        </w:rPr>
        <w:t>-</w:t>
      </w:r>
      <w:r w:rsidRPr="00681809">
        <w:t>та</w:t>
      </w:r>
      <w:r w:rsidRPr="00681809">
        <w:rPr>
          <w:lang w:val="en-US"/>
        </w:rPr>
        <w:t xml:space="preserve">. </w:t>
      </w:r>
      <w:proofErr w:type="spellStart"/>
      <w:r w:rsidRPr="00681809">
        <w:t>Матем</w:t>
      </w:r>
      <w:proofErr w:type="spellEnd"/>
      <w:r w:rsidRPr="00681809">
        <w:rPr>
          <w:lang w:val="en-US"/>
        </w:rPr>
        <w:t xml:space="preserve">. </w:t>
      </w:r>
      <w:proofErr w:type="spellStart"/>
      <w:r w:rsidRPr="00681809">
        <w:t>Механ</w:t>
      </w:r>
      <w:proofErr w:type="spellEnd"/>
      <w:r w:rsidRPr="00681809">
        <w:rPr>
          <w:lang w:val="en-US"/>
        </w:rPr>
        <w:t>. 2025. № 3</w:t>
      </w:r>
    </w:p>
    <w:p w:rsidR="00922A94" w:rsidRPr="00681809" w:rsidRDefault="00922A94" w:rsidP="007D01F8">
      <w:pPr>
        <w:ind w:firstLine="709"/>
        <w:jc w:val="both"/>
        <w:rPr>
          <w:lang w:val="en-US"/>
        </w:rPr>
      </w:pPr>
      <w:r w:rsidRPr="00681809">
        <w:rPr>
          <w:lang w:val="en-US"/>
        </w:rPr>
        <w:t xml:space="preserve">3. </w:t>
      </w:r>
      <w:r w:rsidRPr="00681809">
        <w:rPr>
          <w:lang w:val="en-US"/>
        </w:rPr>
        <w:t>Schonherr A., May C.A. Influence of caloric vestibular stimulation on body experience in healthy humans // Front.</w:t>
      </w:r>
      <w:r w:rsidRPr="00681809">
        <w:rPr>
          <w:lang w:val="en-US"/>
        </w:rPr>
        <w:t xml:space="preserve"> </w:t>
      </w:r>
      <w:proofErr w:type="spellStart"/>
      <w:r w:rsidRPr="00681809">
        <w:rPr>
          <w:lang w:val="en-US"/>
        </w:rPr>
        <w:t>Integr</w:t>
      </w:r>
      <w:proofErr w:type="spellEnd"/>
      <w:r w:rsidRPr="00681809">
        <w:rPr>
          <w:lang w:val="en-US"/>
        </w:rPr>
        <w:t xml:space="preserve">. </w:t>
      </w:r>
      <w:proofErr w:type="spellStart"/>
      <w:r w:rsidRPr="00681809">
        <w:rPr>
          <w:lang w:val="en-US"/>
        </w:rPr>
        <w:t>Neurosci</w:t>
      </w:r>
      <w:proofErr w:type="spellEnd"/>
      <w:r w:rsidRPr="00681809">
        <w:rPr>
          <w:lang w:val="en-US"/>
        </w:rPr>
        <w:t>. 2016. 10:14.</w:t>
      </w:r>
    </w:p>
    <w:p w:rsidR="00922A94" w:rsidRPr="00681809" w:rsidRDefault="00922A94" w:rsidP="00922A94">
      <w:pPr>
        <w:ind w:firstLine="709"/>
        <w:jc w:val="both"/>
        <w:rPr>
          <w:lang w:val="en-US"/>
        </w:rPr>
      </w:pPr>
      <w:r w:rsidRPr="00681809">
        <w:rPr>
          <w:lang w:val="en-US"/>
        </w:rPr>
        <w:t xml:space="preserve">4. </w:t>
      </w:r>
      <w:r w:rsidRPr="00681809">
        <w:rPr>
          <w:lang w:val="en-US"/>
        </w:rPr>
        <w:t>Kirollos R., Herdman C.M. Caloric vestibular stimulation</w:t>
      </w:r>
    </w:p>
    <w:p w:rsidR="00922A94" w:rsidRPr="00681809" w:rsidRDefault="00922A94" w:rsidP="00922A94">
      <w:pPr>
        <w:jc w:val="both"/>
        <w:rPr>
          <w:lang w:val="en-US"/>
        </w:rPr>
      </w:pPr>
      <w:r w:rsidRPr="00681809">
        <w:rPr>
          <w:lang w:val="en-US"/>
        </w:rPr>
        <w:t xml:space="preserve">induces vestibular circular </w:t>
      </w:r>
      <w:proofErr w:type="spellStart"/>
      <w:r w:rsidRPr="00681809">
        <w:rPr>
          <w:lang w:val="en-US"/>
        </w:rPr>
        <w:t>vection</w:t>
      </w:r>
      <w:proofErr w:type="spellEnd"/>
      <w:r w:rsidRPr="00681809">
        <w:rPr>
          <w:lang w:val="en-US"/>
        </w:rPr>
        <w:t xml:space="preserve"> even with a conflicting </w:t>
      </w:r>
      <w:r w:rsidRPr="00681809">
        <w:rPr>
          <w:lang w:val="en-US"/>
        </w:rPr>
        <w:t xml:space="preserve">visual </w:t>
      </w:r>
      <w:r w:rsidRPr="00681809">
        <w:rPr>
          <w:lang w:val="en-US"/>
        </w:rPr>
        <w:t xml:space="preserve">display presented in a virtual reality headset // </w:t>
      </w:r>
      <w:proofErr w:type="spellStart"/>
      <w:r w:rsidRPr="00681809">
        <w:rPr>
          <w:lang w:val="en-US"/>
        </w:rPr>
        <w:t>i</w:t>
      </w:r>
      <w:proofErr w:type="spellEnd"/>
      <w:r w:rsidRPr="00681809">
        <w:rPr>
          <w:lang w:val="en-US"/>
        </w:rPr>
        <w:t>-Perception. 2023. 14, N~2. 1--19</w:t>
      </w:r>
    </w:p>
    <w:p w:rsidR="00BD5864" w:rsidRPr="00BD5864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:rsidR="007D01F8" w:rsidRPr="00356D8B" w:rsidRDefault="007D01F8" w:rsidP="007D01F8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356D8B">
        <w:rPr>
          <w:rStyle w:val="tlid-translation"/>
          <w:b/>
          <w:sz w:val="36"/>
          <w:szCs w:val="28"/>
          <w:lang w:val="en-US"/>
        </w:rPr>
        <w:t xml:space="preserve">Title of the report </w:t>
      </w:r>
    </w:p>
    <w:p w:rsidR="007D01F8" w:rsidRPr="00356D8B" w:rsidRDefault="007D01F8" w:rsidP="007D01F8">
      <w:pPr>
        <w:ind w:firstLine="709"/>
        <w:jc w:val="both"/>
        <w:rPr>
          <w:rStyle w:val="tlid-translation"/>
          <w:szCs w:val="28"/>
          <w:lang w:val="en-US"/>
        </w:rPr>
      </w:pPr>
    </w:p>
    <w:p w:rsidR="007D01F8" w:rsidRPr="00067E6B" w:rsidRDefault="007D01F8" w:rsidP="007D01F8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Petrov M.M.</w:t>
      </w:r>
      <w:r w:rsidRPr="00AF5E3F">
        <w:rPr>
          <w:rStyle w:val="tlid-translation"/>
          <w:sz w:val="28"/>
          <w:szCs w:val="28"/>
          <w:vertAlign w:val="superscript"/>
          <w:lang w:val="en-US"/>
        </w:rPr>
        <w:t>1</w:t>
      </w:r>
      <w:r>
        <w:rPr>
          <w:rStyle w:val="tlid-translation"/>
          <w:sz w:val="28"/>
          <w:szCs w:val="28"/>
          <w:vertAlign w:val="superscript"/>
          <w:lang w:val="en-US"/>
        </w:rPr>
        <w:t>*</w:t>
      </w:r>
    </w:p>
    <w:p w:rsidR="007D01F8" w:rsidRPr="00067E6B" w:rsidRDefault="007D01F8" w:rsidP="007D01F8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7D01F8" w:rsidRPr="00067E6B" w:rsidRDefault="007D01F8" w:rsidP="007D01F8">
      <w:pPr>
        <w:pStyle w:val="NormalWeb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1</w:t>
      </w:r>
      <w:r>
        <w:rPr>
          <w:lang w:val="en-US"/>
        </w:rPr>
        <w:t xml:space="preserve">Lomonosov Moscow </w:t>
      </w:r>
      <w:proofErr w:type="spellStart"/>
      <w:r>
        <w:rPr>
          <w:lang w:val="en-US"/>
        </w:rPr>
        <w:t>Staete</w:t>
      </w:r>
      <w:proofErr w:type="spellEnd"/>
      <w:r w:rsidRPr="002116CA">
        <w:rPr>
          <w:lang w:val="en-US"/>
        </w:rPr>
        <w:t xml:space="preserve"> University, Moscow, Russia</w:t>
      </w:r>
    </w:p>
    <w:p w:rsidR="007D01F8" w:rsidRPr="00067E6B" w:rsidRDefault="007D01F8" w:rsidP="007D01F8">
      <w:pPr>
        <w:jc w:val="center"/>
        <w:rPr>
          <w:lang w:val="en-US"/>
        </w:rPr>
      </w:pPr>
      <w:r w:rsidRPr="002116CA">
        <w:rPr>
          <w:lang w:val="en-US"/>
        </w:rPr>
        <w:t xml:space="preserve">* </w:t>
      </w:r>
      <w:r>
        <w:rPr>
          <w:lang w:val="en-US"/>
        </w:rPr>
        <w:t>mikh.petrov@bk.ru</w:t>
      </w:r>
      <w:r w:rsidRPr="002116CA">
        <w:rPr>
          <w:lang w:val="en-US"/>
        </w:rPr>
        <w:t>:</w:t>
      </w:r>
    </w:p>
    <w:p w:rsidR="007D01F8" w:rsidRPr="00067E6B" w:rsidRDefault="007D01F8" w:rsidP="007D01F8">
      <w:pPr>
        <w:jc w:val="center"/>
        <w:rPr>
          <w:rStyle w:val="tlid-translation"/>
          <w:szCs w:val="28"/>
          <w:lang w:val="en-US"/>
        </w:rPr>
      </w:pPr>
    </w:p>
    <w:p w:rsidR="007D01F8" w:rsidRPr="007D01F8" w:rsidRDefault="007D01F8" w:rsidP="007D01F8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7D01F8" w:rsidRPr="00AF5E3F" w:rsidRDefault="007D01F8" w:rsidP="007D01F8">
      <w:pPr>
        <w:ind w:firstLine="709"/>
        <w:jc w:val="both"/>
        <w:rPr>
          <w:lang w:val="en-US"/>
        </w:rPr>
      </w:pPr>
      <w:r w:rsidRPr="00AF5E3F">
        <w:rPr>
          <w:lang w:val="en-US"/>
        </w:rPr>
        <w:t xml:space="preserve">Proposed is an approach to analyzing the absolute stability of bilinear systems that are reduced by a nonsingular transformation to a second-order equation with parametrically controlled coefficients. Explicit Hurwitz conditions, a criterion of absolute </w:t>
      </w:r>
      <w:proofErr w:type="spellStart"/>
      <w:r w:rsidRPr="00AF5E3F">
        <w:rPr>
          <w:lang w:val="en-US"/>
        </w:rPr>
        <w:t>nonoscillation</w:t>
      </w:r>
      <w:proofErr w:type="spellEnd"/>
      <w:r w:rsidRPr="00AF5E3F">
        <w:rPr>
          <w:lang w:val="en-US"/>
        </w:rPr>
        <w:t xml:space="preserve">, and the Bulgakov condition are obtained; using </w:t>
      </w:r>
      <w:proofErr w:type="spellStart"/>
      <w:r w:rsidRPr="00AF5E3F">
        <w:rPr>
          <w:lang w:val="en-US"/>
        </w:rPr>
        <w:t>Pontryagin’s</w:t>
      </w:r>
      <w:proofErr w:type="spellEnd"/>
      <w:r w:rsidRPr="00AF5E3F">
        <w:rPr>
          <w:lang w:val="en-US"/>
        </w:rPr>
        <w:t xml:space="preserve"> maximum principle, an extremal control in feedback form is derived. The methodology is applied to the Alexandrov–Soto model: the thermal coefficient is treated as a parametric control; it is shown that there exists a parameter range in which constant disturbances preserve stability, whereas a switching control excites parametric resonance and transfers the trajectory between attractors.</w:t>
      </w:r>
    </w:p>
    <w:p w:rsidR="007D01F8" w:rsidRPr="007D01F8" w:rsidRDefault="007D01F8" w:rsidP="007D01F8">
      <w:pPr>
        <w:ind w:firstLine="709"/>
        <w:jc w:val="both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Bilinear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controlled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systems,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absolute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stability,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parametric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resonance,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neuron</w:t>
      </w:r>
      <w:r w:rsidRPr="00AF5E3F">
        <w:rPr>
          <w:color w:val="000000"/>
          <w:lang w:val="en-US"/>
        </w:rPr>
        <w:t xml:space="preserve"> </w:t>
      </w:r>
      <w:r w:rsidRPr="00AF5E3F">
        <w:rPr>
          <w:rStyle w:val="anegp0gi0b9av8jahpyh"/>
          <w:color w:val="000000"/>
          <w:lang w:val="en-US"/>
        </w:rPr>
        <w:t>model.</w:t>
      </w:r>
    </w:p>
    <w:p w:rsidR="007D01F8" w:rsidRPr="00283B00" w:rsidRDefault="007D01F8" w:rsidP="007D01F8">
      <w:pPr>
        <w:ind w:firstLine="851"/>
        <w:rPr>
          <w:b/>
          <w:sz w:val="28"/>
          <w:szCs w:val="28"/>
          <w:lang w:val="en-US"/>
        </w:rPr>
      </w:pPr>
      <w:r w:rsidRPr="00283B00">
        <w:rPr>
          <w:b/>
          <w:sz w:val="28"/>
          <w:szCs w:val="28"/>
          <w:lang w:val="en-US"/>
        </w:rPr>
        <w:t>References</w:t>
      </w:r>
    </w:p>
    <w:p w:rsidR="007D01F8" w:rsidRPr="00681809" w:rsidRDefault="007D01F8" w:rsidP="007D01F8">
      <w:pPr>
        <w:pStyle w:val="ListParagraph"/>
        <w:numPr>
          <w:ilvl w:val="0"/>
          <w:numId w:val="1"/>
        </w:numPr>
        <w:rPr>
          <w:bCs/>
        </w:rPr>
      </w:pPr>
      <w:r w:rsidRPr="00681809">
        <w:rPr>
          <w:rStyle w:val="anegp0gi0b9av8jahpyh"/>
          <w:color w:val="000000"/>
          <w:lang w:val="en-US"/>
        </w:rPr>
        <w:t>Alexandrov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V.V.,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Zhermolenko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V.N.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On</w:t>
      </w:r>
      <w:r w:rsidRPr="00681809">
        <w:rPr>
          <w:color w:val="000000"/>
          <w:lang w:val="en-US"/>
        </w:rPr>
        <w:t xml:space="preserve"> the </w:t>
      </w:r>
      <w:r w:rsidRPr="00681809">
        <w:rPr>
          <w:rStyle w:val="anegp0gi0b9av8jahpyh"/>
          <w:color w:val="000000"/>
          <w:lang w:val="en-US"/>
        </w:rPr>
        <w:t>absolute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stability</w:t>
      </w:r>
      <w:r w:rsidRPr="00681809">
        <w:rPr>
          <w:color w:val="000000"/>
          <w:lang w:val="en-US"/>
        </w:rPr>
        <w:t xml:space="preserve"> of </w:t>
      </w:r>
      <w:r w:rsidRPr="00681809">
        <w:rPr>
          <w:rStyle w:val="anegp0gi0b9av8jahpyh"/>
          <w:color w:val="000000"/>
          <w:lang w:val="en-US"/>
        </w:rPr>
        <w:t>second</w:t>
      </w:r>
      <w:r w:rsidRPr="00681809">
        <w:rPr>
          <w:color w:val="000000"/>
          <w:lang w:val="en-US"/>
        </w:rPr>
        <w:t>-</w:t>
      </w:r>
      <w:r w:rsidRPr="00681809">
        <w:rPr>
          <w:rStyle w:val="anegp0gi0b9av8jahpyh"/>
          <w:color w:val="000000"/>
          <w:lang w:val="en-US"/>
        </w:rPr>
        <w:t>order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systems</w:t>
      </w:r>
      <w:r w:rsidRPr="00681809">
        <w:rPr>
          <w:color w:val="000000"/>
          <w:lang w:val="en-US"/>
        </w:rPr>
        <w:t xml:space="preserve"> // </w:t>
      </w:r>
      <w:r w:rsidRPr="00681809">
        <w:rPr>
          <w:rStyle w:val="anegp0gi0b9av8jahpyh"/>
          <w:color w:val="000000"/>
          <w:lang w:val="en-US"/>
        </w:rPr>
        <w:t>West.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Moscow</w:t>
      </w:r>
      <w:r w:rsidRPr="00681809">
        <w:rPr>
          <w:color w:val="000000"/>
          <w:lang w:val="en-US"/>
        </w:rPr>
        <w:t xml:space="preserve"> time</w:t>
      </w:r>
      <w:r w:rsidRPr="00681809">
        <w:rPr>
          <w:rStyle w:val="anegp0gi0b9av8jahpyh"/>
          <w:color w:val="000000"/>
          <w:lang w:val="en-US"/>
        </w:rPr>
        <w:t>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un-ta.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Matem.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Mechanical</w:t>
      </w:r>
      <w:r w:rsidRPr="00681809">
        <w:rPr>
          <w:color w:val="000000"/>
          <w:lang w:val="en-US"/>
        </w:rPr>
        <w:t xml:space="preserve"> engineering</w:t>
      </w:r>
      <w:r w:rsidRPr="00681809">
        <w:rPr>
          <w:rStyle w:val="anegp0gi0b9av8jahpyh"/>
          <w:color w:val="000000"/>
          <w:lang w:val="en-US"/>
        </w:rPr>
        <w:t>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1972.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No.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5</w:t>
      </w:r>
      <w:r w:rsidRPr="00681809">
        <w:rPr>
          <w:color w:val="000000"/>
          <w:lang w:val="en-US"/>
        </w:rPr>
        <w:t xml:space="preserve"> </w:t>
      </w:r>
    </w:p>
    <w:p w:rsidR="007D01F8" w:rsidRPr="00681809" w:rsidRDefault="007D01F8" w:rsidP="007D01F8">
      <w:pPr>
        <w:pStyle w:val="ListParagraph"/>
        <w:numPr>
          <w:ilvl w:val="0"/>
          <w:numId w:val="1"/>
        </w:numPr>
        <w:rPr>
          <w:rStyle w:val="anegp0gi0b9av8jahpyh"/>
          <w:bCs/>
          <w:lang w:val="en-US"/>
        </w:rPr>
      </w:pPr>
      <w:proofErr w:type="spellStart"/>
      <w:r w:rsidRPr="00681809">
        <w:rPr>
          <w:rStyle w:val="anegp0gi0b9av8jahpyh"/>
          <w:color w:val="000000"/>
          <w:lang w:val="en-US"/>
        </w:rPr>
        <w:t>Bugrov</w:t>
      </w:r>
      <w:proofErr w:type="spellEnd"/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D.I.,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Petrov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M.M.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Parametric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excitation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in</w:t>
      </w:r>
      <w:r w:rsidRPr="00681809">
        <w:rPr>
          <w:color w:val="000000"/>
          <w:lang w:val="en-US"/>
        </w:rPr>
        <w:t xml:space="preserve"> the </w:t>
      </w:r>
      <w:r w:rsidRPr="00681809">
        <w:rPr>
          <w:rStyle w:val="anegp0gi0b9av8jahpyh"/>
          <w:color w:val="000000"/>
          <w:lang w:val="en-US"/>
        </w:rPr>
        <w:t>afferent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primary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neuron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model</w:t>
      </w:r>
      <w:r w:rsidRPr="00681809">
        <w:rPr>
          <w:color w:val="000000"/>
          <w:lang w:val="en-US"/>
        </w:rPr>
        <w:t xml:space="preserve"> // </w:t>
      </w:r>
      <w:r w:rsidRPr="00681809">
        <w:rPr>
          <w:rStyle w:val="anegp0gi0b9av8jahpyh"/>
          <w:color w:val="000000"/>
          <w:lang w:val="en-US"/>
        </w:rPr>
        <w:t>West.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Moscow</w:t>
      </w:r>
      <w:r w:rsidRPr="00681809">
        <w:rPr>
          <w:color w:val="000000"/>
          <w:lang w:val="en-US"/>
        </w:rPr>
        <w:t xml:space="preserve"> time</w:t>
      </w:r>
      <w:r w:rsidRPr="00681809">
        <w:rPr>
          <w:rStyle w:val="anegp0gi0b9av8jahpyh"/>
          <w:color w:val="000000"/>
          <w:lang w:val="en-US"/>
        </w:rPr>
        <w:t>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un-ta.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Matem.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Mechan.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2025.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No.</w:t>
      </w:r>
      <w:r w:rsidRPr="00681809">
        <w:rPr>
          <w:color w:val="000000"/>
          <w:lang w:val="en-US"/>
        </w:rPr>
        <w:t xml:space="preserve"> </w:t>
      </w:r>
      <w:r w:rsidRPr="00681809">
        <w:rPr>
          <w:rStyle w:val="anegp0gi0b9av8jahpyh"/>
          <w:color w:val="000000"/>
          <w:lang w:val="en-US"/>
        </w:rPr>
        <w:t>3</w:t>
      </w:r>
    </w:p>
    <w:p w:rsidR="007D01F8" w:rsidRPr="00681809" w:rsidRDefault="007D01F8" w:rsidP="007D01F8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81809">
        <w:rPr>
          <w:lang w:val="en-US"/>
        </w:rPr>
        <w:t xml:space="preserve">3. Schonherr A., May C.A. Influence of caloric vestibular stimulation on body experience in healthy humans // Front. </w:t>
      </w:r>
      <w:proofErr w:type="spellStart"/>
      <w:r w:rsidRPr="00681809">
        <w:rPr>
          <w:lang w:val="en-US"/>
        </w:rPr>
        <w:t>Integr</w:t>
      </w:r>
      <w:proofErr w:type="spellEnd"/>
      <w:r w:rsidRPr="00681809">
        <w:rPr>
          <w:lang w:val="en-US"/>
        </w:rPr>
        <w:t xml:space="preserve">. </w:t>
      </w:r>
      <w:proofErr w:type="spellStart"/>
      <w:r w:rsidRPr="00681809">
        <w:rPr>
          <w:lang w:val="en-US"/>
        </w:rPr>
        <w:t>Neurosci</w:t>
      </w:r>
      <w:proofErr w:type="spellEnd"/>
      <w:r w:rsidRPr="00681809">
        <w:rPr>
          <w:lang w:val="en-US"/>
        </w:rPr>
        <w:t>. 2016. 10:14.</w:t>
      </w:r>
    </w:p>
    <w:p w:rsidR="007D01F8" w:rsidRPr="00681809" w:rsidRDefault="007D01F8" w:rsidP="007D01F8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81809">
        <w:rPr>
          <w:lang w:val="en-US"/>
        </w:rPr>
        <w:t>4. Kirollos R., Herdman C.M. Caloric vestibular stimulation</w:t>
      </w:r>
      <w:r w:rsidRPr="00681809">
        <w:rPr>
          <w:lang w:val="en-US"/>
        </w:rPr>
        <w:t xml:space="preserve"> </w:t>
      </w:r>
      <w:r w:rsidRPr="00681809">
        <w:rPr>
          <w:lang w:val="en-US"/>
        </w:rPr>
        <w:t xml:space="preserve">induces vestibular circular </w:t>
      </w:r>
      <w:proofErr w:type="spellStart"/>
      <w:r w:rsidRPr="00681809">
        <w:rPr>
          <w:lang w:val="en-US"/>
        </w:rPr>
        <w:t>vection</w:t>
      </w:r>
      <w:proofErr w:type="spellEnd"/>
      <w:r w:rsidRPr="00681809">
        <w:rPr>
          <w:lang w:val="en-US"/>
        </w:rPr>
        <w:t xml:space="preserve"> even with a conflicting visual display presented in a virtual reality headset // </w:t>
      </w:r>
      <w:proofErr w:type="spellStart"/>
      <w:r w:rsidRPr="00681809">
        <w:rPr>
          <w:lang w:val="en-US"/>
        </w:rPr>
        <w:t>i</w:t>
      </w:r>
      <w:proofErr w:type="spellEnd"/>
      <w:r w:rsidRPr="00681809">
        <w:rPr>
          <w:lang w:val="en-US"/>
        </w:rPr>
        <w:t>-Perception. 2023. 14, N~2. 1--19</w:t>
      </w:r>
    </w:p>
    <w:p w:rsidR="00E23B21" w:rsidRPr="00FA1E0D" w:rsidRDefault="00E23B21" w:rsidP="007D01F8">
      <w:pPr>
        <w:ind w:firstLine="709"/>
        <w:jc w:val="center"/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3E9"/>
    <w:multiLevelType w:val="hybridMultilevel"/>
    <w:tmpl w:val="38F6B234"/>
    <w:lvl w:ilvl="0" w:tplc="EE38886A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3988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24E0B"/>
    <w:rsid w:val="00067E6B"/>
    <w:rsid w:val="002116CA"/>
    <w:rsid w:val="00213937"/>
    <w:rsid w:val="00256B65"/>
    <w:rsid w:val="002F24EB"/>
    <w:rsid w:val="00305899"/>
    <w:rsid w:val="00356D8B"/>
    <w:rsid w:val="003D4018"/>
    <w:rsid w:val="00490243"/>
    <w:rsid w:val="00681809"/>
    <w:rsid w:val="007D01F8"/>
    <w:rsid w:val="00922A94"/>
    <w:rsid w:val="009D0E48"/>
    <w:rsid w:val="00BD5864"/>
    <w:rsid w:val="00C43CF7"/>
    <w:rsid w:val="00CC4AA1"/>
    <w:rsid w:val="00E23B21"/>
    <w:rsid w:val="00E5210A"/>
    <w:rsid w:val="00F91999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5DF4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DefaultParagraphFont"/>
    <w:rsid w:val="00FA1E0D"/>
  </w:style>
  <w:style w:type="character" w:customStyle="1" w:styleId="katex-mathml">
    <w:name w:val="katex-mathml"/>
    <w:basedOn w:val="DefaultParagraphFont"/>
    <w:rsid w:val="00F91999"/>
  </w:style>
  <w:style w:type="character" w:customStyle="1" w:styleId="mord">
    <w:name w:val="mord"/>
    <w:basedOn w:val="DefaultParagraphFont"/>
    <w:rsid w:val="00F91999"/>
  </w:style>
  <w:style w:type="character" w:customStyle="1" w:styleId="vlist-s">
    <w:name w:val="vlist-s"/>
    <w:basedOn w:val="DefaultParagraphFont"/>
    <w:rsid w:val="00F91999"/>
  </w:style>
  <w:style w:type="character" w:customStyle="1" w:styleId="mrel">
    <w:name w:val="mrel"/>
    <w:basedOn w:val="DefaultParagraphFont"/>
    <w:rsid w:val="00F91999"/>
  </w:style>
  <w:style w:type="character" w:customStyle="1" w:styleId="mopen">
    <w:name w:val="mopen"/>
    <w:basedOn w:val="DefaultParagraphFont"/>
    <w:rsid w:val="00F91999"/>
  </w:style>
  <w:style w:type="character" w:customStyle="1" w:styleId="mbin">
    <w:name w:val="mbin"/>
    <w:basedOn w:val="DefaultParagraphFont"/>
    <w:rsid w:val="00F91999"/>
  </w:style>
  <w:style w:type="character" w:customStyle="1" w:styleId="mclose">
    <w:name w:val="mclose"/>
    <w:basedOn w:val="DefaultParagraphFont"/>
    <w:rsid w:val="00F91999"/>
  </w:style>
  <w:style w:type="character" w:customStyle="1" w:styleId="mop">
    <w:name w:val="mop"/>
    <w:basedOn w:val="DefaultParagraphFont"/>
    <w:rsid w:val="00F91999"/>
  </w:style>
  <w:style w:type="character" w:customStyle="1" w:styleId="mpunct">
    <w:name w:val="mpunct"/>
    <w:basedOn w:val="DefaultParagraphFont"/>
    <w:rsid w:val="00F91999"/>
  </w:style>
  <w:style w:type="character" w:styleId="PlaceholderText">
    <w:name w:val="Placeholder Text"/>
    <w:basedOn w:val="DefaultParagraphFont"/>
    <w:uiPriority w:val="99"/>
    <w:semiHidden/>
    <w:rsid w:val="00F91999"/>
    <w:rPr>
      <w:color w:val="666666"/>
    </w:rPr>
  </w:style>
  <w:style w:type="character" w:customStyle="1" w:styleId="anegp0gi0b9av8jahpyh">
    <w:name w:val="anegp0gi0b9av8jahpyh"/>
    <w:basedOn w:val="DefaultParagraphFont"/>
    <w:rsid w:val="007D01F8"/>
  </w:style>
  <w:style w:type="paragraph" w:styleId="ListParagraph">
    <w:name w:val="List Paragraph"/>
    <w:basedOn w:val="Normal"/>
    <w:uiPriority w:val="34"/>
    <w:qFormat/>
    <w:rsid w:val="007D01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502</Words>
  <Characters>5077</Characters>
  <Application>Microsoft Office Word</Application>
  <DocSecurity>0</DocSecurity>
  <Lines>282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Mikhail P</cp:lastModifiedBy>
  <cp:revision>3</cp:revision>
  <dcterms:created xsi:type="dcterms:W3CDTF">2025-10-28T11:21:00Z</dcterms:created>
  <dcterms:modified xsi:type="dcterms:W3CDTF">2025-10-28T11:22:00Z</dcterms:modified>
</cp:coreProperties>
</file>