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60B6" w:rsidRPr="00276CE8" w:rsidRDefault="009360B6" w:rsidP="00472EA2">
      <w:pPr>
        <w:pStyle w:val="a4"/>
        <w:spacing w:after="240" w:line="360" w:lineRule="auto"/>
        <w:ind w:left="0"/>
        <w:contextualSpacing w:val="0"/>
        <w:rPr>
          <w:rFonts w:ascii="Times New Roman" w:hAnsi="Times New Roman" w:cs="Times New Roman"/>
          <w:sz w:val="24"/>
          <w:szCs w:val="24"/>
        </w:rPr>
      </w:pPr>
      <w:r w:rsidRPr="00276CE8">
        <w:rPr>
          <w:rFonts w:ascii="Times New Roman" w:hAnsi="Times New Roman" w:cs="Times New Roman"/>
          <w:sz w:val="24"/>
          <w:szCs w:val="24"/>
        </w:rPr>
        <w:t xml:space="preserve">УДК </w:t>
      </w:r>
      <w:r w:rsidR="000D4E18">
        <w:rPr>
          <w:rFonts w:cs="Arial"/>
          <w:szCs w:val="24"/>
        </w:rPr>
        <w:t>624.04</w:t>
      </w:r>
      <w:r w:rsidR="000D4E18">
        <w:t>:531.391.3</w:t>
      </w:r>
    </w:p>
    <w:p w:rsidR="000D4E18" w:rsidRPr="000D4E18" w:rsidRDefault="000D4E18" w:rsidP="000D4E18">
      <w:pPr>
        <w:spacing w:line="240" w:lineRule="auto"/>
        <w:rPr>
          <w:rFonts w:ascii="Times New Roman" w:hAnsi="Times New Roman" w:cs="Times New Roman"/>
          <w:b/>
          <w:sz w:val="24"/>
          <w:szCs w:val="24"/>
        </w:rPr>
      </w:pPr>
      <w:r w:rsidRPr="000D4E18">
        <w:rPr>
          <w:rFonts w:ascii="Times New Roman" w:hAnsi="Times New Roman" w:cs="Times New Roman"/>
          <w:b/>
          <w:sz w:val="24"/>
          <w:szCs w:val="24"/>
        </w:rPr>
        <w:t>Первая частота собственных колебаний пространственного покрытия</w:t>
      </w:r>
    </w:p>
    <w:p w:rsidR="009360B6" w:rsidRPr="00276CE8" w:rsidRDefault="000D4E18" w:rsidP="00360AE4">
      <w:pPr>
        <w:spacing w:after="0" w:line="360" w:lineRule="auto"/>
        <w:rPr>
          <w:rFonts w:ascii="Times New Roman" w:hAnsi="Times New Roman" w:cs="Times New Roman"/>
          <w:sz w:val="24"/>
          <w:szCs w:val="24"/>
        </w:rPr>
      </w:pPr>
      <w:r>
        <w:rPr>
          <w:rFonts w:ascii="Times New Roman" w:hAnsi="Times New Roman" w:cs="Times New Roman"/>
          <w:b/>
          <w:sz w:val="24"/>
          <w:szCs w:val="24"/>
        </w:rPr>
        <w:t>Грибова Ольга Валерьевна</w:t>
      </w:r>
      <w:r w:rsidR="00360AE4" w:rsidRPr="00276CE8">
        <w:rPr>
          <w:rFonts w:ascii="Times New Roman" w:hAnsi="Times New Roman" w:cs="Times New Roman"/>
          <w:b/>
          <w:sz w:val="24"/>
          <w:szCs w:val="24"/>
          <w:vertAlign w:val="superscript"/>
        </w:rPr>
        <w:t>1</w:t>
      </w:r>
      <w:r w:rsidR="009360B6" w:rsidRPr="00276CE8">
        <w:rPr>
          <w:rFonts w:ascii="Times New Roman" w:hAnsi="Times New Roman" w:cs="Times New Roman"/>
          <w:sz w:val="24"/>
          <w:szCs w:val="24"/>
        </w:rPr>
        <w:t xml:space="preserve"> </w:t>
      </w:r>
      <w:r w:rsidR="009360B6" w:rsidRPr="00276CE8">
        <w:rPr>
          <w:rFonts w:ascii="Times New Roman" w:hAnsi="Times New Roman" w:cs="Times New Roman"/>
          <w:sz w:val="24"/>
          <w:szCs w:val="24"/>
        </w:rPr>
        <w:tab/>
      </w:r>
      <w:r w:rsidR="009360B6" w:rsidRPr="00276CE8">
        <w:rPr>
          <w:rFonts w:ascii="Times New Roman" w:hAnsi="Times New Roman" w:cs="Times New Roman"/>
          <w:sz w:val="24"/>
          <w:szCs w:val="24"/>
        </w:rPr>
        <w:tab/>
      </w:r>
      <w:proofErr w:type="spellStart"/>
      <w:r>
        <w:rPr>
          <w:rFonts w:ascii="Times New Roman" w:hAnsi="Times New Roman" w:cs="Times New Roman"/>
          <w:sz w:val="24"/>
          <w:szCs w:val="24"/>
          <w:lang w:val="en-US"/>
        </w:rPr>
        <w:t>Gribovaov</w:t>
      </w:r>
      <w:proofErr w:type="spellEnd"/>
      <w:r w:rsidR="00360AE4" w:rsidRPr="00276CE8">
        <w:rPr>
          <w:rFonts w:ascii="Times New Roman" w:hAnsi="Times New Roman" w:cs="Times New Roman"/>
          <w:sz w:val="24"/>
          <w:szCs w:val="24"/>
        </w:rPr>
        <w:t>@</w:t>
      </w:r>
      <w:r w:rsidR="00360AE4" w:rsidRPr="00276CE8">
        <w:rPr>
          <w:rFonts w:ascii="Times New Roman" w:hAnsi="Times New Roman" w:cs="Times New Roman"/>
          <w:sz w:val="24"/>
          <w:szCs w:val="24"/>
          <w:lang w:val="en-US"/>
        </w:rPr>
        <w:t>mail</w:t>
      </w:r>
      <w:r w:rsidR="00360AE4" w:rsidRPr="00276CE8">
        <w:rPr>
          <w:rFonts w:ascii="Times New Roman" w:hAnsi="Times New Roman" w:cs="Times New Roman"/>
          <w:sz w:val="24"/>
          <w:szCs w:val="24"/>
        </w:rPr>
        <w:t>.</w:t>
      </w:r>
      <w:proofErr w:type="spellStart"/>
      <w:r w:rsidR="00360AE4" w:rsidRPr="00276CE8">
        <w:rPr>
          <w:rFonts w:ascii="Times New Roman" w:hAnsi="Times New Roman" w:cs="Times New Roman"/>
          <w:sz w:val="24"/>
          <w:szCs w:val="24"/>
          <w:lang w:val="en-US"/>
        </w:rPr>
        <w:t>ru</w:t>
      </w:r>
      <w:proofErr w:type="spellEnd"/>
    </w:p>
    <w:p w:rsidR="009360B6" w:rsidRPr="00276CE8" w:rsidRDefault="000D4E18" w:rsidP="000D4E18">
      <w:pPr>
        <w:pStyle w:val="a4"/>
        <w:spacing w:line="360" w:lineRule="auto"/>
        <w:ind w:left="2829" w:firstLine="709"/>
        <w:rPr>
          <w:rFonts w:ascii="Times New Roman" w:hAnsi="Times New Roman" w:cs="Times New Roman"/>
          <w:sz w:val="24"/>
          <w:szCs w:val="24"/>
        </w:rPr>
      </w:pPr>
      <w:r w:rsidRPr="000D4E18">
        <w:rPr>
          <w:rFonts w:ascii="Times New Roman" w:hAnsi="Times New Roman" w:cs="Times New Roman"/>
          <w:sz w:val="24"/>
          <w:szCs w:val="24"/>
        </w:rPr>
        <w:t xml:space="preserve">            </w:t>
      </w:r>
      <w:r w:rsidR="009360B6" w:rsidRPr="00276CE8">
        <w:rPr>
          <w:rFonts w:ascii="Times New Roman" w:hAnsi="Times New Roman" w:cs="Times New Roman"/>
          <w:sz w:val="24"/>
          <w:szCs w:val="24"/>
          <w:lang w:val="en-US"/>
        </w:rPr>
        <w:t>SPIN</w:t>
      </w:r>
      <w:r w:rsidR="009360B6" w:rsidRPr="00276CE8">
        <w:rPr>
          <w:rFonts w:ascii="Times New Roman" w:hAnsi="Times New Roman" w:cs="Times New Roman"/>
          <w:sz w:val="24"/>
          <w:szCs w:val="24"/>
        </w:rPr>
        <w:t xml:space="preserve">-код: </w:t>
      </w:r>
      <w:r>
        <w:rPr>
          <w:szCs w:val="24"/>
        </w:rPr>
        <w:t>6642-4984</w:t>
      </w:r>
      <w:r w:rsidR="009360B6" w:rsidRPr="00276CE8">
        <w:rPr>
          <w:rFonts w:ascii="Times New Roman" w:hAnsi="Times New Roman" w:cs="Times New Roman"/>
          <w:b/>
          <w:sz w:val="24"/>
          <w:szCs w:val="24"/>
        </w:rPr>
        <w:tab/>
      </w:r>
    </w:p>
    <w:p w:rsidR="000D4E18" w:rsidRDefault="00360AE4" w:rsidP="00360AE4">
      <w:pPr>
        <w:pStyle w:val="a4"/>
        <w:spacing w:line="360" w:lineRule="auto"/>
        <w:ind w:left="0"/>
        <w:rPr>
          <w:rFonts w:ascii="Times New Roman" w:hAnsi="Times New Roman" w:cs="Times New Roman"/>
          <w:i/>
          <w:sz w:val="24"/>
          <w:szCs w:val="24"/>
        </w:rPr>
      </w:pPr>
      <w:r w:rsidRPr="00276CE8">
        <w:rPr>
          <w:rFonts w:ascii="Times New Roman" w:hAnsi="Times New Roman" w:cs="Times New Roman"/>
          <w:i/>
          <w:sz w:val="24"/>
          <w:szCs w:val="24"/>
          <w:vertAlign w:val="superscript"/>
        </w:rPr>
        <w:t xml:space="preserve">1 </w:t>
      </w:r>
      <w:r w:rsidRPr="00276CE8">
        <w:rPr>
          <w:rFonts w:ascii="Times New Roman" w:hAnsi="Times New Roman" w:cs="Times New Roman"/>
          <w:i/>
          <w:sz w:val="24"/>
          <w:szCs w:val="24"/>
        </w:rPr>
        <w:t xml:space="preserve">ФГБУ </w:t>
      </w:r>
      <w:r w:rsidR="000D4E18" w:rsidRPr="000D4E18">
        <w:rPr>
          <w:rFonts w:ascii="Times New Roman" w:hAnsi="Times New Roman" w:cs="Times New Roman"/>
          <w:i/>
          <w:sz w:val="24"/>
          <w:szCs w:val="24"/>
        </w:rPr>
        <w:t>ВО «НИУ «МЭИ», Москва, Россия</w:t>
      </w:r>
      <w:r w:rsidR="000D4E18">
        <w:rPr>
          <w:rFonts w:ascii="Times New Roman" w:hAnsi="Times New Roman" w:cs="Times New Roman"/>
          <w:i/>
          <w:sz w:val="24"/>
          <w:szCs w:val="24"/>
        </w:rPr>
        <w:t xml:space="preserve"> </w:t>
      </w:r>
    </w:p>
    <w:p w:rsidR="009360B6" w:rsidRPr="00276CE8" w:rsidRDefault="009360B6" w:rsidP="00107BAE">
      <w:pPr>
        <w:pStyle w:val="a4"/>
        <w:spacing w:before="240"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Аннотация.</w:t>
      </w:r>
      <w:r w:rsidRPr="00276CE8">
        <w:rPr>
          <w:rFonts w:ascii="Times New Roman" w:hAnsi="Times New Roman" w:cs="Times New Roman"/>
          <w:sz w:val="24"/>
          <w:szCs w:val="24"/>
        </w:rPr>
        <w:t xml:space="preserve"> </w:t>
      </w:r>
      <w:r w:rsidR="000D4E18" w:rsidRPr="000D4E18">
        <w:rPr>
          <w:rFonts w:ascii="Times New Roman" w:hAnsi="Times New Roman" w:cs="Times New Roman"/>
          <w:sz w:val="24"/>
          <w:szCs w:val="24"/>
        </w:rPr>
        <w:t xml:space="preserve">Рассмотрена схема пространственного покрытия с вертикальными опорами в виде стоек по периметру конструкции. Покрытие моделируется в виде фермы. Применяется метод </w:t>
      </w:r>
      <w:proofErr w:type="spellStart"/>
      <w:r w:rsidR="000D4E18" w:rsidRPr="000D4E18">
        <w:rPr>
          <w:rFonts w:ascii="Times New Roman" w:hAnsi="Times New Roman" w:cs="Times New Roman"/>
          <w:sz w:val="24"/>
          <w:szCs w:val="24"/>
        </w:rPr>
        <w:t>Донкерлея</w:t>
      </w:r>
      <w:proofErr w:type="spellEnd"/>
      <w:r w:rsidR="000D4E18" w:rsidRPr="000D4E18">
        <w:rPr>
          <w:rFonts w:ascii="Times New Roman" w:hAnsi="Times New Roman" w:cs="Times New Roman"/>
          <w:sz w:val="24"/>
          <w:szCs w:val="24"/>
        </w:rPr>
        <w:t xml:space="preserve"> для вывода формулы зависимости первой частоты собственных колебаний от числа панелей. Инерционные свойства покрытия моделируются массами в узлах фермы, совершающими вертикальные колебания. Для расчета жесткости покрытия используется формула Максвелла. Производится сравнение результатов решений: аналитического и численного.  Аналитические преобразования проводятся в системе символьной математики </w:t>
      </w:r>
      <w:proofErr w:type="spellStart"/>
      <w:r w:rsidR="000D4E18" w:rsidRPr="000D4E18">
        <w:rPr>
          <w:rFonts w:ascii="Times New Roman" w:hAnsi="Times New Roman" w:cs="Times New Roman"/>
          <w:sz w:val="24"/>
          <w:szCs w:val="24"/>
        </w:rPr>
        <w:t>Maple</w:t>
      </w:r>
      <w:proofErr w:type="spellEnd"/>
      <w:r w:rsidR="000D4E18" w:rsidRPr="000D4E18">
        <w:rPr>
          <w:rFonts w:ascii="Times New Roman" w:hAnsi="Times New Roman" w:cs="Times New Roman"/>
          <w:sz w:val="24"/>
          <w:szCs w:val="24"/>
        </w:rPr>
        <w:t>. Решение для произвольного числа панелей получается методом индукции. Показано, что точность метода сильно зависит от четности числа панелей в ферме.</w:t>
      </w:r>
      <w:r w:rsidRPr="00276CE8">
        <w:rPr>
          <w:rFonts w:ascii="Times New Roman" w:hAnsi="Times New Roman" w:cs="Times New Roman"/>
          <w:sz w:val="24"/>
          <w:szCs w:val="24"/>
        </w:rPr>
        <w:t xml:space="preserve"> </w:t>
      </w:r>
    </w:p>
    <w:p w:rsidR="0051393F" w:rsidRDefault="009360B6" w:rsidP="00D164EA">
      <w:pPr>
        <w:pStyle w:val="a4"/>
        <w:spacing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Ключевые слова:</w:t>
      </w:r>
      <w:r w:rsidRPr="00276CE8">
        <w:rPr>
          <w:rFonts w:ascii="Times New Roman" w:hAnsi="Times New Roman" w:cs="Times New Roman"/>
          <w:sz w:val="24"/>
          <w:szCs w:val="24"/>
        </w:rPr>
        <w:t xml:space="preserve"> </w:t>
      </w:r>
      <w:r w:rsidR="004D3DB5" w:rsidRPr="004D3DB5">
        <w:rPr>
          <w:rFonts w:ascii="Times New Roman" w:hAnsi="Times New Roman" w:cs="Times New Roman"/>
          <w:sz w:val="24"/>
          <w:szCs w:val="24"/>
        </w:rPr>
        <w:t xml:space="preserve">пространственная ферма, собственная частота, метод индукции, метод </w:t>
      </w:r>
      <w:proofErr w:type="spellStart"/>
      <w:proofErr w:type="gramStart"/>
      <w:r w:rsidR="004D3DB5" w:rsidRPr="004D3DB5">
        <w:rPr>
          <w:rFonts w:ascii="Times New Roman" w:hAnsi="Times New Roman" w:cs="Times New Roman"/>
          <w:sz w:val="24"/>
          <w:szCs w:val="24"/>
        </w:rPr>
        <w:t>Донкерлея</w:t>
      </w:r>
      <w:proofErr w:type="spellEnd"/>
      <w:r w:rsidR="004D3DB5" w:rsidRPr="004D3DB5">
        <w:rPr>
          <w:rFonts w:ascii="Times New Roman" w:hAnsi="Times New Roman" w:cs="Times New Roman"/>
          <w:sz w:val="24"/>
          <w:szCs w:val="24"/>
        </w:rPr>
        <w:t xml:space="preserve">,  </w:t>
      </w:r>
      <w:proofErr w:type="spellStart"/>
      <w:r w:rsidR="004D3DB5" w:rsidRPr="004D3DB5">
        <w:rPr>
          <w:rFonts w:ascii="Times New Roman" w:hAnsi="Times New Roman" w:cs="Times New Roman"/>
          <w:sz w:val="24"/>
          <w:szCs w:val="24"/>
        </w:rPr>
        <w:t>Maple</w:t>
      </w:r>
      <w:proofErr w:type="spellEnd"/>
      <w:proofErr w:type="gramEnd"/>
      <w:r w:rsidR="004D3DB5" w:rsidRPr="004D3DB5">
        <w:rPr>
          <w:rFonts w:ascii="Times New Roman" w:hAnsi="Times New Roman" w:cs="Times New Roman"/>
          <w:sz w:val="24"/>
          <w:szCs w:val="24"/>
        </w:rPr>
        <w:t>, формула Максвелла.</w:t>
      </w:r>
    </w:p>
    <w:p w:rsidR="003D269B" w:rsidRPr="003D269B" w:rsidRDefault="003D269B" w:rsidP="00C87C32">
      <w:pPr>
        <w:pStyle w:val="a4"/>
        <w:spacing w:after="240" w:line="360" w:lineRule="auto"/>
        <w:jc w:val="both"/>
        <w:rPr>
          <w:rFonts w:ascii="Times New Roman" w:hAnsi="Times New Roman" w:cs="Times New Roman"/>
          <w:sz w:val="24"/>
          <w:szCs w:val="24"/>
          <w:lang w:val="en-US"/>
        </w:rPr>
      </w:pPr>
      <w:r w:rsidRPr="003D269B">
        <w:rPr>
          <w:rFonts w:ascii="Times New Roman" w:hAnsi="Times New Roman" w:cs="Times New Roman"/>
          <w:b/>
          <w:sz w:val="24"/>
          <w:szCs w:val="24"/>
          <w:lang w:val="en-US"/>
        </w:rPr>
        <w:t>The first frequency of natural oscillations of the spatial coating</w:t>
      </w:r>
      <w:r w:rsidRPr="003D269B">
        <w:rPr>
          <w:rFonts w:ascii="Times New Roman" w:hAnsi="Times New Roman" w:cs="Times New Roman"/>
          <w:sz w:val="24"/>
          <w:szCs w:val="24"/>
          <w:lang w:val="en-US"/>
        </w:rPr>
        <w:t xml:space="preserve"> </w:t>
      </w:r>
    </w:p>
    <w:p w:rsidR="00C87C32" w:rsidRPr="00C87C32" w:rsidRDefault="003D269B" w:rsidP="00C87C32">
      <w:pPr>
        <w:pStyle w:val="a4"/>
        <w:spacing w:after="240" w:line="360" w:lineRule="auto"/>
        <w:jc w:val="both"/>
        <w:rPr>
          <w:rFonts w:ascii="Times New Roman" w:hAnsi="Times New Roman" w:cs="Times New Roman"/>
          <w:sz w:val="24"/>
          <w:szCs w:val="24"/>
          <w:lang w:val="en-US"/>
        </w:rPr>
      </w:pPr>
      <w:proofErr w:type="spellStart"/>
      <w:r w:rsidRPr="003D269B">
        <w:rPr>
          <w:rFonts w:ascii="Times New Roman" w:hAnsi="Times New Roman" w:cs="Times New Roman"/>
          <w:sz w:val="24"/>
          <w:szCs w:val="24"/>
          <w:lang w:val="en-US"/>
        </w:rPr>
        <w:t>Gribova</w:t>
      </w:r>
      <w:proofErr w:type="spellEnd"/>
      <w:r w:rsidRPr="003D269B">
        <w:rPr>
          <w:rFonts w:ascii="Times New Roman" w:hAnsi="Times New Roman" w:cs="Times New Roman"/>
          <w:sz w:val="24"/>
          <w:szCs w:val="24"/>
          <w:lang w:val="en-US"/>
        </w:rPr>
        <w:t xml:space="preserve"> Olga </w:t>
      </w:r>
      <w:proofErr w:type="spellStart"/>
      <w:r w:rsidRPr="003D269B">
        <w:rPr>
          <w:rFonts w:ascii="Times New Roman" w:hAnsi="Times New Roman" w:cs="Times New Roman"/>
          <w:sz w:val="24"/>
          <w:szCs w:val="24"/>
          <w:lang w:val="en-US"/>
        </w:rPr>
        <w:t>Valelyevna</w:t>
      </w:r>
      <w:proofErr w:type="spellEnd"/>
      <w:r w:rsidRPr="00C87C32">
        <w:rPr>
          <w:rFonts w:ascii="Times New Roman" w:hAnsi="Times New Roman" w:cs="Times New Roman"/>
          <w:sz w:val="24"/>
          <w:szCs w:val="24"/>
          <w:vertAlign w:val="superscript"/>
          <w:lang w:val="en-US"/>
        </w:rPr>
        <w:t xml:space="preserve"> </w:t>
      </w:r>
      <w:r w:rsidR="00C87C32" w:rsidRPr="00C87C32">
        <w:rPr>
          <w:rFonts w:ascii="Times New Roman" w:hAnsi="Times New Roman" w:cs="Times New Roman"/>
          <w:sz w:val="24"/>
          <w:szCs w:val="24"/>
          <w:vertAlign w:val="superscript"/>
          <w:lang w:val="en-US"/>
        </w:rPr>
        <w:t>1</w:t>
      </w:r>
      <w:r w:rsidR="00C87C32" w:rsidRPr="00C87C32">
        <w:rPr>
          <w:rFonts w:ascii="Times New Roman" w:hAnsi="Times New Roman" w:cs="Times New Roman"/>
          <w:sz w:val="24"/>
          <w:szCs w:val="24"/>
          <w:lang w:val="en-US"/>
        </w:rPr>
        <w:t xml:space="preserve"> </w:t>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Pr>
          <w:rFonts w:ascii="Times New Roman" w:hAnsi="Times New Roman" w:cs="Times New Roman"/>
          <w:sz w:val="24"/>
          <w:szCs w:val="24"/>
          <w:lang w:val="en-US"/>
        </w:rPr>
        <w:t>Gribovaov</w:t>
      </w:r>
      <w:r w:rsidR="00C87C32" w:rsidRPr="00C87C32">
        <w:rPr>
          <w:rFonts w:ascii="Times New Roman" w:hAnsi="Times New Roman" w:cs="Times New Roman"/>
          <w:sz w:val="24"/>
          <w:szCs w:val="24"/>
          <w:lang w:val="en-US"/>
        </w:rPr>
        <w:t>@mail.ru</w:t>
      </w:r>
    </w:p>
    <w:p w:rsidR="00C87C32" w:rsidRPr="003D269B" w:rsidRDefault="00C87C32" w:rsidP="003D269B">
      <w:pPr>
        <w:pStyle w:val="a4"/>
        <w:spacing w:after="240" w:line="360" w:lineRule="auto"/>
        <w:ind w:left="4968" w:firstLine="696"/>
        <w:jc w:val="both"/>
        <w:rPr>
          <w:rFonts w:ascii="Times New Roman" w:hAnsi="Times New Roman" w:cs="Times New Roman"/>
          <w:sz w:val="24"/>
          <w:szCs w:val="24"/>
          <w:lang w:val="en-US"/>
        </w:rPr>
      </w:pPr>
      <w:r w:rsidRPr="00C87C32">
        <w:rPr>
          <w:rFonts w:ascii="Times New Roman" w:hAnsi="Times New Roman" w:cs="Times New Roman"/>
          <w:sz w:val="24"/>
          <w:szCs w:val="24"/>
          <w:lang w:val="en-US"/>
        </w:rPr>
        <w:t xml:space="preserve">SPIN-code: </w:t>
      </w:r>
      <w:r w:rsidR="003D269B" w:rsidRPr="006B4586">
        <w:rPr>
          <w:szCs w:val="24"/>
          <w:lang w:val="en-US"/>
        </w:rPr>
        <w:t>6642-4984</w:t>
      </w:r>
    </w:p>
    <w:p w:rsidR="00C87C32" w:rsidRPr="0060708B" w:rsidRDefault="003D269B" w:rsidP="0060708B">
      <w:pPr>
        <w:pStyle w:val="a4"/>
        <w:spacing w:after="240" w:line="360" w:lineRule="auto"/>
        <w:jc w:val="both"/>
        <w:rPr>
          <w:rFonts w:ascii="Times New Roman" w:hAnsi="Times New Roman" w:cs="Times New Roman"/>
          <w:sz w:val="24"/>
          <w:szCs w:val="24"/>
          <w:lang w:val="en-US"/>
        </w:rPr>
      </w:pPr>
      <w:r>
        <w:rPr>
          <w:rFonts w:ascii="Times New Roman" w:hAnsi="Times New Roman" w:cs="Times New Roman"/>
          <w:sz w:val="24"/>
          <w:szCs w:val="24"/>
          <w:vertAlign w:val="superscript"/>
          <w:lang w:val="en-US"/>
        </w:rPr>
        <w:t>1</w:t>
      </w:r>
      <w:r w:rsidRPr="00C87C32">
        <w:rPr>
          <w:rFonts w:ascii="Times New Roman" w:hAnsi="Times New Roman" w:cs="Times New Roman"/>
          <w:sz w:val="24"/>
          <w:szCs w:val="24"/>
          <w:lang w:val="en-US"/>
        </w:rPr>
        <w:t xml:space="preserve"> </w:t>
      </w:r>
      <w:r w:rsidRPr="003D269B">
        <w:rPr>
          <w:rFonts w:ascii="Times New Roman" w:hAnsi="Times New Roman" w:cs="Times New Roman"/>
          <w:sz w:val="24"/>
          <w:szCs w:val="24"/>
          <w:lang w:val="en-US"/>
        </w:rPr>
        <w:t>FSBEI HE NRU MPEI, Moscow, Russia</w:t>
      </w:r>
      <w:r w:rsidR="00C87C32" w:rsidRPr="00C87C32">
        <w:rPr>
          <w:rFonts w:ascii="Times New Roman" w:hAnsi="Times New Roman" w:cs="Times New Roman"/>
          <w:sz w:val="24"/>
          <w:szCs w:val="24"/>
          <w:lang w:val="en-US"/>
        </w:rPr>
        <w:t xml:space="preserve"> </w:t>
      </w:r>
    </w:p>
    <w:p w:rsidR="0060708B" w:rsidRPr="00156E10" w:rsidRDefault="0060708B" w:rsidP="0060708B">
      <w:pPr>
        <w:widowControl w:val="0"/>
        <w:autoSpaceDE w:val="0"/>
        <w:autoSpaceDN w:val="0"/>
        <w:adjustRightInd w:val="0"/>
        <w:spacing w:before="120" w:after="0" w:line="360" w:lineRule="auto"/>
        <w:ind w:left="709" w:hanging="709"/>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           </w:t>
      </w:r>
      <w:r w:rsidR="00C87C32" w:rsidRPr="00156E10">
        <w:rPr>
          <w:rFonts w:ascii="Times New Roman" w:hAnsi="Times New Roman" w:cs="Times New Roman"/>
          <w:b/>
          <w:sz w:val="24"/>
          <w:szCs w:val="24"/>
          <w:lang w:val="en-US"/>
        </w:rPr>
        <w:t>Abstract.</w:t>
      </w:r>
      <w:r w:rsidR="00C87C32" w:rsidRPr="00156E10">
        <w:rPr>
          <w:rFonts w:ascii="Times New Roman" w:hAnsi="Times New Roman" w:cs="Times New Roman"/>
          <w:sz w:val="24"/>
          <w:szCs w:val="24"/>
          <w:lang w:val="en-US"/>
        </w:rPr>
        <w:t xml:space="preserve"> </w:t>
      </w:r>
      <w:r w:rsidRPr="00156E10">
        <w:rPr>
          <w:rFonts w:ascii="Times New Roman" w:hAnsi="Times New Roman" w:cs="Times New Roman"/>
          <w:sz w:val="24"/>
          <w:szCs w:val="24"/>
          <w:lang w:val="en-US"/>
        </w:rPr>
        <w:t xml:space="preserve">A spatial roof with vertical supports in the form of struts along the perimeter of the structure is considered. The roof is modeled as a truss. The </w:t>
      </w:r>
      <w:proofErr w:type="spellStart"/>
      <w:r w:rsidRPr="00156E10">
        <w:rPr>
          <w:rFonts w:ascii="Times New Roman" w:hAnsi="Times New Roman" w:cs="Times New Roman"/>
          <w:sz w:val="24"/>
          <w:szCs w:val="24"/>
          <w:lang w:val="en-US"/>
        </w:rPr>
        <w:t>Donckerley</w:t>
      </w:r>
      <w:proofErr w:type="spellEnd"/>
      <w:r w:rsidRPr="00156E10">
        <w:rPr>
          <w:rFonts w:ascii="Times New Roman" w:hAnsi="Times New Roman" w:cs="Times New Roman"/>
          <w:sz w:val="24"/>
          <w:szCs w:val="24"/>
          <w:lang w:val="en-US"/>
        </w:rPr>
        <w:t xml:space="preserve"> method is used to derive a formula for the dependence of the first natural frequency on the number of panels. The roof's inertial properties are modeled by masses at the truss nodes that oscillate vertically. Maxwell's formula is used to calculate the roof's rigidity. The results of the analytical and numerical solutions are compared. Analytical transformations are performed in the Maple symbolic mathematics system. The solution for an arbitrary number of panels is obtained by induction. It is shown that the accuracy of the method is highly dependent on the parity of the number of panels in the truss.</w:t>
      </w:r>
    </w:p>
    <w:p w:rsidR="00C87C32" w:rsidRPr="00B23D7F" w:rsidRDefault="00C87C32" w:rsidP="00B23D7F">
      <w:pPr>
        <w:spacing w:after="240" w:line="360" w:lineRule="auto"/>
        <w:jc w:val="both"/>
        <w:rPr>
          <w:rFonts w:ascii="Times New Roman" w:hAnsi="Times New Roman" w:cs="Times New Roman"/>
          <w:sz w:val="24"/>
          <w:szCs w:val="24"/>
          <w:lang w:val="en-US"/>
        </w:rPr>
      </w:pPr>
      <w:r w:rsidRPr="00B23D7F">
        <w:rPr>
          <w:rFonts w:ascii="Times New Roman" w:hAnsi="Times New Roman" w:cs="Times New Roman"/>
          <w:b/>
          <w:sz w:val="24"/>
          <w:szCs w:val="24"/>
          <w:lang w:val="en-US"/>
        </w:rPr>
        <w:t>Keywords:</w:t>
      </w:r>
      <w:r w:rsidRPr="00B23D7F">
        <w:rPr>
          <w:rFonts w:ascii="Times New Roman" w:hAnsi="Times New Roman" w:cs="Times New Roman"/>
          <w:sz w:val="24"/>
          <w:szCs w:val="24"/>
          <w:lang w:val="en-US"/>
        </w:rPr>
        <w:t xml:space="preserve"> </w:t>
      </w:r>
      <w:r w:rsidR="006542EA" w:rsidRPr="00B23D7F">
        <w:rPr>
          <w:rFonts w:ascii="Times New Roman" w:hAnsi="Times New Roman" w:cs="Times New Roman"/>
          <w:sz w:val="24"/>
          <w:szCs w:val="24"/>
          <w:lang w:val="en-US"/>
        </w:rPr>
        <w:t xml:space="preserve">spatial truss, natural frequency, induction method, </w:t>
      </w:r>
      <w:proofErr w:type="spellStart"/>
      <w:r w:rsidR="006542EA" w:rsidRPr="00B23D7F">
        <w:rPr>
          <w:rFonts w:ascii="Times New Roman" w:hAnsi="Times New Roman" w:cs="Times New Roman"/>
          <w:sz w:val="24"/>
          <w:szCs w:val="24"/>
          <w:lang w:val="en-US"/>
        </w:rPr>
        <w:t>Dunkerley</w:t>
      </w:r>
      <w:proofErr w:type="spellEnd"/>
      <w:r w:rsidR="006542EA" w:rsidRPr="00B23D7F">
        <w:rPr>
          <w:rFonts w:ascii="Times New Roman" w:hAnsi="Times New Roman" w:cs="Times New Roman"/>
          <w:sz w:val="24"/>
          <w:szCs w:val="24"/>
          <w:lang w:val="en-US"/>
        </w:rPr>
        <w:t xml:space="preserve"> method, Maple, Maxwell's formula.</w:t>
      </w:r>
    </w:p>
    <w:p w:rsidR="0011461C" w:rsidRPr="00276CE8" w:rsidRDefault="0011461C" w:rsidP="0011461C">
      <w:pPr>
        <w:spacing w:after="0" w:line="360" w:lineRule="auto"/>
        <w:jc w:val="both"/>
        <w:rPr>
          <w:rFonts w:ascii="Times New Roman" w:hAnsi="Times New Roman" w:cs="Times New Roman"/>
          <w:sz w:val="24"/>
          <w:szCs w:val="24"/>
        </w:rPr>
      </w:pPr>
      <w:bookmarkStart w:id="0" w:name="_GoBack"/>
      <w:bookmarkEnd w:id="0"/>
      <w:r w:rsidRPr="00276CE8">
        <w:rPr>
          <w:rFonts w:ascii="Times New Roman" w:hAnsi="Times New Roman" w:cs="Times New Roman"/>
          <w:b/>
          <w:sz w:val="24"/>
          <w:szCs w:val="24"/>
        </w:rPr>
        <w:lastRenderedPageBreak/>
        <w:t>Введение</w:t>
      </w:r>
      <w:r w:rsidRPr="003C701D">
        <w:rPr>
          <w:rFonts w:ascii="Times New Roman" w:hAnsi="Times New Roman" w:cs="Times New Roman"/>
          <w:sz w:val="24"/>
          <w:szCs w:val="24"/>
        </w:rPr>
        <w:t>.</w:t>
      </w:r>
      <w:r w:rsidRPr="00276CE8">
        <w:rPr>
          <w:rFonts w:ascii="Times New Roman" w:hAnsi="Times New Roman" w:cs="Times New Roman"/>
          <w:sz w:val="24"/>
          <w:szCs w:val="24"/>
        </w:rPr>
        <w:t xml:space="preserve"> </w:t>
      </w:r>
      <w:r w:rsidR="003C701D" w:rsidRPr="003C701D">
        <w:rPr>
          <w:rFonts w:ascii="Times New Roman" w:hAnsi="Times New Roman" w:cs="Times New Roman"/>
          <w:sz w:val="24"/>
          <w:szCs w:val="24"/>
        </w:rPr>
        <w:t xml:space="preserve">Расчет основной частоты собственных колебаний инженерных конструкции, как правило, выполняется в специализированных численных компьютерных программах, основанных на методе конечных элементов [1, 2]. В тех случаях, когда конструкция статически определима, возможен и аналитический метод, дающий простую возможность для оценки характеристик объекта [3].  Для приближенного вычисления первой частоты известны метод </w:t>
      </w:r>
      <w:proofErr w:type="spellStart"/>
      <w:r w:rsidR="003C701D" w:rsidRPr="003C701D">
        <w:rPr>
          <w:rFonts w:ascii="Times New Roman" w:hAnsi="Times New Roman" w:cs="Times New Roman"/>
          <w:sz w:val="24"/>
          <w:szCs w:val="24"/>
        </w:rPr>
        <w:t>Донкерлея</w:t>
      </w:r>
      <w:proofErr w:type="spellEnd"/>
      <w:r w:rsidR="003C701D" w:rsidRPr="003C701D">
        <w:rPr>
          <w:rFonts w:ascii="Times New Roman" w:hAnsi="Times New Roman" w:cs="Times New Roman"/>
          <w:sz w:val="24"/>
          <w:szCs w:val="24"/>
        </w:rPr>
        <w:t xml:space="preserve"> (оценка снизу) и метод Рэлея (оценка сверху) [</w:t>
      </w:r>
      <w:r w:rsidR="00BF0D39">
        <w:rPr>
          <w:rFonts w:ascii="Times New Roman" w:hAnsi="Times New Roman" w:cs="Times New Roman"/>
          <w:sz w:val="24"/>
          <w:szCs w:val="24"/>
        </w:rPr>
        <w:t>2</w:t>
      </w:r>
      <w:r w:rsidR="00BF0D39" w:rsidRPr="00BF0D39">
        <w:rPr>
          <w:rFonts w:ascii="Times New Roman" w:hAnsi="Times New Roman" w:cs="Times New Roman"/>
          <w:sz w:val="24"/>
          <w:szCs w:val="24"/>
        </w:rPr>
        <w:t>]</w:t>
      </w:r>
      <w:r w:rsidR="003C701D" w:rsidRPr="003C701D">
        <w:rPr>
          <w:rFonts w:ascii="Times New Roman" w:hAnsi="Times New Roman" w:cs="Times New Roman"/>
          <w:sz w:val="24"/>
          <w:szCs w:val="24"/>
        </w:rPr>
        <w:t>. Эти методы применимы и для аналитического расчета регулярных конструкций в тех случаях, когда требуется найти зависимость решения от числа панелей в регулярной конструкции. Аналитическое решение, полученное для произвольного порядка сооружения, позволяет без потери точности рассчитывать масштабные сооружения периодической структуры с большим числом элементов. Особенный эффект от применения аналитических методов достигается в пространственных конструкциях, расчет которых требует б</w:t>
      </w:r>
      <w:r w:rsidR="00BF0D39">
        <w:rPr>
          <w:rFonts w:ascii="Times New Roman" w:hAnsi="Times New Roman" w:cs="Times New Roman"/>
          <w:sz w:val="24"/>
          <w:szCs w:val="24"/>
        </w:rPr>
        <w:t>ольших вычислительных мощностей</w:t>
      </w:r>
      <w:r w:rsidR="003C701D" w:rsidRPr="003C701D">
        <w:rPr>
          <w:rFonts w:ascii="Times New Roman" w:hAnsi="Times New Roman" w:cs="Times New Roman"/>
          <w:sz w:val="24"/>
          <w:szCs w:val="24"/>
        </w:rPr>
        <w:t xml:space="preserve">.  </w:t>
      </w:r>
    </w:p>
    <w:p w:rsidR="003C701D" w:rsidRDefault="00965BE8" w:rsidP="003C701D">
      <w:pPr>
        <w:spacing w:after="0" w:line="360" w:lineRule="auto"/>
        <w:ind w:firstLine="567"/>
        <w:jc w:val="both"/>
        <w:rPr>
          <w:rFonts w:ascii="Times New Roman" w:hAnsi="Times New Roman" w:cs="Times New Roman"/>
          <w:sz w:val="24"/>
          <w:szCs w:val="24"/>
        </w:rPr>
      </w:pPr>
      <w:r w:rsidRPr="00965BE8">
        <w:rPr>
          <w:rFonts w:ascii="Times New Roman" w:hAnsi="Times New Roman" w:cs="Times New Roman"/>
          <w:b/>
          <w:sz w:val="24"/>
          <w:szCs w:val="24"/>
        </w:rPr>
        <w:t>Методы и материалы; результаты</w:t>
      </w:r>
      <w:r w:rsidR="0011461C" w:rsidRPr="00276CE8">
        <w:rPr>
          <w:rFonts w:ascii="Times New Roman" w:hAnsi="Times New Roman" w:cs="Times New Roman"/>
          <w:b/>
          <w:sz w:val="24"/>
          <w:szCs w:val="24"/>
        </w:rPr>
        <w:t>.</w:t>
      </w:r>
      <w:r w:rsidR="0011461C" w:rsidRPr="00276CE8">
        <w:rPr>
          <w:rFonts w:ascii="Times New Roman" w:hAnsi="Times New Roman" w:cs="Times New Roman"/>
          <w:sz w:val="24"/>
          <w:szCs w:val="24"/>
        </w:rPr>
        <w:t xml:space="preserve"> </w:t>
      </w:r>
      <w:r w:rsidR="003C701D" w:rsidRPr="003C701D">
        <w:rPr>
          <w:rFonts w:ascii="Times New Roman" w:hAnsi="Times New Roman" w:cs="Times New Roman"/>
          <w:sz w:val="24"/>
          <w:szCs w:val="24"/>
        </w:rPr>
        <w:t xml:space="preserve">Основной алгоритм, используемый для вывода расчетных формул для регулярных конструкций, является метод индукции с применением </w:t>
      </w:r>
      <w:r w:rsidR="00BF0D39">
        <w:rPr>
          <w:rFonts w:ascii="Times New Roman" w:hAnsi="Times New Roman" w:cs="Times New Roman"/>
          <w:sz w:val="24"/>
          <w:szCs w:val="24"/>
        </w:rPr>
        <w:t xml:space="preserve">системы компьютерной математики. </w:t>
      </w:r>
      <w:r w:rsidR="003C701D">
        <w:rPr>
          <w:rFonts w:ascii="Times New Roman" w:hAnsi="Times New Roman" w:cs="Times New Roman"/>
          <w:sz w:val="24"/>
          <w:szCs w:val="24"/>
        </w:rPr>
        <w:t>Д</w:t>
      </w:r>
      <w:r w:rsidR="003C701D" w:rsidRPr="003C701D">
        <w:rPr>
          <w:rFonts w:ascii="Times New Roman" w:hAnsi="Times New Roman" w:cs="Times New Roman"/>
          <w:sz w:val="24"/>
          <w:szCs w:val="24"/>
        </w:rPr>
        <w:t xml:space="preserve">ля вывода формулы зависимости основной собственной частоты колебаний плоской фермы используется упрощенный метод </w:t>
      </w:r>
      <w:proofErr w:type="spellStart"/>
      <w:r w:rsidR="003C701D" w:rsidRPr="003C701D">
        <w:rPr>
          <w:rFonts w:ascii="Times New Roman" w:hAnsi="Times New Roman" w:cs="Times New Roman"/>
          <w:sz w:val="24"/>
          <w:szCs w:val="24"/>
        </w:rPr>
        <w:t>Донкерлея</w:t>
      </w:r>
      <w:proofErr w:type="spellEnd"/>
      <w:r w:rsidR="003C701D" w:rsidRPr="003C701D">
        <w:rPr>
          <w:rFonts w:ascii="Times New Roman" w:hAnsi="Times New Roman" w:cs="Times New Roman"/>
          <w:sz w:val="24"/>
          <w:szCs w:val="24"/>
        </w:rPr>
        <w:t xml:space="preserve">, дающий большую точность, чем исходный метод </w:t>
      </w:r>
      <w:proofErr w:type="spellStart"/>
      <w:r w:rsidR="003C701D" w:rsidRPr="003C701D">
        <w:rPr>
          <w:rFonts w:ascii="Times New Roman" w:hAnsi="Times New Roman" w:cs="Times New Roman"/>
          <w:sz w:val="24"/>
          <w:szCs w:val="24"/>
        </w:rPr>
        <w:t>Донкерлея</w:t>
      </w:r>
      <w:proofErr w:type="spellEnd"/>
      <w:r w:rsidR="003C701D" w:rsidRPr="003C701D">
        <w:rPr>
          <w:rFonts w:ascii="Times New Roman" w:hAnsi="Times New Roman" w:cs="Times New Roman"/>
          <w:sz w:val="24"/>
          <w:szCs w:val="24"/>
        </w:rPr>
        <w:t>. В настоящей работе этот</w:t>
      </w:r>
      <w:r w:rsidR="003C701D">
        <w:rPr>
          <w:rFonts w:ascii="Times New Roman" w:hAnsi="Times New Roman" w:cs="Times New Roman"/>
          <w:sz w:val="24"/>
          <w:szCs w:val="24"/>
        </w:rPr>
        <w:t xml:space="preserve"> упрощенный</w:t>
      </w:r>
      <w:r w:rsidR="003C701D" w:rsidRPr="003C701D">
        <w:rPr>
          <w:rFonts w:ascii="Times New Roman" w:hAnsi="Times New Roman" w:cs="Times New Roman"/>
          <w:sz w:val="24"/>
          <w:szCs w:val="24"/>
        </w:rPr>
        <w:t xml:space="preserve"> метод</w:t>
      </w:r>
      <w:r w:rsidR="003C701D">
        <w:rPr>
          <w:rFonts w:ascii="Times New Roman" w:hAnsi="Times New Roman" w:cs="Times New Roman"/>
          <w:sz w:val="24"/>
          <w:szCs w:val="24"/>
        </w:rPr>
        <w:t xml:space="preserve"> </w:t>
      </w:r>
      <w:proofErr w:type="spellStart"/>
      <w:r w:rsidR="003C701D">
        <w:rPr>
          <w:rFonts w:ascii="Times New Roman" w:hAnsi="Times New Roman" w:cs="Times New Roman"/>
          <w:sz w:val="24"/>
          <w:szCs w:val="24"/>
        </w:rPr>
        <w:t>Донкерлея</w:t>
      </w:r>
      <w:proofErr w:type="spellEnd"/>
      <w:r w:rsidR="003C701D" w:rsidRPr="003C701D">
        <w:rPr>
          <w:rFonts w:ascii="Times New Roman" w:hAnsi="Times New Roman" w:cs="Times New Roman"/>
          <w:sz w:val="24"/>
          <w:szCs w:val="24"/>
        </w:rPr>
        <w:t xml:space="preserve"> применяется для пространственной стержневой конструкции.</w:t>
      </w:r>
    </w:p>
    <w:p w:rsidR="0011461C" w:rsidRPr="00276CE8" w:rsidRDefault="0011461C" w:rsidP="003C701D">
      <w:pPr>
        <w:spacing w:after="0" w:line="360" w:lineRule="auto"/>
        <w:ind w:firstLine="567"/>
        <w:jc w:val="both"/>
        <w:rPr>
          <w:rFonts w:ascii="Times New Roman" w:hAnsi="Times New Roman" w:cs="Times New Roman"/>
          <w:sz w:val="24"/>
          <w:szCs w:val="24"/>
        </w:rPr>
      </w:pPr>
      <w:r w:rsidRPr="003C701D">
        <w:rPr>
          <w:rFonts w:ascii="Times New Roman" w:hAnsi="Times New Roman" w:cs="Times New Roman"/>
          <w:b/>
          <w:sz w:val="24"/>
          <w:szCs w:val="24"/>
        </w:rPr>
        <w:t>Заключение</w:t>
      </w:r>
      <w:r w:rsidRPr="003C701D">
        <w:rPr>
          <w:rFonts w:ascii="Times New Roman" w:hAnsi="Times New Roman" w:cs="Times New Roman"/>
          <w:sz w:val="24"/>
          <w:szCs w:val="24"/>
        </w:rPr>
        <w:t>.</w:t>
      </w:r>
      <w:r w:rsidRPr="00276CE8">
        <w:rPr>
          <w:rFonts w:ascii="Times New Roman" w:hAnsi="Times New Roman" w:cs="Times New Roman"/>
          <w:sz w:val="24"/>
          <w:szCs w:val="24"/>
        </w:rPr>
        <w:t xml:space="preserve"> </w:t>
      </w:r>
      <w:r w:rsidR="003C701D" w:rsidRPr="003C701D">
        <w:rPr>
          <w:rFonts w:ascii="Times New Roman" w:hAnsi="Times New Roman" w:cs="Times New Roman"/>
          <w:sz w:val="24"/>
          <w:szCs w:val="24"/>
        </w:rPr>
        <w:t xml:space="preserve">Для пространственной модели шарнирно-стержневого покрытия </w:t>
      </w:r>
      <w:r w:rsidR="003C701D">
        <w:rPr>
          <w:rFonts w:ascii="Times New Roman" w:hAnsi="Times New Roman" w:cs="Times New Roman"/>
          <w:sz w:val="24"/>
          <w:szCs w:val="24"/>
        </w:rPr>
        <w:t>выведена формула оценки первой</w:t>
      </w:r>
      <w:r w:rsidR="003C701D" w:rsidRPr="003C701D">
        <w:rPr>
          <w:rFonts w:ascii="Times New Roman" w:hAnsi="Times New Roman" w:cs="Times New Roman"/>
          <w:sz w:val="24"/>
          <w:szCs w:val="24"/>
        </w:rPr>
        <w:t xml:space="preserve"> частоты собственных колебаний. Сравнение с численным решением, полученным стандартным способом с помощью собственных чисел матрицы с учетом всех степеней свободы, для принятой модели фермы показало хорошую точность найденного аналитического решения. Замечены значительные скачки точности (до 30%) в зависимости от четности числа панелей. Использованный алгоритм можно использовать в других статически определимых конструкциях.</w:t>
      </w:r>
    </w:p>
    <w:p w:rsidR="007F2DCB" w:rsidRPr="00276CE8" w:rsidRDefault="007F2DCB" w:rsidP="0011461C">
      <w:pPr>
        <w:spacing w:after="0" w:line="360" w:lineRule="auto"/>
        <w:ind w:left="567" w:hanging="567"/>
        <w:jc w:val="both"/>
        <w:rPr>
          <w:rFonts w:ascii="Times New Roman" w:hAnsi="Times New Roman" w:cs="Times New Roman"/>
          <w:sz w:val="24"/>
          <w:szCs w:val="24"/>
        </w:rPr>
      </w:pPr>
    </w:p>
    <w:p w:rsidR="007F2DCB" w:rsidRPr="00276CE8" w:rsidRDefault="0011461C" w:rsidP="00360AE4">
      <w:pPr>
        <w:spacing w:line="360" w:lineRule="auto"/>
        <w:rPr>
          <w:rFonts w:ascii="Times New Roman" w:hAnsi="Times New Roman" w:cs="Times New Roman"/>
          <w:sz w:val="24"/>
          <w:szCs w:val="24"/>
        </w:rPr>
      </w:pPr>
      <w:r w:rsidRPr="00276CE8">
        <w:rPr>
          <w:rFonts w:ascii="Times New Roman" w:hAnsi="Times New Roman" w:cs="Times New Roman"/>
          <w:b/>
          <w:sz w:val="24"/>
          <w:szCs w:val="24"/>
        </w:rPr>
        <w:t>Список источников</w:t>
      </w:r>
    </w:p>
    <w:p w:rsidR="00156E10" w:rsidRPr="00156E10" w:rsidRDefault="00156E10" w:rsidP="00156E10">
      <w:pPr>
        <w:spacing w:before="120" w:after="0" w:line="240" w:lineRule="auto"/>
        <w:ind w:left="426" w:hanging="426"/>
        <w:rPr>
          <w:rFonts w:ascii="Times New Roman" w:hAnsi="Times New Roman" w:cs="Times New Roman"/>
          <w:sz w:val="24"/>
          <w:szCs w:val="24"/>
          <w:lang w:val="en-US"/>
        </w:rPr>
      </w:pPr>
      <w:r w:rsidRPr="003C701D">
        <w:rPr>
          <w:rFonts w:ascii="Times New Roman" w:hAnsi="Times New Roman" w:cs="Times New Roman"/>
          <w:sz w:val="24"/>
          <w:szCs w:val="24"/>
        </w:rPr>
        <w:t>[1]  Кирсанов М.Н.</w:t>
      </w:r>
      <w:r w:rsidRPr="00156E10">
        <w:rPr>
          <w:rFonts w:ascii="Times New Roman" w:hAnsi="Times New Roman" w:cs="Times New Roman"/>
          <w:sz w:val="24"/>
          <w:szCs w:val="24"/>
          <w:lang w:val="en-US"/>
        </w:rPr>
        <w:t> </w:t>
      </w:r>
      <w:hyperlink r:id="rId5" w:history="1">
        <w:r w:rsidRPr="003C701D">
          <w:rPr>
            <w:rFonts w:ascii="Times New Roman" w:hAnsi="Times New Roman" w:cs="Times New Roman"/>
            <w:sz w:val="24"/>
            <w:szCs w:val="24"/>
          </w:rPr>
          <w:t>Прогиб</w:t>
        </w:r>
        <w:r w:rsidRPr="00156E10">
          <w:rPr>
            <w:rFonts w:ascii="Times New Roman" w:hAnsi="Times New Roman" w:cs="Times New Roman"/>
            <w:sz w:val="24"/>
            <w:szCs w:val="24"/>
            <w:lang w:val="en-US"/>
          </w:rPr>
          <w:t> </w:t>
        </w:r>
      </w:hyperlink>
      <w:r w:rsidRPr="003C701D">
        <w:rPr>
          <w:rFonts w:ascii="Times New Roman" w:hAnsi="Times New Roman" w:cs="Times New Roman"/>
          <w:sz w:val="24"/>
          <w:szCs w:val="24"/>
        </w:rPr>
        <w:t>и первые собственные частоты колебаний регулярной         арочной</w:t>
      </w:r>
      <w:r w:rsidRPr="00156E10">
        <w:rPr>
          <w:rFonts w:ascii="Times New Roman" w:hAnsi="Times New Roman" w:cs="Times New Roman"/>
          <w:sz w:val="24"/>
          <w:szCs w:val="24"/>
          <w:lang w:val="en-US"/>
        </w:rPr>
        <w:t> </w:t>
      </w:r>
      <w:hyperlink r:id="rId6" w:history="1">
        <w:r w:rsidRPr="003C701D">
          <w:rPr>
            <w:rFonts w:ascii="Times New Roman" w:hAnsi="Times New Roman" w:cs="Times New Roman"/>
            <w:sz w:val="24"/>
            <w:szCs w:val="24"/>
          </w:rPr>
          <w:t>фермы</w:t>
        </w:r>
        <w:r w:rsidRPr="00156E10">
          <w:rPr>
            <w:rFonts w:ascii="Times New Roman" w:hAnsi="Times New Roman" w:cs="Times New Roman"/>
            <w:sz w:val="24"/>
            <w:szCs w:val="24"/>
            <w:lang w:val="en-US"/>
          </w:rPr>
          <w:t> </w:t>
        </w:r>
      </w:hyperlink>
      <w:r w:rsidRPr="003C701D">
        <w:rPr>
          <w:rFonts w:ascii="Times New Roman" w:hAnsi="Times New Roman" w:cs="Times New Roman"/>
          <w:sz w:val="24"/>
          <w:szCs w:val="24"/>
        </w:rPr>
        <w:t xml:space="preserve">// Электронные библиотеки. </w:t>
      </w:r>
      <w:r w:rsidRPr="00156E10">
        <w:rPr>
          <w:rFonts w:ascii="Times New Roman" w:hAnsi="Times New Roman" w:cs="Times New Roman"/>
          <w:sz w:val="24"/>
          <w:szCs w:val="24"/>
          <w:lang w:val="en-US"/>
        </w:rPr>
        <w:t>2025. №2. Т. 28. С.364-377. DOI: 10.26907/1562-5419-2025-28-2-364-377</w:t>
      </w:r>
    </w:p>
    <w:p w:rsidR="00156E10" w:rsidRPr="003C701D" w:rsidRDefault="00156E10" w:rsidP="00156E10">
      <w:pPr>
        <w:spacing w:before="120" w:after="0" w:line="240" w:lineRule="auto"/>
        <w:ind w:left="426" w:hanging="426"/>
        <w:jc w:val="both"/>
        <w:rPr>
          <w:rFonts w:ascii="Times New Roman" w:hAnsi="Times New Roman" w:cs="Times New Roman"/>
          <w:sz w:val="24"/>
          <w:szCs w:val="24"/>
        </w:rPr>
      </w:pPr>
      <w:r w:rsidRPr="003C701D">
        <w:rPr>
          <w:rFonts w:ascii="Times New Roman" w:hAnsi="Times New Roman" w:cs="Times New Roman"/>
          <w:sz w:val="24"/>
          <w:szCs w:val="24"/>
        </w:rPr>
        <w:t>[2] Кирсанов М.Н., Грибова О.В.</w:t>
      </w:r>
      <w:r w:rsidRPr="00156E10">
        <w:rPr>
          <w:rFonts w:ascii="Times New Roman" w:hAnsi="Times New Roman" w:cs="Times New Roman"/>
          <w:sz w:val="24"/>
          <w:szCs w:val="24"/>
          <w:lang w:val="en-US"/>
        </w:rPr>
        <w:t> </w:t>
      </w:r>
      <w:r w:rsidRPr="003C701D">
        <w:rPr>
          <w:rFonts w:ascii="Times New Roman" w:hAnsi="Times New Roman" w:cs="Times New Roman"/>
          <w:sz w:val="24"/>
          <w:szCs w:val="24"/>
        </w:rPr>
        <w:t>Нижняя оценка первой частоты собственных колебаний прямоугольного пространственного</w:t>
      </w:r>
      <w:r w:rsidRPr="00156E10">
        <w:rPr>
          <w:rFonts w:ascii="Times New Roman" w:hAnsi="Times New Roman" w:cs="Times New Roman"/>
          <w:sz w:val="24"/>
          <w:szCs w:val="24"/>
          <w:lang w:val="en-US"/>
        </w:rPr>
        <w:t> </w:t>
      </w:r>
      <w:hyperlink r:id="rId7" w:history="1">
        <w:r w:rsidRPr="003C701D">
          <w:rPr>
            <w:rFonts w:ascii="Times New Roman" w:hAnsi="Times New Roman" w:cs="Times New Roman"/>
            <w:sz w:val="24"/>
            <w:szCs w:val="24"/>
          </w:rPr>
          <w:t>покрытия</w:t>
        </w:r>
      </w:hyperlink>
      <w:r w:rsidRPr="00156E10">
        <w:rPr>
          <w:rFonts w:ascii="Times New Roman" w:hAnsi="Times New Roman" w:cs="Times New Roman"/>
          <w:sz w:val="24"/>
          <w:szCs w:val="24"/>
          <w:lang w:val="en-US"/>
        </w:rPr>
        <w:t> </w:t>
      </w:r>
      <w:r w:rsidRPr="003C701D">
        <w:rPr>
          <w:rFonts w:ascii="Times New Roman" w:hAnsi="Times New Roman" w:cs="Times New Roman"/>
          <w:sz w:val="24"/>
          <w:szCs w:val="24"/>
        </w:rPr>
        <w:t>//</w:t>
      </w:r>
      <w:r w:rsidRPr="00156E10">
        <w:rPr>
          <w:rFonts w:ascii="Times New Roman" w:hAnsi="Times New Roman" w:cs="Times New Roman"/>
          <w:sz w:val="24"/>
          <w:szCs w:val="24"/>
          <w:lang w:val="en-US"/>
        </w:rPr>
        <w:t> </w:t>
      </w:r>
      <w:r w:rsidRPr="003C701D">
        <w:rPr>
          <w:rFonts w:ascii="Times New Roman" w:hAnsi="Times New Roman" w:cs="Times New Roman"/>
          <w:sz w:val="24"/>
          <w:szCs w:val="24"/>
        </w:rPr>
        <w:t>Строительная механика и конструкции.</w:t>
      </w:r>
      <w:r w:rsidRPr="00156E10">
        <w:rPr>
          <w:rFonts w:ascii="Times New Roman" w:hAnsi="Times New Roman" w:cs="Times New Roman"/>
          <w:sz w:val="24"/>
          <w:szCs w:val="24"/>
          <w:lang w:val="en-US"/>
        </w:rPr>
        <w:t> </w:t>
      </w:r>
      <w:r w:rsidRPr="003C701D">
        <w:rPr>
          <w:rFonts w:ascii="Times New Roman" w:hAnsi="Times New Roman" w:cs="Times New Roman"/>
          <w:sz w:val="24"/>
          <w:szCs w:val="24"/>
        </w:rPr>
        <w:t xml:space="preserve">2025. №1(44). С.7-15. </w:t>
      </w:r>
      <w:r w:rsidRPr="00156E10">
        <w:rPr>
          <w:rFonts w:ascii="Times New Roman" w:hAnsi="Times New Roman" w:cs="Times New Roman"/>
          <w:sz w:val="24"/>
          <w:szCs w:val="24"/>
          <w:lang w:val="en-US"/>
        </w:rPr>
        <w:t>DOI</w:t>
      </w:r>
      <w:r w:rsidRPr="003C701D">
        <w:rPr>
          <w:rFonts w:ascii="Times New Roman" w:hAnsi="Times New Roman" w:cs="Times New Roman"/>
          <w:sz w:val="24"/>
          <w:szCs w:val="24"/>
        </w:rPr>
        <w:t xml:space="preserve"> 10.36622/2219-1038.2025.44.1.001</w:t>
      </w:r>
    </w:p>
    <w:p w:rsidR="00156E10" w:rsidRPr="00156E10" w:rsidRDefault="00156E10" w:rsidP="00156E10">
      <w:pPr>
        <w:shd w:val="clear" w:color="auto" w:fill="FFFFFF"/>
        <w:spacing w:before="120" w:after="0" w:line="240" w:lineRule="auto"/>
        <w:ind w:left="426" w:hanging="426"/>
        <w:rPr>
          <w:rFonts w:ascii="Times New Roman" w:hAnsi="Times New Roman" w:cs="Times New Roman"/>
          <w:sz w:val="24"/>
          <w:szCs w:val="24"/>
          <w:lang w:val="en-US"/>
        </w:rPr>
      </w:pPr>
      <w:r w:rsidRPr="003C701D">
        <w:rPr>
          <w:rFonts w:ascii="Times New Roman" w:hAnsi="Times New Roman" w:cs="Times New Roman"/>
          <w:sz w:val="24"/>
          <w:szCs w:val="24"/>
        </w:rPr>
        <w:t>[3]  Кирсанов М.Н.</w:t>
      </w:r>
      <w:r w:rsidRPr="00156E10">
        <w:rPr>
          <w:rFonts w:ascii="Times New Roman" w:hAnsi="Times New Roman" w:cs="Times New Roman"/>
          <w:sz w:val="24"/>
          <w:szCs w:val="24"/>
          <w:lang w:val="en-US"/>
        </w:rPr>
        <w:t> </w:t>
      </w:r>
      <w:hyperlink r:id="rId8" w:history="1">
        <w:r w:rsidRPr="003C701D">
          <w:rPr>
            <w:rFonts w:ascii="Times New Roman" w:hAnsi="Times New Roman" w:cs="Times New Roman"/>
            <w:sz w:val="24"/>
            <w:szCs w:val="24"/>
          </w:rPr>
          <w:t>Плоские фермы.</w:t>
        </w:r>
      </w:hyperlink>
      <w:r w:rsidRPr="00156E10">
        <w:rPr>
          <w:rFonts w:ascii="Times New Roman" w:hAnsi="Times New Roman" w:cs="Times New Roman"/>
          <w:sz w:val="24"/>
          <w:szCs w:val="24"/>
          <w:lang w:val="en-US"/>
        </w:rPr>
        <w:t> </w:t>
      </w:r>
      <w:r w:rsidRPr="003C701D">
        <w:rPr>
          <w:rFonts w:ascii="Times New Roman" w:hAnsi="Times New Roman" w:cs="Times New Roman"/>
          <w:sz w:val="24"/>
          <w:szCs w:val="24"/>
        </w:rPr>
        <w:t xml:space="preserve">Прогибы и частоты колебаний: справочник. </w:t>
      </w:r>
      <w:r w:rsidRPr="00156E10">
        <w:rPr>
          <w:rFonts w:ascii="Times New Roman" w:hAnsi="Times New Roman" w:cs="Times New Roman"/>
          <w:sz w:val="24"/>
          <w:szCs w:val="24"/>
          <w:lang w:val="en-US"/>
        </w:rPr>
        <w:t>М.: ИНФРА-М, 2025. 196 с. ISBN 978-5-16-020432-1</w:t>
      </w:r>
    </w:p>
    <w:sectPr w:rsidR="00156E10" w:rsidRPr="00156E10" w:rsidSect="00543E91">
      <w:pgSz w:w="11906" w:h="16838"/>
      <w:pgMar w:top="1134" w:right="707" w:bottom="102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autoHyphenation/>
  <w:consecutiveHyphenLimit w:val="3"/>
  <w:hyphenationZone w:val="35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524E"/>
    <w:rsid w:val="00020E8C"/>
    <w:rsid w:val="00061A9D"/>
    <w:rsid w:val="00075DF4"/>
    <w:rsid w:val="00082976"/>
    <w:rsid w:val="000C106F"/>
    <w:rsid w:val="000C38EE"/>
    <w:rsid w:val="000D4E18"/>
    <w:rsid w:val="000F1D6B"/>
    <w:rsid w:val="0010197C"/>
    <w:rsid w:val="00107BAE"/>
    <w:rsid w:val="0011461C"/>
    <w:rsid w:val="001363BF"/>
    <w:rsid w:val="00137915"/>
    <w:rsid w:val="00140156"/>
    <w:rsid w:val="00150615"/>
    <w:rsid w:val="001519E8"/>
    <w:rsid w:val="00156E10"/>
    <w:rsid w:val="00165330"/>
    <w:rsid w:val="001A0FDA"/>
    <w:rsid w:val="001D1648"/>
    <w:rsid w:val="001F3993"/>
    <w:rsid w:val="00276CE8"/>
    <w:rsid w:val="00285FAE"/>
    <w:rsid w:val="002A5E20"/>
    <w:rsid w:val="002C351F"/>
    <w:rsid w:val="002D6014"/>
    <w:rsid w:val="002E1057"/>
    <w:rsid w:val="002E77FC"/>
    <w:rsid w:val="003106C2"/>
    <w:rsid w:val="00342539"/>
    <w:rsid w:val="003455A8"/>
    <w:rsid w:val="00360AE4"/>
    <w:rsid w:val="00381852"/>
    <w:rsid w:val="003C701D"/>
    <w:rsid w:val="003D269B"/>
    <w:rsid w:val="003D63A9"/>
    <w:rsid w:val="00465DAF"/>
    <w:rsid w:val="00472EA2"/>
    <w:rsid w:val="00474EF8"/>
    <w:rsid w:val="004D035B"/>
    <w:rsid w:val="004D3DB5"/>
    <w:rsid w:val="004F7A7B"/>
    <w:rsid w:val="00511B39"/>
    <w:rsid w:val="0051393F"/>
    <w:rsid w:val="00516C1B"/>
    <w:rsid w:val="00543E91"/>
    <w:rsid w:val="00564856"/>
    <w:rsid w:val="00570297"/>
    <w:rsid w:val="005851A5"/>
    <w:rsid w:val="005B1312"/>
    <w:rsid w:val="005B4664"/>
    <w:rsid w:val="005B4EDD"/>
    <w:rsid w:val="005D3AC1"/>
    <w:rsid w:val="0060708B"/>
    <w:rsid w:val="00607D31"/>
    <w:rsid w:val="00622927"/>
    <w:rsid w:val="00626D87"/>
    <w:rsid w:val="006542EA"/>
    <w:rsid w:val="00664CEE"/>
    <w:rsid w:val="00680434"/>
    <w:rsid w:val="0069323A"/>
    <w:rsid w:val="00693BB3"/>
    <w:rsid w:val="006A098B"/>
    <w:rsid w:val="006A1101"/>
    <w:rsid w:val="006E000F"/>
    <w:rsid w:val="00710BDC"/>
    <w:rsid w:val="007128D7"/>
    <w:rsid w:val="0074020B"/>
    <w:rsid w:val="00761469"/>
    <w:rsid w:val="007640D6"/>
    <w:rsid w:val="007A0D60"/>
    <w:rsid w:val="007A570E"/>
    <w:rsid w:val="007A6160"/>
    <w:rsid w:val="007B5278"/>
    <w:rsid w:val="007C16AC"/>
    <w:rsid w:val="007F2DCB"/>
    <w:rsid w:val="0081487D"/>
    <w:rsid w:val="00850B7D"/>
    <w:rsid w:val="00864177"/>
    <w:rsid w:val="008823D3"/>
    <w:rsid w:val="0088753B"/>
    <w:rsid w:val="008C1ADF"/>
    <w:rsid w:val="008D0508"/>
    <w:rsid w:val="0092236F"/>
    <w:rsid w:val="0093027A"/>
    <w:rsid w:val="009360B6"/>
    <w:rsid w:val="00965BE8"/>
    <w:rsid w:val="009B7705"/>
    <w:rsid w:val="00A26C9B"/>
    <w:rsid w:val="00A71240"/>
    <w:rsid w:val="00AA1971"/>
    <w:rsid w:val="00AA42A5"/>
    <w:rsid w:val="00AB3962"/>
    <w:rsid w:val="00AB39BC"/>
    <w:rsid w:val="00B11D53"/>
    <w:rsid w:val="00B23D7F"/>
    <w:rsid w:val="00B32C0E"/>
    <w:rsid w:val="00B80834"/>
    <w:rsid w:val="00BD3E04"/>
    <w:rsid w:val="00BD61A9"/>
    <w:rsid w:val="00BF0D39"/>
    <w:rsid w:val="00C3076E"/>
    <w:rsid w:val="00C54F87"/>
    <w:rsid w:val="00C60EDA"/>
    <w:rsid w:val="00C66297"/>
    <w:rsid w:val="00C85C35"/>
    <w:rsid w:val="00C87C32"/>
    <w:rsid w:val="00CA46C3"/>
    <w:rsid w:val="00CE2A4E"/>
    <w:rsid w:val="00CF7329"/>
    <w:rsid w:val="00D164EA"/>
    <w:rsid w:val="00D6538C"/>
    <w:rsid w:val="00D87896"/>
    <w:rsid w:val="00D91089"/>
    <w:rsid w:val="00DA1A52"/>
    <w:rsid w:val="00DD0DE6"/>
    <w:rsid w:val="00DE2859"/>
    <w:rsid w:val="00DF4FD2"/>
    <w:rsid w:val="00E1396C"/>
    <w:rsid w:val="00E23C39"/>
    <w:rsid w:val="00E30323"/>
    <w:rsid w:val="00E5005B"/>
    <w:rsid w:val="00E77F7C"/>
    <w:rsid w:val="00EA0D7B"/>
    <w:rsid w:val="00EB5C34"/>
    <w:rsid w:val="00EB63DC"/>
    <w:rsid w:val="00EC4C28"/>
    <w:rsid w:val="00EE60B6"/>
    <w:rsid w:val="00F27896"/>
    <w:rsid w:val="00F35602"/>
    <w:rsid w:val="00F61283"/>
    <w:rsid w:val="00FC524E"/>
    <w:rsid w:val="00FE4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3F033"/>
  <w15:docId w15:val="{EF3D1D96-18B7-43E8-B96E-6DDCC1347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UnresolvedMention">
    <w:name w:val="Unresolved Mention"/>
    <w:basedOn w:val="a0"/>
    <w:uiPriority w:val="99"/>
    <w:semiHidden/>
    <w:unhideWhenUsed/>
    <w:rsid w:val="00F35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fra-m.ru/catalog/stroitelstvo/ploskie_fermy_progiby_i_chastoty_kolebaniy/?sphrase_id=2918318" TargetMode="External"/><Relationship Id="rId3" Type="http://schemas.openxmlformats.org/officeDocument/2006/relationships/settings" Target="settings.xml"/><Relationship Id="rId7" Type="http://schemas.openxmlformats.org/officeDocument/2006/relationships/hyperlink" Target="https://mnk.mpei.ru/PDF/MPEI/TRUSS/f723.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nk.mpei.ru/PDF/MPEI/TRUSS/f729.png" TargetMode="External"/><Relationship Id="rId5" Type="http://schemas.openxmlformats.org/officeDocument/2006/relationships/hyperlink" Target="https://mnk.mpei.ru/PDF/NAUKA/kazan25.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397</TotalTime>
  <Pages>2</Pages>
  <Words>745</Words>
  <Characters>4252</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a.sorokina</dc:creator>
  <cp:lastModifiedBy>Пользователь Windows</cp:lastModifiedBy>
  <cp:revision>10</cp:revision>
  <dcterms:created xsi:type="dcterms:W3CDTF">2025-09-24T16:53:00Z</dcterms:created>
  <dcterms:modified xsi:type="dcterms:W3CDTF">2025-11-14T18:05:00Z</dcterms:modified>
</cp:coreProperties>
</file>