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60B6" w:rsidRPr="000C26BB" w:rsidRDefault="009360B6" w:rsidP="00472EA2">
      <w:pPr>
        <w:pStyle w:val="a4"/>
        <w:spacing w:after="240" w:line="360" w:lineRule="auto"/>
        <w:ind w:left="0"/>
        <w:contextualSpacing w:val="0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sz w:val="24"/>
          <w:szCs w:val="24"/>
        </w:rPr>
        <w:t>УДК 5</w:t>
      </w:r>
      <w:r w:rsidR="000C26BB" w:rsidRPr="000C26BB">
        <w:rPr>
          <w:rFonts w:ascii="Times New Roman" w:hAnsi="Times New Roman" w:cs="Times New Roman"/>
          <w:sz w:val="24"/>
          <w:szCs w:val="24"/>
        </w:rPr>
        <w:t>17</w:t>
      </w:r>
      <w:r w:rsidRPr="00276CE8">
        <w:rPr>
          <w:rFonts w:ascii="Times New Roman" w:hAnsi="Times New Roman" w:cs="Times New Roman"/>
          <w:sz w:val="24"/>
          <w:szCs w:val="24"/>
        </w:rPr>
        <w:t>.</w:t>
      </w:r>
      <w:r w:rsidR="000C26BB" w:rsidRPr="000C26BB">
        <w:rPr>
          <w:rFonts w:ascii="Times New Roman" w:hAnsi="Times New Roman" w:cs="Times New Roman"/>
          <w:sz w:val="24"/>
          <w:szCs w:val="24"/>
        </w:rPr>
        <w:t>925.52</w:t>
      </w:r>
    </w:p>
    <w:p w:rsidR="009360B6" w:rsidRPr="00276CE8" w:rsidRDefault="000C26BB" w:rsidP="00472EA2">
      <w:pPr>
        <w:pStyle w:val="a4"/>
        <w:spacing w:before="240" w:after="36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Аналитическое построение периодических решений нелинейных систем</w:t>
      </w:r>
    </w:p>
    <w:p w:rsidR="009360B6" w:rsidRPr="00276CE8" w:rsidRDefault="000C26BB" w:rsidP="00360AE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Буданов Владимир Михайлович</w:t>
      </w:r>
      <w:r w:rsidR="00360AE4" w:rsidRPr="00276CE8">
        <w:rPr>
          <w:rFonts w:ascii="Times New Roman" w:hAnsi="Times New Roman" w:cs="Times New Roman"/>
          <w:b/>
          <w:sz w:val="24"/>
          <w:szCs w:val="24"/>
          <w:vertAlign w:val="superscript"/>
        </w:rPr>
        <w:t>1</w:t>
      </w:r>
      <w:r w:rsidR="009360B6" w:rsidRPr="00276CE8">
        <w:rPr>
          <w:rFonts w:ascii="Times New Roman" w:hAnsi="Times New Roman" w:cs="Times New Roman"/>
          <w:sz w:val="24"/>
          <w:szCs w:val="24"/>
        </w:rPr>
        <w:t xml:space="preserve"> </w:t>
      </w:r>
      <w:r w:rsidR="009360B6" w:rsidRPr="00276CE8">
        <w:rPr>
          <w:rFonts w:ascii="Times New Roman" w:hAnsi="Times New Roman" w:cs="Times New Roman"/>
          <w:sz w:val="24"/>
          <w:szCs w:val="24"/>
        </w:rPr>
        <w:tab/>
      </w:r>
      <w:r w:rsidR="009360B6" w:rsidRPr="00276CE8"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vlbudanov</w:t>
      </w:r>
      <w:proofErr w:type="spellEnd"/>
      <w:r w:rsidRPr="000C26BB">
        <w:rPr>
          <w:rFonts w:ascii="Times New Roman" w:hAnsi="Times New Roman" w:cs="Times New Roman"/>
          <w:sz w:val="24"/>
          <w:szCs w:val="24"/>
        </w:rPr>
        <w:t>@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gmail</w:t>
      </w:r>
      <w:proofErr w:type="spellEnd"/>
      <w:r w:rsidRPr="000C26BB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com</w:t>
      </w:r>
    </w:p>
    <w:p w:rsidR="009360B6" w:rsidRPr="00276CE8" w:rsidRDefault="009360B6" w:rsidP="000C26BB">
      <w:pPr>
        <w:pStyle w:val="a4"/>
        <w:spacing w:line="360" w:lineRule="auto"/>
        <w:ind w:left="2829" w:firstLine="2133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sz w:val="24"/>
          <w:szCs w:val="24"/>
          <w:lang w:val="en-US"/>
        </w:rPr>
        <w:t>SPIN</w:t>
      </w:r>
      <w:r w:rsidRPr="00276CE8">
        <w:rPr>
          <w:rFonts w:ascii="Times New Roman" w:hAnsi="Times New Roman" w:cs="Times New Roman"/>
          <w:sz w:val="24"/>
          <w:szCs w:val="24"/>
        </w:rPr>
        <w:t xml:space="preserve">-код: </w:t>
      </w:r>
      <w:r w:rsidR="000C26BB" w:rsidRPr="00607D9D">
        <w:rPr>
          <w:rFonts w:ascii="Times New Roman" w:hAnsi="Times New Roman" w:cs="Times New Roman"/>
          <w:sz w:val="24"/>
          <w:szCs w:val="24"/>
        </w:rPr>
        <w:t>7918</w:t>
      </w:r>
      <w:r w:rsidRPr="00276CE8">
        <w:rPr>
          <w:rFonts w:ascii="Times New Roman" w:hAnsi="Times New Roman" w:cs="Times New Roman"/>
          <w:sz w:val="24"/>
          <w:szCs w:val="24"/>
        </w:rPr>
        <w:t>-</w:t>
      </w:r>
      <w:r w:rsidR="000C26BB" w:rsidRPr="00607D9D">
        <w:rPr>
          <w:rFonts w:ascii="Times New Roman" w:hAnsi="Times New Roman" w:cs="Times New Roman"/>
          <w:sz w:val="24"/>
          <w:szCs w:val="24"/>
        </w:rPr>
        <w:t>2798</w:t>
      </w:r>
    </w:p>
    <w:p w:rsidR="00360AE4" w:rsidRPr="00276CE8" w:rsidRDefault="00360AE4" w:rsidP="00360AE4">
      <w:pPr>
        <w:pStyle w:val="a4"/>
        <w:spacing w:line="360" w:lineRule="auto"/>
        <w:ind w:left="0"/>
        <w:rPr>
          <w:rFonts w:ascii="Times New Roman" w:hAnsi="Times New Roman" w:cs="Times New Roman"/>
          <w:i/>
          <w:sz w:val="24"/>
          <w:szCs w:val="24"/>
        </w:rPr>
      </w:pPr>
      <w:r w:rsidRPr="00276CE8">
        <w:rPr>
          <w:rFonts w:ascii="Times New Roman" w:hAnsi="Times New Roman" w:cs="Times New Roman"/>
          <w:i/>
          <w:sz w:val="24"/>
          <w:szCs w:val="24"/>
          <w:vertAlign w:val="superscript"/>
        </w:rPr>
        <w:t xml:space="preserve">1 </w:t>
      </w:r>
      <w:r w:rsidR="003B2169">
        <w:rPr>
          <w:rFonts w:ascii="Times New Roman" w:hAnsi="Times New Roman" w:cs="Times New Roman"/>
          <w:i/>
          <w:sz w:val="24"/>
          <w:szCs w:val="24"/>
        </w:rPr>
        <w:t>НИИ механики М</w:t>
      </w:r>
      <w:r w:rsidR="000C26BB">
        <w:rPr>
          <w:rFonts w:ascii="Times New Roman" w:hAnsi="Times New Roman" w:cs="Times New Roman"/>
          <w:i/>
          <w:sz w:val="24"/>
          <w:szCs w:val="24"/>
        </w:rPr>
        <w:t xml:space="preserve">ГУ имени </w:t>
      </w:r>
      <w:proofErr w:type="spellStart"/>
      <w:r w:rsidR="000C26BB">
        <w:rPr>
          <w:rFonts w:ascii="Times New Roman" w:hAnsi="Times New Roman" w:cs="Times New Roman"/>
          <w:i/>
          <w:sz w:val="24"/>
          <w:szCs w:val="24"/>
        </w:rPr>
        <w:t>М.В.Ломоносова</w:t>
      </w:r>
      <w:proofErr w:type="spellEnd"/>
      <w:r w:rsidRPr="00276CE8">
        <w:rPr>
          <w:rFonts w:ascii="Times New Roman" w:hAnsi="Times New Roman" w:cs="Times New Roman"/>
          <w:i/>
          <w:sz w:val="24"/>
          <w:szCs w:val="24"/>
        </w:rPr>
        <w:t>, Москва, Россия</w:t>
      </w:r>
      <w:r w:rsidR="00C87C32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:rsidR="009360B6" w:rsidRPr="00276CE8" w:rsidRDefault="009360B6" w:rsidP="00107BAE">
      <w:pPr>
        <w:pStyle w:val="a4"/>
        <w:spacing w:before="240" w:after="240" w:line="360" w:lineRule="auto"/>
        <w:ind w:left="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b/>
          <w:sz w:val="24"/>
          <w:szCs w:val="24"/>
        </w:rPr>
        <w:t>Аннотация.</w:t>
      </w:r>
      <w:r w:rsidRPr="00276CE8">
        <w:rPr>
          <w:rFonts w:ascii="Times New Roman" w:hAnsi="Times New Roman" w:cs="Times New Roman"/>
          <w:sz w:val="24"/>
          <w:szCs w:val="24"/>
        </w:rPr>
        <w:t xml:space="preserve"> </w:t>
      </w:r>
      <w:r w:rsidR="00220A64" w:rsidRPr="00220A64">
        <w:rPr>
          <w:rFonts w:ascii="Times New Roman" w:eastAsia="SFRM1000" w:hAnsi="Times New Roman" w:cs="Times New Roman"/>
          <w:sz w:val="24"/>
          <w:szCs w:val="24"/>
        </w:rPr>
        <w:t xml:space="preserve">Обоснован аналитический метод построения периодических решений для нелинейных систем обыкновенных дифференциальных уравнений полиномиального типа. Периодические решения строятся в виде рядов Фурье, коэффициенты которых являются полиномами, зависящими от параметра. В качестве примеров рассмотрены уравнение Ван дер Поля и система Лоренца. Выяснено, что часто употребляемая ссылка на </w:t>
      </w:r>
      <w:proofErr w:type="spellStart"/>
      <w:r w:rsidR="00220A64" w:rsidRPr="00220A64">
        <w:rPr>
          <w:rFonts w:ascii="Times New Roman" w:eastAsia="SFRM1000" w:hAnsi="Times New Roman" w:cs="Times New Roman"/>
          <w:sz w:val="24"/>
          <w:szCs w:val="24"/>
        </w:rPr>
        <w:t>А.Пуанкаре</w:t>
      </w:r>
      <w:proofErr w:type="spellEnd"/>
      <w:r w:rsidR="00220A64" w:rsidRPr="00220A64">
        <w:rPr>
          <w:rFonts w:ascii="Times New Roman" w:eastAsia="SFRM1000" w:hAnsi="Times New Roman" w:cs="Times New Roman"/>
          <w:sz w:val="24"/>
          <w:szCs w:val="24"/>
        </w:rPr>
        <w:t xml:space="preserve"> относительно расходимости формальных рядов </w:t>
      </w:r>
      <w:r w:rsidR="00220A64" w:rsidRPr="00220A64">
        <w:rPr>
          <w:rFonts w:ascii="Times New Roman" w:hAnsi="Times New Roman" w:cs="Times New Roman"/>
          <w:sz w:val="24"/>
          <w:szCs w:val="24"/>
        </w:rPr>
        <w:t>в общем случае некорректна. Расходимость имеет место в частных случаях и частных задачах.</w:t>
      </w:r>
      <w:r w:rsidRPr="00276CE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1393F" w:rsidRDefault="009360B6" w:rsidP="00D164EA">
      <w:pPr>
        <w:pStyle w:val="a4"/>
        <w:spacing w:after="240" w:line="360" w:lineRule="auto"/>
        <w:ind w:left="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b/>
          <w:sz w:val="24"/>
          <w:szCs w:val="24"/>
        </w:rPr>
        <w:t>Ключевые слова:</w:t>
      </w:r>
      <w:r w:rsidRPr="00276CE8">
        <w:rPr>
          <w:rFonts w:ascii="Times New Roman" w:hAnsi="Times New Roman" w:cs="Times New Roman"/>
          <w:sz w:val="24"/>
          <w:szCs w:val="24"/>
        </w:rPr>
        <w:t xml:space="preserve"> </w:t>
      </w:r>
      <w:r w:rsidR="00220A64" w:rsidRPr="00220A64">
        <w:rPr>
          <w:rFonts w:ascii="Times New Roman" w:eastAsia="SFRM1000" w:hAnsi="Times New Roman" w:cs="Times New Roman"/>
          <w:sz w:val="24"/>
          <w:szCs w:val="28"/>
        </w:rPr>
        <w:t>периодическое решение, нелинейная система, последовательные приближения</w:t>
      </w:r>
      <w:r w:rsidR="00220A64">
        <w:rPr>
          <w:rFonts w:ascii="Times New Roman" w:eastAsia="SFRM1000" w:hAnsi="Times New Roman" w:cs="Times New Roman"/>
          <w:sz w:val="24"/>
          <w:szCs w:val="28"/>
        </w:rPr>
        <w:t xml:space="preserve"> </w:t>
      </w:r>
    </w:p>
    <w:p w:rsidR="00C87C32" w:rsidRPr="00C87C32" w:rsidRDefault="00220A64" w:rsidP="00C87C32">
      <w:pPr>
        <w:pStyle w:val="a4"/>
        <w:spacing w:after="24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Analytical construction of periodic solutions of nonlinear systems </w:t>
      </w:r>
    </w:p>
    <w:p w:rsidR="00C87C32" w:rsidRPr="00C87C32" w:rsidRDefault="00220A64" w:rsidP="00C87C32">
      <w:pPr>
        <w:pStyle w:val="a4"/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Budanov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Vladimir</w:t>
      </w:r>
      <w:r w:rsidR="00C87C32" w:rsidRPr="00C87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Mikhailovich</w:t>
      </w:r>
      <w:r w:rsidR="00C87C32" w:rsidRPr="00C87C32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1</w:t>
      </w:r>
      <w:r w:rsidR="00C87C32" w:rsidRPr="00C87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87C32" w:rsidRPr="00C87C32">
        <w:rPr>
          <w:rFonts w:ascii="Times New Roman" w:hAnsi="Times New Roman" w:cs="Times New Roman"/>
          <w:sz w:val="24"/>
          <w:szCs w:val="24"/>
          <w:lang w:val="en-US"/>
        </w:rPr>
        <w:tab/>
      </w:r>
      <w:r w:rsidR="00C87C32" w:rsidRPr="00C87C32">
        <w:rPr>
          <w:rFonts w:ascii="Times New Roman" w:hAnsi="Times New Roman" w:cs="Times New Roman"/>
          <w:sz w:val="24"/>
          <w:szCs w:val="24"/>
          <w:lang w:val="en-US"/>
        </w:rPr>
        <w:tab/>
      </w:r>
      <w:r w:rsidR="00C87C32" w:rsidRPr="00C87C32"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>vlbudanov</w:t>
      </w:r>
      <w:r w:rsidR="00C87C32" w:rsidRPr="00C87C32">
        <w:rPr>
          <w:rFonts w:ascii="Times New Roman" w:hAnsi="Times New Roman" w:cs="Times New Roman"/>
          <w:sz w:val="24"/>
          <w:szCs w:val="24"/>
          <w:lang w:val="en-US"/>
        </w:rPr>
        <w:t>@</w:t>
      </w:r>
      <w:r>
        <w:rPr>
          <w:rFonts w:ascii="Times New Roman" w:hAnsi="Times New Roman" w:cs="Times New Roman"/>
          <w:sz w:val="24"/>
          <w:szCs w:val="24"/>
          <w:lang w:val="en-US"/>
        </w:rPr>
        <w:t>g</w:t>
      </w:r>
      <w:r w:rsidR="00C87C32" w:rsidRPr="00C87C32">
        <w:rPr>
          <w:rFonts w:ascii="Times New Roman" w:hAnsi="Times New Roman" w:cs="Times New Roman"/>
          <w:sz w:val="24"/>
          <w:szCs w:val="24"/>
          <w:lang w:val="en-US"/>
        </w:rPr>
        <w:t>mail.</w:t>
      </w:r>
      <w:r>
        <w:rPr>
          <w:rFonts w:ascii="Times New Roman" w:hAnsi="Times New Roman" w:cs="Times New Roman"/>
          <w:sz w:val="24"/>
          <w:szCs w:val="24"/>
          <w:lang w:val="en-US"/>
        </w:rPr>
        <w:t>com</w:t>
      </w:r>
    </w:p>
    <w:p w:rsidR="00C87C32" w:rsidRPr="00C87C32" w:rsidRDefault="00C87C32" w:rsidP="00C87C32">
      <w:pPr>
        <w:pStyle w:val="a4"/>
        <w:spacing w:after="240" w:line="360" w:lineRule="auto"/>
        <w:ind w:left="4968" w:firstLine="69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7C32">
        <w:rPr>
          <w:rFonts w:ascii="Times New Roman" w:hAnsi="Times New Roman" w:cs="Times New Roman"/>
          <w:sz w:val="24"/>
          <w:szCs w:val="24"/>
          <w:lang w:val="en-US"/>
        </w:rPr>
        <w:t xml:space="preserve">SPIN-code: </w:t>
      </w:r>
      <w:r w:rsidR="00220A64">
        <w:rPr>
          <w:rFonts w:ascii="Times New Roman" w:hAnsi="Times New Roman" w:cs="Times New Roman"/>
          <w:sz w:val="24"/>
          <w:szCs w:val="24"/>
          <w:lang w:val="en-US"/>
        </w:rPr>
        <w:t>7918</w:t>
      </w:r>
      <w:r w:rsidRPr="00C87C32">
        <w:rPr>
          <w:rFonts w:ascii="Times New Roman" w:hAnsi="Times New Roman" w:cs="Times New Roman"/>
          <w:sz w:val="24"/>
          <w:szCs w:val="24"/>
          <w:lang w:val="en-US"/>
        </w:rPr>
        <w:t>-</w:t>
      </w:r>
      <w:r w:rsidR="00220A64">
        <w:rPr>
          <w:rFonts w:ascii="Times New Roman" w:hAnsi="Times New Roman" w:cs="Times New Roman"/>
          <w:sz w:val="24"/>
          <w:szCs w:val="24"/>
          <w:lang w:val="en-US"/>
        </w:rPr>
        <w:t>2798</w:t>
      </w:r>
    </w:p>
    <w:p w:rsidR="00C87C32" w:rsidRPr="00C87C32" w:rsidRDefault="00220A64" w:rsidP="00C87C32">
      <w:pPr>
        <w:pStyle w:val="a4"/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20A64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1</w:t>
      </w:r>
      <w:r w:rsidRPr="00220A64">
        <w:rPr>
          <w:rFonts w:ascii="Times New Roman" w:hAnsi="Times New Roman" w:cs="Times New Roman"/>
          <w:sz w:val="24"/>
          <w:szCs w:val="24"/>
          <w:lang w:val="en-US"/>
        </w:rPr>
        <w:t xml:space="preserve">Institute of Mechanics of the </w:t>
      </w:r>
      <w:proofErr w:type="spellStart"/>
      <w:r w:rsidRPr="00220A64">
        <w:rPr>
          <w:rFonts w:ascii="Times New Roman" w:hAnsi="Times New Roman" w:cs="Times New Roman"/>
          <w:sz w:val="24"/>
          <w:szCs w:val="24"/>
          <w:lang w:val="en-US"/>
        </w:rPr>
        <w:t>Lomonosov</w:t>
      </w:r>
      <w:proofErr w:type="spellEnd"/>
      <w:r w:rsidRPr="00220A64">
        <w:rPr>
          <w:rFonts w:ascii="Times New Roman" w:hAnsi="Times New Roman" w:cs="Times New Roman"/>
          <w:sz w:val="24"/>
          <w:szCs w:val="24"/>
          <w:lang w:val="en-US"/>
        </w:rPr>
        <w:t xml:space="preserve"> Moscow State University, Moscow, Russia</w:t>
      </w:r>
      <w:r w:rsidRPr="00C87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220A64" w:rsidRPr="00EC3C94" w:rsidRDefault="00C87C32" w:rsidP="001B3393">
      <w:pPr>
        <w:spacing w:line="360" w:lineRule="auto"/>
        <w:ind w:left="709"/>
        <w:jc w:val="both"/>
        <w:rPr>
          <w:rStyle w:val="anegp0gi0b9av8jahpyh"/>
          <w:lang w:val="en-US"/>
        </w:rPr>
      </w:pPr>
      <w:r w:rsidRPr="00C87C32">
        <w:rPr>
          <w:rFonts w:ascii="Times New Roman" w:hAnsi="Times New Roman" w:cs="Times New Roman"/>
          <w:b/>
          <w:sz w:val="24"/>
          <w:szCs w:val="24"/>
          <w:lang w:val="en-US"/>
        </w:rPr>
        <w:t>Abstract.</w:t>
      </w:r>
      <w:r w:rsidRPr="00C87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20A64" w:rsidRPr="00220A64">
        <w:rPr>
          <w:rFonts w:ascii="Times New Roman" w:hAnsi="Times New Roman" w:cs="Times New Roman"/>
          <w:sz w:val="24"/>
          <w:szCs w:val="24"/>
          <w:lang w:val="en-US"/>
        </w:rPr>
        <w:t xml:space="preserve">An </w:t>
      </w:r>
      <w:r w:rsidR="00220A64" w:rsidRPr="00220A64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analytical</w:t>
      </w:r>
      <w:r w:rsidR="00220A64" w:rsidRPr="00220A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20A64" w:rsidRPr="00220A64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method</w:t>
      </w:r>
      <w:r w:rsidR="00220A64" w:rsidRPr="00220A64">
        <w:rPr>
          <w:rFonts w:ascii="Times New Roman" w:hAnsi="Times New Roman" w:cs="Times New Roman"/>
          <w:sz w:val="24"/>
          <w:szCs w:val="24"/>
          <w:lang w:val="en-US"/>
        </w:rPr>
        <w:t xml:space="preserve"> for </w:t>
      </w:r>
      <w:r w:rsidR="00220A64" w:rsidRPr="00220A64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constructing</w:t>
      </w:r>
      <w:r w:rsidR="00220A64" w:rsidRPr="00220A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20A64" w:rsidRPr="00220A64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periodic</w:t>
      </w:r>
      <w:r w:rsidR="00220A64" w:rsidRPr="00220A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20A64" w:rsidRPr="00220A64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solutions</w:t>
      </w:r>
      <w:r w:rsidR="00220A64" w:rsidRPr="00220A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20A64" w:rsidRPr="00220A64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for</w:t>
      </w:r>
      <w:r w:rsidR="00220A64" w:rsidRPr="00220A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20A64" w:rsidRPr="00220A64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nonlinear</w:t>
      </w:r>
      <w:r w:rsidR="00220A64" w:rsidRPr="00220A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20A64" w:rsidRPr="00220A64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systems</w:t>
      </w:r>
      <w:r w:rsidR="00220A64" w:rsidRPr="00220A64">
        <w:rPr>
          <w:rFonts w:ascii="Times New Roman" w:hAnsi="Times New Roman" w:cs="Times New Roman"/>
          <w:sz w:val="24"/>
          <w:szCs w:val="24"/>
          <w:lang w:val="en-US"/>
        </w:rPr>
        <w:t xml:space="preserve"> of </w:t>
      </w:r>
      <w:r w:rsidR="00220A64" w:rsidRPr="00220A64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ordinary</w:t>
      </w:r>
      <w:r w:rsidR="00220A64" w:rsidRPr="00220A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20A64" w:rsidRPr="00220A64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differential</w:t>
      </w:r>
      <w:r w:rsidR="00220A64" w:rsidRPr="00220A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20A64" w:rsidRPr="00220A64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equations</w:t>
      </w:r>
      <w:r w:rsidR="00220A64" w:rsidRPr="00220A64">
        <w:rPr>
          <w:rFonts w:ascii="Times New Roman" w:hAnsi="Times New Roman" w:cs="Times New Roman"/>
          <w:sz w:val="24"/>
          <w:szCs w:val="24"/>
          <w:lang w:val="en-US"/>
        </w:rPr>
        <w:t xml:space="preserve"> of </w:t>
      </w:r>
      <w:r w:rsidR="00220A64" w:rsidRPr="00220A64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polynomial</w:t>
      </w:r>
      <w:r w:rsidR="00220A64" w:rsidRPr="00220A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20A64" w:rsidRPr="00220A64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type</w:t>
      </w:r>
      <w:r w:rsidR="00220A64" w:rsidRPr="00220A64">
        <w:rPr>
          <w:rFonts w:ascii="Times New Roman" w:hAnsi="Times New Roman" w:cs="Times New Roman"/>
          <w:sz w:val="24"/>
          <w:szCs w:val="24"/>
          <w:lang w:val="en-US"/>
        </w:rPr>
        <w:t xml:space="preserve"> is </w:t>
      </w:r>
      <w:r w:rsidR="00220A64" w:rsidRPr="00220A64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substantiated.</w:t>
      </w:r>
      <w:r w:rsidR="00220A64" w:rsidRPr="00220A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20A64" w:rsidRPr="00220A64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Periodic</w:t>
      </w:r>
      <w:r w:rsidR="00220A64" w:rsidRPr="00220A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20A64" w:rsidRPr="00220A64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solutions</w:t>
      </w:r>
      <w:r w:rsidR="00220A64" w:rsidRPr="00220A64">
        <w:rPr>
          <w:rFonts w:ascii="Times New Roman" w:hAnsi="Times New Roman" w:cs="Times New Roman"/>
          <w:sz w:val="24"/>
          <w:szCs w:val="24"/>
          <w:lang w:val="en-US"/>
        </w:rPr>
        <w:t xml:space="preserve"> are </w:t>
      </w:r>
      <w:r w:rsidR="00220A64" w:rsidRPr="00220A64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constructed</w:t>
      </w:r>
      <w:r w:rsidR="00220A64" w:rsidRPr="00220A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20A64" w:rsidRPr="00220A64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in</w:t>
      </w:r>
      <w:r w:rsidR="00220A64" w:rsidRPr="00220A64">
        <w:rPr>
          <w:rFonts w:ascii="Times New Roman" w:hAnsi="Times New Roman" w:cs="Times New Roman"/>
          <w:sz w:val="24"/>
          <w:szCs w:val="24"/>
          <w:lang w:val="en-US"/>
        </w:rPr>
        <w:t xml:space="preserve"> the </w:t>
      </w:r>
      <w:r w:rsidR="00220A64" w:rsidRPr="00220A64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form</w:t>
      </w:r>
      <w:r w:rsidR="00220A64" w:rsidRPr="00220A64">
        <w:rPr>
          <w:rFonts w:ascii="Times New Roman" w:hAnsi="Times New Roman" w:cs="Times New Roman"/>
          <w:sz w:val="24"/>
          <w:szCs w:val="24"/>
          <w:lang w:val="en-US"/>
        </w:rPr>
        <w:t xml:space="preserve"> of </w:t>
      </w:r>
      <w:r w:rsidR="00220A64" w:rsidRPr="00220A64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Fourier</w:t>
      </w:r>
      <w:r w:rsidR="00220A64" w:rsidRPr="00220A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20A64" w:rsidRPr="00220A64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series,</w:t>
      </w:r>
      <w:r w:rsidR="00220A64" w:rsidRPr="00220A64">
        <w:rPr>
          <w:rFonts w:ascii="Times New Roman" w:hAnsi="Times New Roman" w:cs="Times New Roman"/>
          <w:sz w:val="24"/>
          <w:szCs w:val="24"/>
          <w:lang w:val="en-US"/>
        </w:rPr>
        <w:t xml:space="preserve"> the </w:t>
      </w:r>
      <w:r w:rsidR="00220A64" w:rsidRPr="00220A64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coefficients</w:t>
      </w:r>
      <w:r w:rsidR="00220A64" w:rsidRPr="00220A64">
        <w:rPr>
          <w:rFonts w:ascii="Times New Roman" w:hAnsi="Times New Roman" w:cs="Times New Roman"/>
          <w:sz w:val="24"/>
          <w:szCs w:val="24"/>
          <w:lang w:val="en-US"/>
        </w:rPr>
        <w:t xml:space="preserve"> of </w:t>
      </w:r>
      <w:r w:rsidR="00220A64" w:rsidRPr="00220A64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which</w:t>
      </w:r>
      <w:r w:rsidR="00220A64" w:rsidRPr="00220A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20A64" w:rsidRPr="00220A64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are</w:t>
      </w:r>
      <w:r w:rsidR="00220A64" w:rsidRPr="00220A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20A64" w:rsidRPr="00220A64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polynomials</w:t>
      </w:r>
      <w:r w:rsidR="00220A64" w:rsidRPr="00220A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20A64" w:rsidRPr="00220A64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depending</w:t>
      </w:r>
      <w:r w:rsidR="00220A64" w:rsidRPr="00220A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20A64" w:rsidRPr="00220A64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on</w:t>
      </w:r>
      <w:r w:rsidR="00220A64" w:rsidRPr="00220A64">
        <w:rPr>
          <w:rFonts w:ascii="Times New Roman" w:hAnsi="Times New Roman" w:cs="Times New Roman"/>
          <w:sz w:val="24"/>
          <w:szCs w:val="24"/>
          <w:lang w:val="en-US"/>
        </w:rPr>
        <w:t xml:space="preserve"> the </w:t>
      </w:r>
      <w:r w:rsidR="00220A64" w:rsidRPr="00220A64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parameter.</w:t>
      </w:r>
      <w:r w:rsidR="00220A64" w:rsidRPr="00220A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20A64" w:rsidRPr="00220A64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The</w:t>
      </w:r>
      <w:r w:rsidR="00220A64" w:rsidRPr="00220A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20A64" w:rsidRPr="00220A64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Van</w:t>
      </w:r>
      <w:r w:rsidR="00220A64" w:rsidRPr="00220A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20A64" w:rsidRPr="00220A64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der</w:t>
      </w:r>
      <w:r w:rsidR="00220A64" w:rsidRPr="00220A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20A64" w:rsidRPr="00220A64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Pol</w:t>
      </w:r>
      <w:r w:rsidR="00220A64" w:rsidRPr="00220A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20A64" w:rsidRPr="00220A64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equation</w:t>
      </w:r>
      <w:r w:rsidR="00220A64" w:rsidRPr="00220A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20A64" w:rsidRPr="00220A64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and</w:t>
      </w:r>
      <w:r w:rsidR="00220A64" w:rsidRPr="00220A64">
        <w:rPr>
          <w:rFonts w:ascii="Times New Roman" w:hAnsi="Times New Roman" w:cs="Times New Roman"/>
          <w:sz w:val="24"/>
          <w:szCs w:val="24"/>
          <w:lang w:val="en-US"/>
        </w:rPr>
        <w:t xml:space="preserve"> the </w:t>
      </w:r>
      <w:r w:rsidR="00220A64" w:rsidRPr="00220A64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Lorentz</w:t>
      </w:r>
      <w:r w:rsidR="00220A64" w:rsidRPr="00220A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20A64" w:rsidRPr="00220A64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system</w:t>
      </w:r>
      <w:r w:rsidR="00220A64" w:rsidRPr="00220A64">
        <w:rPr>
          <w:rFonts w:ascii="Times New Roman" w:hAnsi="Times New Roman" w:cs="Times New Roman"/>
          <w:sz w:val="24"/>
          <w:szCs w:val="24"/>
          <w:lang w:val="en-US"/>
        </w:rPr>
        <w:t xml:space="preserve"> are </w:t>
      </w:r>
      <w:r w:rsidR="00220A64" w:rsidRPr="00220A64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considered</w:t>
      </w:r>
      <w:r w:rsidR="00220A64" w:rsidRPr="00220A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20A64" w:rsidRPr="00220A64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as</w:t>
      </w:r>
      <w:r w:rsidR="00220A64" w:rsidRPr="00220A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20A64" w:rsidRPr="00220A64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examples.</w:t>
      </w:r>
      <w:r w:rsidR="00220A64" w:rsidRPr="00220A64">
        <w:rPr>
          <w:rFonts w:ascii="Times New Roman" w:hAnsi="Times New Roman" w:cs="Times New Roman"/>
          <w:sz w:val="24"/>
          <w:szCs w:val="24"/>
          <w:lang w:val="en-US"/>
        </w:rPr>
        <w:t xml:space="preserve"> It was found </w:t>
      </w:r>
      <w:r w:rsidR="00220A64" w:rsidRPr="00220A64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out</w:t>
      </w:r>
      <w:r w:rsidR="00220A64" w:rsidRPr="00220A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20A64" w:rsidRPr="00220A64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that</w:t>
      </w:r>
      <w:r w:rsidR="00220A64" w:rsidRPr="00220A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20A64" w:rsidRPr="00220A64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the</w:t>
      </w:r>
      <w:r w:rsidR="00220A64" w:rsidRPr="00220A64">
        <w:rPr>
          <w:rFonts w:ascii="Times New Roman" w:hAnsi="Times New Roman" w:cs="Times New Roman"/>
          <w:sz w:val="24"/>
          <w:szCs w:val="24"/>
          <w:lang w:val="en-US"/>
        </w:rPr>
        <w:t xml:space="preserve"> widely mentioned reference to </w:t>
      </w:r>
      <w:r w:rsidR="00220A64" w:rsidRPr="00220A64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A.</w:t>
      </w:r>
      <w:r w:rsidR="00220A64" w:rsidRPr="00220A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20A64" w:rsidRPr="00220A64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Poincare</w:t>
      </w:r>
      <w:r w:rsidR="00220A64" w:rsidRPr="00220A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20A64" w:rsidRPr="00220A64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on</w:t>
      </w:r>
      <w:r w:rsidR="00220A64" w:rsidRPr="00220A64">
        <w:rPr>
          <w:rFonts w:ascii="Times New Roman" w:hAnsi="Times New Roman" w:cs="Times New Roman"/>
          <w:sz w:val="24"/>
          <w:szCs w:val="24"/>
          <w:lang w:val="en-US"/>
        </w:rPr>
        <w:t xml:space="preserve"> the </w:t>
      </w:r>
      <w:r w:rsidR="00220A64" w:rsidRPr="00220A64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divergence</w:t>
      </w:r>
      <w:r w:rsidR="00220A64" w:rsidRPr="00220A64">
        <w:rPr>
          <w:rFonts w:ascii="Times New Roman" w:hAnsi="Times New Roman" w:cs="Times New Roman"/>
          <w:sz w:val="24"/>
          <w:szCs w:val="24"/>
          <w:lang w:val="en-US"/>
        </w:rPr>
        <w:t xml:space="preserve"> of the formal </w:t>
      </w:r>
      <w:r w:rsidR="00220A64" w:rsidRPr="00220A64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series</w:t>
      </w:r>
      <w:r w:rsidR="00220A64" w:rsidRPr="00220A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20A64" w:rsidRPr="00220A64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is</w:t>
      </w:r>
      <w:r w:rsidR="00220A64" w:rsidRPr="00220A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20A64" w:rsidRPr="00220A64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generally</w:t>
      </w:r>
      <w:r w:rsidR="00220A64" w:rsidRPr="00220A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20A64" w:rsidRPr="00220A64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incorrect.</w:t>
      </w:r>
      <w:r w:rsidR="00220A64" w:rsidRPr="00220A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20A64" w:rsidRPr="00220A64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Divergence</w:t>
      </w:r>
      <w:r w:rsidR="00220A64" w:rsidRPr="00220A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20A64" w:rsidRPr="00220A64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occurs</w:t>
      </w:r>
      <w:r w:rsidR="00220A64" w:rsidRPr="00220A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20A64" w:rsidRPr="00220A64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in</w:t>
      </w:r>
      <w:r w:rsidR="00220A64" w:rsidRPr="00220A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20A64" w:rsidRPr="00220A64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particular</w:t>
      </w:r>
      <w:r w:rsidR="00220A64" w:rsidRPr="00220A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20A64" w:rsidRPr="00220A64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cases</w:t>
      </w:r>
      <w:r w:rsidR="00220A64" w:rsidRPr="00220A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20A64" w:rsidRPr="00220A64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and for particular</w:t>
      </w:r>
      <w:r w:rsidR="00220A64" w:rsidRPr="00220A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20A64" w:rsidRPr="00220A64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problems.</w:t>
      </w:r>
    </w:p>
    <w:p w:rsidR="00C87C32" w:rsidRPr="00C87C32" w:rsidRDefault="00C87C32" w:rsidP="00C87C32">
      <w:pPr>
        <w:pStyle w:val="a4"/>
        <w:spacing w:after="240" w:line="360" w:lineRule="auto"/>
        <w:ind w:left="0"/>
        <w:contextualSpacing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7C32">
        <w:rPr>
          <w:rFonts w:ascii="Times New Roman" w:hAnsi="Times New Roman" w:cs="Times New Roman"/>
          <w:b/>
          <w:sz w:val="24"/>
          <w:szCs w:val="24"/>
          <w:lang w:val="en-US"/>
        </w:rPr>
        <w:t>Keywords:</w:t>
      </w:r>
      <w:r w:rsidRPr="00C87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B3393" w:rsidRPr="001B3393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periodic</w:t>
      </w:r>
      <w:r w:rsidR="001B3393" w:rsidRPr="001B339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B3393" w:rsidRPr="001B3393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solution,</w:t>
      </w:r>
      <w:r w:rsidR="001B3393" w:rsidRPr="001B339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B3393" w:rsidRPr="001B3393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nonlinear</w:t>
      </w:r>
      <w:r w:rsidR="001B3393" w:rsidRPr="001B339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B3393" w:rsidRPr="001B3393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system,</w:t>
      </w:r>
      <w:r w:rsidR="001B3393" w:rsidRPr="001B339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B3393" w:rsidRPr="001B3393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successive</w:t>
      </w:r>
      <w:r w:rsidR="001B3393" w:rsidRPr="001B339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B3393" w:rsidRPr="001B3393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approximations</w:t>
      </w:r>
      <w:r w:rsidR="001B3393" w:rsidRPr="00C87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11461C" w:rsidRPr="00276CE8" w:rsidRDefault="0011461C" w:rsidP="0011461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b/>
          <w:sz w:val="24"/>
          <w:szCs w:val="24"/>
        </w:rPr>
        <w:t>Введение.</w:t>
      </w:r>
      <w:r w:rsidRPr="00276CE8">
        <w:rPr>
          <w:rFonts w:ascii="Times New Roman" w:hAnsi="Times New Roman" w:cs="Times New Roman"/>
          <w:sz w:val="24"/>
          <w:szCs w:val="24"/>
        </w:rPr>
        <w:t xml:space="preserve"> </w:t>
      </w:r>
      <w:r w:rsidR="00815B84">
        <w:rPr>
          <w:rFonts w:ascii="Times New Roman" w:hAnsi="Times New Roman"/>
          <w:szCs w:val="24"/>
        </w:rPr>
        <w:t>Многие практические задачи теории колебаний приводят к математическому описанию в виде систем нелинейных обыкновенных дифференциальных уравнений. Одной из центральных задач теории нелинейных колебаний является построение периодических решений.</w:t>
      </w:r>
      <w:r w:rsidR="00815B84" w:rsidRPr="00815B84">
        <w:rPr>
          <w:rFonts w:ascii="Times New Roman" w:hAnsi="Times New Roman"/>
          <w:szCs w:val="24"/>
        </w:rPr>
        <w:t xml:space="preserve"> </w:t>
      </w:r>
      <w:r w:rsidR="00815B84">
        <w:rPr>
          <w:rFonts w:ascii="Times New Roman" w:hAnsi="Times New Roman"/>
          <w:szCs w:val="24"/>
        </w:rPr>
        <w:t xml:space="preserve">В данной работе </w:t>
      </w:r>
      <w:proofErr w:type="gramStart"/>
      <w:r w:rsidR="00815B84">
        <w:rPr>
          <w:rFonts w:ascii="Times New Roman" w:hAnsi="Times New Roman"/>
          <w:szCs w:val="24"/>
        </w:rPr>
        <w:t>представляется  метод</w:t>
      </w:r>
      <w:proofErr w:type="gramEnd"/>
      <w:r w:rsidR="00815B84">
        <w:rPr>
          <w:rFonts w:ascii="Times New Roman" w:hAnsi="Times New Roman"/>
          <w:szCs w:val="24"/>
        </w:rPr>
        <w:t xml:space="preserve"> последовательных приближений, посредством которого такие решения могут быть построены в виде сходящихся рядов </w:t>
      </w:r>
      <w:r w:rsidR="00815B84" w:rsidRPr="00815B84">
        <w:rPr>
          <w:rFonts w:ascii="Times New Roman" w:hAnsi="Times New Roman"/>
          <w:szCs w:val="24"/>
        </w:rPr>
        <w:t>[</w:t>
      </w:r>
      <w:r w:rsidR="00815B84">
        <w:rPr>
          <w:rFonts w:ascii="Times New Roman" w:hAnsi="Times New Roman"/>
          <w:szCs w:val="24"/>
        </w:rPr>
        <w:t>1</w:t>
      </w:r>
      <w:r w:rsidR="00815B84" w:rsidRPr="00815B84">
        <w:rPr>
          <w:rFonts w:ascii="Times New Roman" w:hAnsi="Times New Roman"/>
          <w:szCs w:val="24"/>
        </w:rPr>
        <w:t>]</w:t>
      </w:r>
      <w:r w:rsidR="00815B84">
        <w:rPr>
          <w:rFonts w:ascii="Times New Roman" w:hAnsi="Times New Roman"/>
          <w:szCs w:val="24"/>
        </w:rPr>
        <w:t>, и обсуждается его соответствие общепринятой на данный момент теории</w:t>
      </w:r>
      <w:r w:rsidR="00B2464A" w:rsidRPr="00B2464A">
        <w:rPr>
          <w:rFonts w:ascii="Times New Roman" w:hAnsi="Times New Roman"/>
          <w:szCs w:val="24"/>
        </w:rPr>
        <w:t>.</w:t>
      </w:r>
      <w:r w:rsidRPr="00276CE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2464A" w:rsidRPr="00B2464A" w:rsidRDefault="00965BE8" w:rsidP="00B2464A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SFRM1000" w:hAnsi="Times New Roman" w:cs="Times New Roman"/>
          <w:sz w:val="24"/>
          <w:szCs w:val="24"/>
        </w:rPr>
      </w:pPr>
      <w:r w:rsidRPr="00965BE8">
        <w:rPr>
          <w:rFonts w:ascii="Times New Roman" w:hAnsi="Times New Roman" w:cs="Times New Roman"/>
          <w:b/>
          <w:sz w:val="24"/>
          <w:szCs w:val="24"/>
        </w:rPr>
        <w:lastRenderedPageBreak/>
        <w:t>Методы и результаты</w:t>
      </w:r>
      <w:r w:rsidR="0011461C" w:rsidRPr="00276CE8">
        <w:rPr>
          <w:rFonts w:ascii="Times New Roman" w:hAnsi="Times New Roman" w:cs="Times New Roman"/>
          <w:b/>
          <w:sz w:val="24"/>
          <w:szCs w:val="24"/>
        </w:rPr>
        <w:t>.</w:t>
      </w:r>
      <w:r w:rsidR="0011461C" w:rsidRPr="00276CE8">
        <w:rPr>
          <w:rFonts w:ascii="Times New Roman" w:hAnsi="Times New Roman" w:cs="Times New Roman"/>
          <w:sz w:val="24"/>
          <w:szCs w:val="24"/>
        </w:rPr>
        <w:t xml:space="preserve"> </w:t>
      </w:r>
      <w:r w:rsidR="00D7427C">
        <w:rPr>
          <w:rFonts w:ascii="Times New Roman" w:hAnsi="Times New Roman" w:cs="Times New Roman"/>
          <w:sz w:val="24"/>
          <w:szCs w:val="24"/>
        </w:rPr>
        <w:t>Предложен</w:t>
      </w:r>
      <w:r w:rsidR="00B2464A" w:rsidRPr="00B2464A">
        <w:rPr>
          <w:rFonts w:ascii="Times New Roman" w:eastAsia="SFRM1000" w:hAnsi="Times New Roman" w:cs="Times New Roman"/>
          <w:sz w:val="24"/>
          <w:szCs w:val="24"/>
        </w:rPr>
        <w:t xml:space="preserve"> аналитический метод построения периодических решений для нелинейных систем обыкновенных дифференциальных уравнений полиномиального типа. </w:t>
      </w:r>
      <w:r w:rsidR="00D7427C">
        <w:rPr>
          <w:rFonts w:ascii="Times New Roman" w:eastAsia="SFRM1000" w:hAnsi="Times New Roman" w:cs="Times New Roman"/>
          <w:sz w:val="24"/>
          <w:szCs w:val="24"/>
        </w:rPr>
        <w:t>Сформулирована теорема, показывающая принципиальную возможность получения таких решений в виде сходящихся рядов</w:t>
      </w:r>
      <w:r w:rsidR="00B2464A" w:rsidRPr="00B2464A">
        <w:rPr>
          <w:rFonts w:ascii="Times New Roman" w:eastAsia="SFRM1000" w:hAnsi="Times New Roman" w:cs="Times New Roman"/>
          <w:sz w:val="24"/>
          <w:szCs w:val="24"/>
        </w:rPr>
        <w:t xml:space="preserve"> Фурье, коэффициенты которых являются полиномами, зависящими от параметра. В качестве примеров рассмотрены уравнение Ван дер Поля и система Лоренца. В первом случае приводится результат шестого приближения, показывающий сходимость при единичном значении параметра. Для второго случая приведено аналитическое решение для третьего приближения и решение с числовыми коэффициентами для девятого приближения. В этом случае</w:t>
      </w:r>
      <w:r w:rsidR="00B2464A" w:rsidRPr="00B2464A">
        <w:rPr>
          <w:rFonts w:ascii="Times New Roman" w:eastAsia="SFRM1095" w:hAnsi="Times New Roman" w:cs="Times New Roman"/>
          <w:sz w:val="24"/>
          <w:szCs w:val="24"/>
        </w:rPr>
        <w:t xml:space="preserve"> построенный предельный цикл имеет значительную амплитуду, является существенно нелинейным и приближается к </w:t>
      </w:r>
      <w:proofErr w:type="spellStart"/>
      <w:r w:rsidR="00B2464A" w:rsidRPr="00B2464A">
        <w:rPr>
          <w:rFonts w:ascii="Times New Roman" w:eastAsia="SFRM1095" w:hAnsi="Times New Roman" w:cs="Times New Roman"/>
          <w:sz w:val="24"/>
          <w:szCs w:val="24"/>
        </w:rPr>
        <w:t>гомоклинической</w:t>
      </w:r>
      <w:proofErr w:type="spellEnd"/>
      <w:r w:rsidR="00B2464A" w:rsidRPr="00B2464A">
        <w:rPr>
          <w:rFonts w:ascii="Times New Roman" w:eastAsia="SFRM1095" w:hAnsi="Times New Roman" w:cs="Times New Roman"/>
          <w:sz w:val="24"/>
          <w:szCs w:val="24"/>
        </w:rPr>
        <w:t xml:space="preserve"> траектории. При этом процесс построения последовательных приближений является сходящимся.</w:t>
      </w:r>
      <w:r w:rsidR="00B2464A" w:rsidRPr="00B2464A">
        <w:rPr>
          <w:rFonts w:ascii="Times New Roman" w:eastAsia="SFRM1000" w:hAnsi="Times New Roman" w:cs="Times New Roman"/>
          <w:sz w:val="24"/>
          <w:szCs w:val="24"/>
        </w:rPr>
        <w:t xml:space="preserve"> </w:t>
      </w:r>
    </w:p>
    <w:p w:rsidR="0011461C" w:rsidRPr="00276CE8" w:rsidRDefault="00B2464A" w:rsidP="00EE591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2464A">
        <w:rPr>
          <w:rFonts w:ascii="Times New Roman" w:hAnsi="Times New Roman" w:cs="Times New Roman"/>
          <w:sz w:val="24"/>
          <w:szCs w:val="24"/>
        </w:rPr>
        <w:t xml:space="preserve">Эти результаты находятся в противоречии с практически общепринятой точкой зрения, которую можно охарактеризовать двумя утверждениями. Первое: «Нелинейные системы реально исследовать только при наличии малого параметра». Второе: «Любые методы построения последовательных приближений приводят к расходящимся формальным рядам». При этом </w:t>
      </w:r>
      <w:r>
        <w:rPr>
          <w:rFonts w:ascii="Times New Roman" w:hAnsi="Times New Roman" w:cs="Times New Roman"/>
          <w:sz w:val="24"/>
          <w:szCs w:val="24"/>
        </w:rPr>
        <w:t xml:space="preserve">оба утверждения обычно связываются с именем </w:t>
      </w:r>
      <w:proofErr w:type="spellStart"/>
      <w:r w:rsidRPr="00B2464A">
        <w:rPr>
          <w:rFonts w:ascii="Times New Roman" w:hAnsi="Times New Roman" w:cs="Times New Roman"/>
          <w:sz w:val="24"/>
          <w:szCs w:val="24"/>
        </w:rPr>
        <w:t>А.Пуанкаре</w:t>
      </w:r>
      <w:proofErr w:type="spellEnd"/>
      <w:r w:rsidRPr="00B2464A">
        <w:rPr>
          <w:rFonts w:ascii="Times New Roman" w:hAnsi="Times New Roman" w:cs="Times New Roman"/>
          <w:sz w:val="24"/>
          <w:szCs w:val="24"/>
        </w:rPr>
        <w:t xml:space="preserve">. В связи с этим проанализирован основополагающий труд </w:t>
      </w:r>
      <w:proofErr w:type="spellStart"/>
      <w:r w:rsidRPr="00B2464A">
        <w:rPr>
          <w:rFonts w:ascii="Times New Roman" w:hAnsi="Times New Roman" w:cs="Times New Roman"/>
          <w:sz w:val="24"/>
          <w:szCs w:val="24"/>
        </w:rPr>
        <w:t>А.Пуанкаре</w:t>
      </w:r>
      <w:proofErr w:type="spellEnd"/>
      <w:r w:rsidRPr="00B2464A">
        <w:rPr>
          <w:rFonts w:ascii="Times New Roman" w:hAnsi="Times New Roman" w:cs="Times New Roman"/>
          <w:sz w:val="24"/>
          <w:szCs w:val="24"/>
        </w:rPr>
        <w:t xml:space="preserve"> </w:t>
      </w:r>
      <w:r w:rsidR="00607D9D" w:rsidRPr="00B2464A">
        <w:rPr>
          <w:rFonts w:ascii="Times New Roman" w:hAnsi="Times New Roman" w:cs="Times New Roman"/>
          <w:sz w:val="24"/>
          <w:szCs w:val="24"/>
        </w:rPr>
        <w:t xml:space="preserve">«Новые методы небесной механики» </w:t>
      </w:r>
      <w:r w:rsidRPr="00B2464A"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B2464A">
        <w:rPr>
          <w:rFonts w:ascii="Times New Roman" w:hAnsi="Times New Roman" w:cs="Times New Roman"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B2464A">
        <w:rPr>
          <w:rFonts w:ascii="Times New Roman" w:hAnsi="Times New Roman" w:cs="Times New Roman"/>
          <w:sz w:val="24"/>
          <w:szCs w:val="24"/>
        </w:rPr>
        <w:t xml:space="preserve">  Выяснено, что в основном труд посвящен обоснованию сходимости рядов, получаемых различными методами, причем при конечных, пусть и «достаточно малых» значениях параметра. Поэтому ссылка на него по расходимости рядов в общем случае некорректна. Расходимость имеет место в частных случаях и частных задачах.</w:t>
      </w:r>
      <w:r w:rsidRPr="00C36058">
        <w:rPr>
          <w:sz w:val="28"/>
        </w:rPr>
        <w:t xml:space="preserve"> </w:t>
      </w:r>
    </w:p>
    <w:p w:rsidR="0011461C" w:rsidRPr="00276CE8" w:rsidRDefault="0011461C" w:rsidP="0011461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b/>
          <w:sz w:val="24"/>
          <w:szCs w:val="24"/>
        </w:rPr>
        <w:t>Заключение.</w:t>
      </w:r>
      <w:r w:rsidRPr="00276CE8">
        <w:rPr>
          <w:rFonts w:ascii="Times New Roman" w:hAnsi="Times New Roman" w:cs="Times New Roman"/>
          <w:sz w:val="24"/>
          <w:szCs w:val="24"/>
        </w:rPr>
        <w:t xml:space="preserve"> </w:t>
      </w:r>
      <w:r w:rsidR="00D7427C" w:rsidRPr="00B2464A">
        <w:rPr>
          <w:rFonts w:ascii="Times New Roman" w:eastAsia="SFRM1000" w:hAnsi="Times New Roman" w:cs="Times New Roman"/>
          <w:sz w:val="24"/>
          <w:szCs w:val="24"/>
        </w:rPr>
        <w:t>Обоснован аналитический метод построения периодических решений для нелинейных систем обыкновенных дифференциальных уравнений</w:t>
      </w:r>
      <w:r w:rsidR="00D7427C" w:rsidRPr="00D7427C">
        <w:rPr>
          <w:rFonts w:ascii="Times New Roman" w:eastAsia="SFRM1000" w:hAnsi="Times New Roman" w:cs="Times New Roman"/>
          <w:sz w:val="24"/>
          <w:szCs w:val="24"/>
        </w:rPr>
        <w:t xml:space="preserve">. </w:t>
      </w:r>
      <w:r w:rsidR="00D7427C">
        <w:rPr>
          <w:rFonts w:ascii="Times New Roman" w:eastAsia="SFRM1000" w:hAnsi="Times New Roman" w:cs="Times New Roman"/>
          <w:sz w:val="24"/>
          <w:szCs w:val="24"/>
        </w:rPr>
        <w:t xml:space="preserve">Установлено, что </w:t>
      </w:r>
      <w:r w:rsidR="00D7427C" w:rsidRPr="00B2464A">
        <w:rPr>
          <w:rFonts w:ascii="Times New Roman" w:hAnsi="Times New Roman" w:cs="Times New Roman"/>
          <w:sz w:val="24"/>
          <w:szCs w:val="24"/>
        </w:rPr>
        <w:t xml:space="preserve">ссылка на </w:t>
      </w:r>
      <w:proofErr w:type="spellStart"/>
      <w:r w:rsidR="00D7427C">
        <w:rPr>
          <w:rFonts w:ascii="Times New Roman" w:hAnsi="Times New Roman" w:cs="Times New Roman"/>
          <w:sz w:val="24"/>
          <w:szCs w:val="24"/>
        </w:rPr>
        <w:t>А.Пуанкаре</w:t>
      </w:r>
      <w:proofErr w:type="spellEnd"/>
      <w:r w:rsidR="00D7427C" w:rsidRPr="00B2464A">
        <w:rPr>
          <w:rFonts w:ascii="Times New Roman" w:hAnsi="Times New Roman" w:cs="Times New Roman"/>
          <w:sz w:val="24"/>
          <w:szCs w:val="24"/>
        </w:rPr>
        <w:t xml:space="preserve"> по расходимости рядов в общем случае некорректна. </w:t>
      </w:r>
    </w:p>
    <w:p w:rsidR="00E37E06" w:rsidRPr="00E37E06" w:rsidRDefault="00E37E06" w:rsidP="00E37E06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37E06">
        <w:rPr>
          <w:rFonts w:ascii="Times New Roman" w:hAnsi="Times New Roman" w:cs="Times New Roman"/>
          <w:sz w:val="24"/>
          <w:szCs w:val="24"/>
        </w:rPr>
        <w:t xml:space="preserve">Работа выполнена в рамках государственного задания МГУ имени </w:t>
      </w:r>
      <w:proofErr w:type="spellStart"/>
      <w:r w:rsidRPr="00E37E06">
        <w:rPr>
          <w:rFonts w:ascii="Times New Roman" w:hAnsi="Times New Roman" w:cs="Times New Roman"/>
          <w:sz w:val="24"/>
          <w:szCs w:val="24"/>
        </w:rPr>
        <w:t>М.В.Ломоносова</w:t>
      </w:r>
      <w:proofErr w:type="spellEnd"/>
    </w:p>
    <w:p w:rsidR="007F2DCB" w:rsidRPr="00276CE8" w:rsidRDefault="007F2DCB" w:rsidP="0011461C">
      <w:pPr>
        <w:spacing w:after="0"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7F2DCB" w:rsidRPr="00276CE8" w:rsidRDefault="0011461C" w:rsidP="00360AE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b/>
          <w:sz w:val="24"/>
          <w:szCs w:val="24"/>
        </w:rPr>
        <w:t>Список источников</w:t>
      </w:r>
    </w:p>
    <w:p w:rsidR="00D7427C" w:rsidRPr="00D7427C" w:rsidRDefault="007F2DCB" w:rsidP="00D7427C">
      <w:pPr>
        <w:jc w:val="both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sz w:val="24"/>
          <w:szCs w:val="24"/>
        </w:rPr>
        <w:t xml:space="preserve">[1] </w:t>
      </w:r>
      <w:r w:rsidRPr="00276CE8">
        <w:rPr>
          <w:rFonts w:ascii="Times New Roman" w:hAnsi="Times New Roman" w:cs="Times New Roman"/>
          <w:sz w:val="24"/>
          <w:szCs w:val="24"/>
        </w:rPr>
        <w:tab/>
      </w:r>
      <w:r w:rsidR="00D7427C" w:rsidRPr="00D7427C">
        <w:rPr>
          <w:rFonts w:ascii="Times New Roman" w:hAnsi="Times New Roman" w:cs="Times New Roman"/>
          <w:sz w:val="24"/>
          <w:szCs w:val="24"/>
        </w:rPr>
        <w:t xml:space="preserve"> Буданов В.М. Метод построения периодических решений нелинейных дифференциальных уравнений. «Дифференциальные уравнения», №5, 2024, с.590-603.</w:t>
      </w:r>
    </w:p>
    <w:p w:rsidR="00B2464A" w:rsidRDefault="00D7427C" w:rsidP="00D7427C">
      <w:pPr>
        <w:spacing w:after="120"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sz w:val="24"/>
          <w:szCs w:val="24"/>
        </w:rPr>
        <w:t xml:space="preserve"> </w:t>
      </w:r>
      <w:r w:rsidR="007F2DCB" w:rsidRPr="00276CE8">
        <w:rPr>
          <w:rFonts w:ascii="Times New Roman" w:hAnsi="Times New Roman" w:cs="Times New Roman"/>
          <w:sz w:val="24"/>
          <w:szCs w:val="24"/>
        </w:rPr>
        <w:t xml:space="preserve">[2] </w:t>
      </w:r>
      <w:r w:rsidR="007F2DCB" w:rsidRPr="00276CE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B2464A" w:rsidRPr="00B2464A">
        <w:rPr>
          <w:rFonts w:ascii="Times New Roman" w:hAnsi="Times New Roman" w:cs="Times New Roman"/>
          <w:sz w:val="24"/>
          <w:szCs w:val="24"/>
        </w:rPr>
        <w:t>А.Пуанкаре</w:t>
      </w:r>
      <w:proofErr w:type="spellEnd"/>
      <w:r w:rsidR="00607D9D">
        <w:rPr>
          <w:rFonts w:ascii="Times New Roman" w:hAnsi="Times New Roman" w:cs="Times New Roman"/>
          <w:sz w:val="24"/>
          <w:szCs w:val="24"/>
        </w:rPr>
        <w:t>. Избранные труды в трех томах</w:t>
      </w:r>
      <w:r w:rsidR="00B2464A">
        <w:rPr>
          <w:rFonts w:ascii="Times New Roman" w:hAnsi="Times New Roman" w:cs="Times New Roman"/>
          <w:sz w:val="24"/>
          <w:szCs w:val="24"/>
        </w:rPr>
        <w:t>.</w:t>
      </w:r>
      <w:r w:rsidR="00607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607D9D">
        <w:rPr>
          <w:rFonts w:ascii="Times New Roman" w:hAnsi="Times New Roman" w:cs="Times New Roman"/>
          <w:sz w:val="24"/>
          <w:szCs w:val="24"/>
        </w:rPr>
        <w:t>М.:Наука</w:t>
      </w:r>
      <w:proofErr w:type="spellEnd"/>
      <w:proofErr w:type="gramEnd"/>
      <w:r w:rsidR="00607D9D">
        <w:rPr>
          <w:rFonts w:ascii="Times New Roman" w:hAnsi="Times New Roman" w:cs="Times New Roman"/>
          <w:sz w:val="24"/>
          <w:szCs w:val="24"/>
        </w:rPr>
        <w:t>, 1972. 999 с.</w:t>
      </w:r>
      <w:r w:rsidR="00B2464A" w:rsidRPr="00B2464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35602" w:rsidRPr="003106C2" w:rsidRDefault="00F35602" w:rsidP="00C60EDA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F35602" w:rsidRPr="003106C2" w:rsidSect="00543E91">
      <w:pgSz w:w="11906" w:h="16838"/>
      <w:pgMar w:top="1134" w:right="707" w:bottom="1029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FRM1000">
    <w:altName w:val="Malgun Gothic Semilight"/>
    <w:panose1 w:val="00000000000000000000"/>
    <w:charset w:val="88"/>
    <w:family w:val="auto"/>
    <w:notTrueType/>
    <w:pitch w:val="default"/>
    <w:sig w:usb0="00000000" w:usb1="08080000" w:usb2="00000010" w:usb3="00000000" w:csb0="00100000" w:csb1="00000000"/>
  </w:font>
  <w:font w:name="SFRM1095">
    <w:altName w:val="Malgun Gothic Semilight"/>
    <w:panose1 w:val="00000000000000000000"/>
    <w:charset w:val="88"/>
    <w:family w:val="auto"/>
    <w:notTrueType/>
    <w:pitch w:val="default"/>
    <w:sig w:usb0="00000000" w:usb1="08080000" w:usb2="00000010" w:usb3="00000000" w:csb0="001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867891"/>
    <w:multiLevelType w:val="hybridMultilevel"/>
    <w:tmpl w:val="3F52950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DA17BD"/>
    <w:multiLevelType w:val="hybridMultilevel"/>
    <w:tmpl w:val="A9DE21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5D791B"/>
    <w:multiLevelType w:val="hybridMultilevel"/>
    <w:tmpl w:val="EF6456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FE109B"/>
    <w:multiLevelType w:val="hybridMultilevel"/>
    <w:tmpl w:val="576648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23720D"/>
    <w:multiLevelType w:val="hybridMultilevel"/>
    <w:tmpl w:val="EF6456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autoHyphenation/>
  <w:consecutiveHyphenLimit w:val="3"/>
  <w:hyphenationZone w:val="357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524E"/>
    <w:rsid w:val="00020E8C"/>
    <w:rsid w:val="00061A9D"/>
    <w:rsid w:val="00075DF4"/>
    <w:rsid w:val="00082976"/>
    <w:rsid w:val="000C106F"/>
    <w:rsid w:val="000C26BB"/>
    <w:rsid w:val="000C38EE"/>
    <w:rsid w:val="000F1D6B"/>
    <w:rsid w:val="0010197C"/>
    <w:rsid w:val="00107BAE"/>
    <w:rsid w:val="00107DC7"/>
    <w:rsid w:val="0011461C"/>
    <w:rsid w:val="001363BF"/>
    <w:rsid w:val="00137915"/>
    <w:rsid w:val="00140156"/>
    <w:rsid w:val="00150615"/>
    <w:rsid w:val="001519E8"/>
    <w:rsid w:val="00165330"/>
    <w:rsid w:val="001A0FDA"/>
    <w:rsid w:val="001B3393"/>
    <w:rsid w:val="001D1648"/>
    <w:rsid w:val="001F3993"/>
    <w:rsid w:val="00220A64"/>
    <w:rsid w:val="00276CE8"/>
    <w:rsid w:val="00285FAE"/>
    <w:rsid w:val="002A5E20"/>
    <w:rsid w:val="002C351F"/>
    <w:rsid w:val="002D6014"/>
    <w:rsid w:val="002E1057"/>
    <w:rsid w:val="002E77FC"/>
    <w:rsid w:val="003106C2"/>
    <w:rsid w:val="00342539"/>
    <w:rsid w:val="003455A8"/>
    <w:rsid w:val="00360AE4"/>
    <w:rsid w:val="00381852"/>
    <w:rsid w:val="003B2169"/>
    <w:rsid w:val="003D63A9"/>
    <w:rsid w:val="00465DAF"/>
    <w:rsid w:val="00472EA2"/>
    <w:rsid w:val="00474EF8"/>
    <w:rsid w:val="004D035B"/>
    <w:rsid w:val="004F7A7B"/>
    <w:rsid w:val="00511B39"/>
    <w:rsid w:val="0051393F"/>
    <w:rsid w:val="00516C1B"/>
    <w:rsid w:val="00543E91"/>
    <w:rsid w:val="00564856"/>
    <w:rsid w:val="00570297"/>
    <w:rsid w:val="005851A5"/>
    <w:rsid w:val="005B1312"/>
    <w:rsid w:val="005B4664"/>
    <w:rsid w:val="005B4EDD"/>
    <w:rsid w:val="005D3AC1"/>
    <w:rsid w:val="00607D31"/>
    <w:rsid w:val="00607D9D"/>
    <w:rsid w:val="00622927"/>
    <w:rsid w:val="00626D87"/>
    <w:rsid w:val="00664CEE"/>
    <w:rsid w:val="00680434"/>
    <w:rsid w:val="0069323A"/>
    <w:rsid w:val="00693BB3"/>
    <w:rsid w:val="006A098B"/>
    <w:rsid w:val="006A1101"/>
    <w:rsid w:val="006E000F"/>
    <w:rsid w:val="00710BDC"/>
    <w:rsid w:val="007128D7"/>
    <w:rsid w:val="0074020B"/>
    <w:rsid w:val="00761469"/>
    <w:rsid w:val="007640D6"/>
    <w:rsid w:val="007A0D60"/>
    <w:rsid w:val="007A570E"/>
    <w:rsid w:val="007A6160"/>
    <w:rsid w:val="007B5278"/>
    <w:rsid w:val="007C16AC"/>
    <w:rsid w:val="007F2DCB"/>
    <w:rsid w:val="0081487D"/>
    <w:rsid w:val="00815B84"/>
    <w:rsid w:val="00850B7D"/>
    <w:rsid w:val="00864177"/>
    <w:rsid w:val="008823D3"/>
    <w:rsid w:val="0088753B"/>
    <w:rsid w:val="008C1ADF"/>
    <w:rsid w:val="008D0508"/>
    <w:rsid w:val="008E755E"/>
    <w:rsid w:val="0092236F"/>
    <w:rsid w:val="0093027A"/>
    <w:rsid w:val="009360B6"/>
    <w:rsid w:val="00965BE8"/>
    <w:rsid w:val="009B7705"/>
    <w:rsid w:val="00A26C9B"/>
    <w:rsid w:val="00A71240"/>
    <w:rsid w:val="00AA1971"/>
    <w:rsid w:val="00AA42A5"/>
    <w:rsid w:val="00AB3962"/>
    <w:rsid w:val="00AB39BC"/>
    <w:rsid w:val="00B11D53"/>
    <w:rsid w:val="00B2464A"/>
    <w:rsid w:val="00B32C0E"/>
    <w:rsid w:val="00B80834"/>
    <w:rsid w:val="00BD3E04"/>
    <w:rsid w:val="00BD61A9"/>
    <w:rsid w:val="00C3076E"/>
    <w:rsid w:val="00C60EDA"/>
    <w:rsid w:val="00C66297"/>
    <w:rsid w:val="00C85C35"/>
    <w:rsid w:val="00C87C32"/>
    <w:rsid w:val="00CA46C3"/>
    <w:rsid w:val="00CE2A4E"/>
    <w:rsid w:val="00CF7329"/>
    <w:rsid w:val="00D164EA"/>
    <w:rsid w:val="00D6538C"/>
    <w:rsid w:val="00D7427C"/>
    <w:rsid w:val="00D87896"/>
    <w:rsid w:val="00D91089"/>
    <w:rsid w:val="00DA1A52"/>
    <w:rsid w:val="00DD0DE6"/>
    <w:rsid w:val="00DE2859"/>
    <w:rsid w:val="00DF4FD2"/>
    <w:rsid w:val="00E1396C"/>
    <w:rsid w:val="00E23C39"/>
    <w:rsid w:val="00E30323"/>
    <w:rsid w:val="00E37E06"/>
    <w:rsid w:val="00E5005B"/>
    <w:rsid w:val="00E77F7C"/>
    <w:rsid w:val="00EA0D7B"/>
    <w:rsid w:val="00EB5C34"/>
    <w:rsid w:val="00EB63DC"/>
    <w:rsid w:val="00EC4C28"/>
    <w:rsid w:val="00EE591F"/>
    <w:rsid w:val="00EE60B6"/>
    <w:rsid w:val="00F27896"/>
    <w:rsid w:val="00F35602"/>
    <w:rsid w:val="00F61283"/>
    <w:rsid w:val="00FC524E"/>
    <w:rsid w:val="00FE4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0320370-4451-4A9A-B7A0-16C75D4AA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61283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564856"/>
    <w:pPr>
      <w:ind w:left="720"/>
      <w:contextualSpacing/>
    </w:pPr>
  </w:style>
  <w:style w:type="character" w:customStyle="1" w:styleId="UnresolvedMention">
    <w:name w:val="Unresolved Mention"/>
    <w:basedOn w:val="a0"/>
    <w:uiPriority w:val="99"/>
    <w:semiHidden/>
    <w:unhideWhenUsed/>
    <w:rsid w:val="00F35602"/>
    <w:rPr>
      <w:color w:val="605E5C"/>
      <w:shd w:val="clear" w:color="auto" w:fill="E1DFDD"/>
    </w:rPr>
  </w:style>
  <w:style w:type="character" w:customStyle="1" w:styleId="anegp0gi0b9av8jahpyh">
    <w:name w:val="anegp0gi0b9av8jahpyh"/>
    <w:basedOn w:val="a0"/>
    <w:rsid w:val="00220A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662</Words>
  <Characters>3774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a.sorokina</dc:creator>
  <cp:lastModifiedBy>Пользователь Windows</cp:lastModifiedBy>
  <cp:revision>3</cp:revision>
  <dcterms:created xsi:type="dcterms:W3CDTF">2025-11-13T15:54:00Z</dcterms:created>
  <dcterms:modified xsi:type="dcterms:W3CDTF">2025-11-13T15:56:00Z</dcterms:modified>
</cp:coreProperties>
</file>