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E0D" w:rsidRPr="0032032C" w:rsidRDefault="00F91999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Параметрические переходы в бистабильной модели нейрона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AF5E3F" w:rsidRDefault="00F91999" w:rsidP="00FA1E0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Петров М.М.</w:t>
      </w:r>
      <w:r w:rsidR="006338F6" w:rsidRPr="006338F6">
        <w:rPr>
          <w:sz w:val="28"/>
          <w:szCs w:val="28"/>
          <w:vertAlign w:val="superscript"/>
        </w:rPr>
        <w:t>1</w:t>
      </w:r>
      <w:r w:rsidR="00AF5E3F">
        <w:rPr>
          <w:sz w:val="28"/>
          <w:szCs w:val="28"/>
          <w:vertAlign w:val="superscript"/>
          <w:lang w:val="en-US"/>
        </w:rPr>
        <w:t>*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4A25F1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4A25F1">
        <w:rPr>
          <w:szCs w:val="28"/>
        </w:rPr>
        <w:t>МГУ им. М.В. Ломоносова, Москва, Россия</w:t>
      </w:r>
    </w:p>
    <w:p w:rsidR="00490243" w:rsidRPr="004A25F1" w:rsidRDefault="00AF5E3F" w:rsidP="00FA1E0D">
      <w:pPr>
        <w:jc w:val="center"/>
        <w:rPr>
          <w:szCs w:val="28"/>
        </w:rPr>
      </w:pPr>
      <w:r w:rsidRPr="00AF5E3F">
        <w:rPr>
          <w:szCs w:val="28"/>
        </w:rPr>
        <w:t>*</w:t>
      </w:r>
      <w:proofErr w:type="spellStart"/>
      <w:r w:rsidR="004A25F1" w:rsidRPr="004A25F1">
        <w:rPr>
          <w:szCs w:val="28"/>
          <w:lang w:val="en-US"/>
        </w:rPr>
        <w:t>mikh</w:t>
      </w:r>
      <w:proofErr w:type="spellEnd"/>
      <w:r w:rsidR="004A25F1" w:rsidRPr="004A25F1">
        <w:rPr>
          <w:szCs w:val="28"/>
        </w:rPr>
        <w:t>.</w:t>
      </w:r>
      <w:proofErr w:type="spellStart"/>
      <w:r w:rsidR="004A25F1">
        <w:rPr>
          <w:szCs w:val="28"/>
          <w:lang w:val="en-US"/>
        </w:rPr>
        <w:t>petrov</w:t>
      </w:r>
      <w:proofErr w:type="spellEnd"/>
      <w:r w:rsidR="004A25F1" w:rsidRPr="00AF5E3F">
        <w:rPr>
          <w:szCs w:val="28"/>
        </w:rPr>
        <w:t>@</w:t>
      </w:r>
      <w:r w:rsidR="004A25F1">
        <w:rPr>
          <w:szCs w:val="28"/>
          <w:lang w:val="en-US"/>
        </w:rPr>
        <w:t>bk</w:t>
      </w:r>
      <w:r w:rsidR="004A25F1" w:rsidRPr="00AF5E3F">
        <w:rPr>
          <w:szCs w:val="28"/>
        </w:rPr>
        <w:t>.</w:t>
      </w:r>
      <w:proofErr w:type="spellStart"/>
      <w:r w:rsidR="004A25F1">
        <w:rPr>
          <w:szCs w:val="28"/>
          <w:lang w:val="en-US"/>
        </w:rPr>
        <w:t>ru</w:t>
      </w:r>
      <w:proofErr w:type="spellEnd"/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F91999" w:rsidRPr="00F91999" w:rsidRDefault="00F91999" w:rsidP="00FA1E0D">
      <w:pPr>
        <w:ind w:firstLine="709"/>
        <w:jc w:val="both"/>
      </w:pPr>
      <w:r w:rsidRPr="00F91999">
        <w:t xml:space="preserve">Предложен подход к анализу абсолютной устойчивости билинейных систем, сводимых невырожденным преобразованием к уравнению второго порядка с параметрически управляемыми коэффициентами. Получены явные условия Гурвица, критерий абсолютной </w:t>
      </w:r>
      <w:proofErr w:type="spellStart"/>
      <w:r w:rsidRPr="00F91999">
        <w:t>неколебательности</w:t>
      </w:r>
      <w:proofErr w:type="spellEnd"/>
      <w:r w:rsidRPr="00F91999">
        <w:t xml:space="preserve"> и условие Булгакова; по принципу максимума Понтрягина найдено экстремальное управление в форме обратной связи. Методика применена к модели Александрова–Сото: тепловой коэффициент трактуется как параметрическое управление; показано существование диапазона параметров, где постоянные возмущения сохраняют устойчивость, тогда как переключаемое управление возбуждает параметрический резонанс и переводит траекторию между аттракторами</w:t>
      </w:r>
    </w:p>
    <w:p w:rsidR="00FA1E0D" w:rsidRPr="00283B00" w:rsidRDefault="00FA1E0D" w:rsidP="00FA1E0D">
      <w:pPr>
        <w:ind w:firstLine="709"/>
        <w:jc w:val="both"/>
        <w:rPr>
          <w:iCs/>
          <w:szCs w:val="22"/>
          <w:lang w:val="en-US"/>
        </w:rPr>
      </w:pPr>
      <w:r w:rsidRPr="00283B00">
        <w:rPr>
          <w:b/>
          <w:i/>
          <w:szCs w:val="22"/>
        </w:rPr>
        <w:t>Ключевые слова:</w:t>
      </w:r>
      <w:r w:rsidRPr="00283B00">
        <w:rPr>
          <w:i/>
          <w:szCs w:val="22"/>
        </w:rPr>
        <w:t xml:space="preserve"> </w:t>
      </w:r>
      <w:r w:rsidR="00F91999" w:rsidRPr="00283B00">
        <w:rPr>
          <w:iCs/>
          <w:szCs w:val="22"/>
        </w:rPr>
        <w:t>Билинейные управляемые системы</w:t>
      </w:r>
      <w:r w:rsidR="00490243" w:rsidRPr="00283B00">
        <w:rPr>
          <w:iCs/>
          <w:szCs w:val="22"/>
        </w:rPr>
        <w:t xml:space="preserve">, </w:t>
      </w:r>
      <w:r w:rsidR="00F91999" w:rsidRPr="00283B00">
        <w:rPr>
          <w:iCs/>
          <w:szCs w:val="22"/>
        </w:rPr>
        <w:t>абсолютная устойчивость, параметрический резонанс, модель нейрона</w:t>
      </w:r>
      <w:r w:rsidR="00490243" w:rsidRPr="00283B00">
        <w:rPr>
          <w:iCs/>
          <w:szCs w:val="22"/>
        </w:rPr>
        <w:t>.</w:t>
      </w:r>
    </w:p>
    <w:p w:rsidR="00283B00" w:rsidRPr="00283B00" w:rsidRDefault="00283B00" w:rsidP="00283B00">
      <w:pPr>
        <w:ind w:firstLine="709"/>
        <w:rPr>
          <w:b/>
          <w:bCs/>
          <w:iCs/>
          <w:szCs w:val="22"/>
        </w:rPr>
      </w:pPr>
      <w:r w:rsidRPr="00283B00">
        <w:rPr>
          <w:b/>
          <w:bCs/>
          <w:iCs/>
          <w:szCs w:val="22"/>
        </w:rPr>
        <w:t>Литература</w:t>
      </w:r>
    </w:p>
    <w:p w:rsidR="00283B00" w:rsidRPr="00283B00" w:rsidRDefault="00283B00" w:rsidP="00283B00">
      <w:pPr>
        <w:pStyle w:val="ListParagraph"/>
        <w:numPr>
          <w:ilvl w:val="0"/>
          <w:numId w:val="1"/>
        </w:numPr>
        <w:rPr>
          <w:iCs/>
          <w:szCs w:val="22"/>
        </w:rPr>
      </w:pPr>
      <w:r w:rsidRPr="00283B00">
        <w:rPr>
          <w:iCs/>
          <w:szCs w:val="22"/>
        </w:rPr>
        <w:t xml:space="preserve">Александров В.В., </w:t>
      </w:r>
      <w:proofErr w:type="spellStart"/>
      <w:r w:rsidRPr="00283B00">
        <w:rPr>
          <w:iCs/>
          <w:szCs w:val="22"/>
        </w:rPr>
        <w:t>Жермоленко</w:t>
      </w:r>
      <w:proofErr w:type="spellEnd"/>
      <w:r w:rsidRPr="00283B00">
        <w:rPr>
          <w:iCs/>
          <w:szCs w:val="22"/>
        </w:rPr>
        <w:t xml:space="preserve"> В.Н. Об абсолютной устойчивости систем второго порядка // Вест. </w:t>
      </w:r>
      <w:proofErr w:type="spellStart"/>
      <w:r w:rsidRPr="00283B00">
        <w:rPr>
          <w:iCs/>
          <w:szCs w:val="22"/>
        </w:rPr>
        <w:t>Моск</w:t>
      </w:r>
      <w:proofErr w:type="spellEnd"/>
      <w:r w:rsidRPr="00283B00">
        <w:rPr>
          <w:iCs/>
          <w:szCs w:val="22"/>
        </w:rPr>
        <w:t xml:space="preserve">. ун-та. Матем. </w:t>
      </w:r>
      <w:proofErr w:type="spellStart"/>
      <w:r w:rsidRPr="00283B00">
        <w:rPr>
          <w:iCs/>
          <w:szCs w:val="22"/>
        </w:rPr>
        <w:t>Механ</w:t>
      </w:r>
      <w:proofErr w:type="spellEnd"/>
      <w:r w:rsidRPr="00283B00">
        <w:rPr>
          <w:iCs/>
          <w:szCs w:val="22"/>
        </w:rPr>
        <w:t>. 1972. № 5</w:t>
      </w:r>
    </w:p>
    <w:p w:rsidR="00283B00" w:rsidRPr="00283B00" w:rsidRDefault="00283B00" w:rsidP="00283B00">
      <w:pPr>
        <w:pStyle w:val="ListParagraph"/>
        <w:numPr>
          <w:ilvl w:val="0"/>
          <w:numId w:val="1"/>
        </w:numPr>
        <w:rPr>
          <w:iCs/>
          <w:szCs w:val="22"/>
        </w:rPr>
      </w:pPr>
      <w:r w:rsidRPr="00283B00">
        <w:rPr>
          <w:iCs/>
          <w:szCs w:val="22"/>
        </w:rPr>
        <w:t xml:space="preserve">Бугров Д.И., Петров М.М. Параметрическое возбуждение в модели афферентного первичного нейрона // Вест. </w:t>
      </w:r>
      <w:proofErr w:type="spellStart"/>
      <w:r w:rsidRPr="00283B00">
        <w:rPr>
          <w:iCs/>
          <w:szCs w:val="22"/>
        </w:rPr>
        <w:t>Моск</w:t>
      </w:r>
      <w:proofErr w:type="spellEnd"/>
      <w:r w:rsidRPr="00283B00">
        <w:rPr>
          <w:iCs/>
          <w:szCs w:val="22"/>
        </w:rPr>
        <w:t xml:space="preserve">. ун-та. Матем. </w:t>
      </w:r>
      <w:proofErr w:type="spellStart"/>
      <w:r w:rsidRPr="00283B00">
        <w:rPr>
          <w:iCs/>
          <w:szCs w:val="22"/>
        </w:rPr>
        <w:t>Механ</w:t>
      </w:r>
      <w:proofErr w:type="spellEnd"/>
      <w:r w:rsidRPr="00283B00">
        <w:rPr>
          <w:iCs/>
          <w:szCs w:val="22"/>
        </w:rPr>
        <w:t>. 2025. № 3</w:t>
      </w:r>
    </w:p>
    <w:p w:rsidR="00BD5864" w:rsidRPr="00AF5E3F" w:rsidRDefault="00BD5864" w:rsidP="00283B00">
      <w:pPr>
        <w:jc w:val="both"/>
        <w:rPr>
          <w:sz w:val="28"/>
          <w:szCs w:val="28"/>
        </w:rPr>
      </w:pPr>
    </w:p>
    <w:p w:rsidR="00FA1E0D" w:rsidRPr="00356D8B" w:rsidRDefault="00356D8B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356D8B">
        <w:rPr>
          <w:rStyle w:val="tlid-translation"/>
          <w:b/>
          <w:sz w:val="36"/>
          <w:szCs w:val="28"/>
          <w:lang w:val="en-US"/>
        </w:rPr>
        <w:t xml:space="preserve">Title of the report </w:t>
      </w:r>
    </w:p>
    <w:p w:rsidR="00FA1E0D" w:rsidRPr="00356D8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FA1E0D" w:rsidRPr="00067E6B" w:rsidRDefault="00AF5E3F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Petrov M.M.</w:t>
      </w:r>
      <w:r w:rsidRPr="00AF5E3F">
        <w:rPr>
          <w:rStyle w:val="tlid-translation"/>
          <w:sz w:val="28"/>
          <w:szCs w:val="28"/>
          <w:vertAlign w:val="superscript"/>
          <w:lang w:val="en-US"/>
        </w:rPr>
        <w:t>1</w:t>
      </w:r>
      <w:r>
        <w:rPr>
          <w:rStyle w:val="tlid-translation"/>
          <w:sz w:val="28"/>
          <w:szCs w:val="28"/>
          <w:vertAlign w:val="superscript"/>
          <w:lang w:val="en-US"/>
        </w:rPr>
        <w:t>*</w:t>
      </w:r>
    </w:p>
    <w:p w:rsidR="00356D8B" w:rsidRPr="00067E6B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FA1E0D" w:rsidRPr="00067E6B" w:rsidRDefault="00FA1E0D" w:rsidP="00FA1E0D">
      <w:pPr>
        <w:pStyle w:val="NormalWeb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="00AF5E3F">
        <w:rPr>
          <w:lang w:val="en-US"/>
        </w:rPr>
        <w:t xml:space="preserve">Lomonosov Moscow </w:t>
      </w:r>
      <w:proofErr w:type="spellStart"/>
      <w:r w:rsidR="00AF5E3F">
        <w:rPr>
          <w:lang w:val="en-US"/>
        </w:rPr>
        <w:t>Staete</w:t>
      </w:r>
      <w:proofErr w:type="spellEnd"/>
      <w:r w:rsidRPr="002116CA">
        <w:rPr>
          <w:lang w:val="en-US"/>
        </w:rPr>
        <w:t xml:space="preserve"> University, Moscow, Russia</w:t>
      </w:r>
    </w:p>
    <w:p w:rsidR="00FA1E0D" w:rsidRPr="00067E6B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 xml:space="preserve">* </w:t>
      </w:r>
      <w:r w:rsidR="00AF5E3F">
        <w:rPr>
          <w:lang w:val="en-US"/>
        </w:rPr>
        <w:t>mikh.petrov@bk.ru</w:t>
      </w:r>
      <w:r w:rsidRPr="002116CA">
        <w:rPr>
          <w:lang w:val="en-US"/>
        </w:rPr>
        <w:t>:</w:t>
      </w:r>
    </w:p>
    <w:p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AF5E3F" w:rsidRDefault="00356D8B" w:rsidP="00AF5E3F">
      <w:pPr>
        <w:ind w:firstLine="709"/>
        <w:jc w:val="both"/>
        <w:rPr>
          <w:rStyle w:val="tlid-translation"/>
          <w:b/>
          <w:sz w:val="28"/>
          <w:szCs w:val="28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AF5E3F" w:rsidRPr="00AF5E3F" w:rsidRDefault="00AF5E3F" w:rsidP="00AF5E3F">
      <w:pPr>
        <w:ind w:firstLine="709"/>
        <w:jc w:val="both"/>
        <w:rPr>
          <w:lang w:val="en-US"/>
        </w:rPr>
      </w:pPr>
      <w:r w:rsidRPr="00AF5E3F">
        <w:rPr>
          <w:lang w:val="en-US"/>
        </w:rPr>
        <w:t xml:space="preserve">Proposed is an approach to analyzing the absolute stability of bilinear systems that are reduced by a nonsingular transformation to a second-order equation with parametrically controlled coefficients. Explicit Hurwitz conditions, a criterion of absolute </w:t>
      </w:r>
      <w:proofErr w:type="spellStart"/>
      <w:r w:rsidRPr="00AF5E3F">
        <w:rPr>
          <w:lang w:val="en-US"/>
        </w:rPr>
        <w:t>nonoscillation</w:t>
      </w:r>
      <w:proofErr w:type="spellEnd"/>
      <w:r w:rsidRPr="00AF5E3F">
        <w:rPr>
          <w:lang w:val="en-US"/>
        </w:rPr>
        <w:t xml:space="preserve">, and the Bulgakov condition are obtained; using </w:t>
      </w:r>
      <w:proofErr w:type="spellStart"/>
      <w:r w:rsidRPr="00AF5E3F">
        <w:rPr>
          <w:lang w:val="en-US"/>
        </w:rPr>
        <w:t>Pontryagin’s</w:t>
      </w:r>
      <w:proofErr w:type="spellEnd"/>
      <w:r w:rsidRPr="00AF5E3F">
        <w:rPr>
          <w:lang w:val="en-US"/>
        </w:rPr>
        <w:t xml:space="preserve"> maximum principle, an extremal control in feedback form is derived. The methodology is applied to the Alexandrov–Soto model: the thermal coefficient is treated as a parametric control; it is shown that there exists a parameter range in which constant disturbances preserve stability, whereas a switching control excites parametric resonance and transfers the trajectory between attractors.</w:t>
      </w:r>
    </w:p>
    <w:p w:rsidR="002116CA" w:rsidRPr="00283B00" w:rsidRDefault="00FA1E0D" w:rsidP="00283B00">
      <w:pPr>
        <w:ind w:firstLine="709"/>
        <w:jc w:val="both"/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AF5E3F" w:rsidRPr="00AF5E3F">
        <w:rPr>
          <w:rStyle w:val="anegp0gi0b9av8jahpyh"/>
          <w:color w:val="000000"/>
          <w:lang w:val="en-US"/>
        </w:rPr>
        <w:t>Bilinear</w:t>
      </w:r>
      <w:r w:rsidR="00AF5E3F" w:rsidRPr="00AF5E3F">
        <w:rPr>
          <w:color w:val="000000"/>
          <w:lang w:val="en-US"/>
        </w:rPr>
        <w:t xml:space="preserve"> </w:t>
      </w:r>
      <w:r w:rsidR="00AF5E3F" w:rsidRPr="00AF5E3F">
        <w:rPr>
          <w:rStyle w:val="anegp0gi0b9av8jahpyh"/>
          <w:color w:val="000000"/>
          <w:lang w:val="en-US"/>
        </w:rPr>
        <w:t>controlled</w:t>
      </w:r>
      <w:r w:rsidR="00AF5E3F" w:rsidRPr="00AF5E3F">
        <w:rPr>
          <w:color w:val="000000"/>
          <w:lang w:val="en-US"/>
        </w:rPr>
        <w:t xml:space="preserve"> </w:t>
      </w:r>
      <w:r w:rsidR="00AF5E3F" w:rsidRPr="00AF5E3F">
        <w:rPr>
          <w:rStyle w:val="anegp0gi0b9av8jahpyh"/>
          <w:color w:val="000000"/>
          <w:lang w:val="en-US"/>
        </w:rPr>
        <w:t>systems,</w:t>
      </w:r>
      <w:r w:rsidR="00AF5E3F" w:rsidRPr="00AF5E3F">
        <w:rPr>
          <w:color w:val="000000"/>
          <w:lang w:val="en-US"/>
        </w:rPr>
        <w:t xml:space="preserve"> </w:t>
      </w:r>
      <w:r w:rsidR="00AF5E3F" w:rsidRPr="00AF5E3F">
        <w:rPr>
          <w:rStyle w:val="anegp0gi0b9av8jahpyh"/>
          <w:color w:val="000000"/>
          <w:lang w:val="en-US"/>
        </w:rPr>
        <w:t>absolute</w:t>
      </w:r>
      <w:r w:rsidR="00AF5E3F" w:rsidRPr="00AF5E3F">
        <w:rPr>
          <w:color w:val="000000"/>
          <w:lang w:val="en-US"/>
        </w:rPr>
        <w:t xml:space="preserve"> </w:t>
      </w:r>
      <w:r w:rsidR="00AF5E3F" w:rsidRPr="00AF5E3F">
        <w:rPr>
          <w:rStyle w:val="anegp0gi0b9av8jahpyh"/>
          <w:color w:val="000000"/>
          <w:lang w:val="en-US"/>
        </w:rPr>
        <w:t>stability,</w:t>
      </w:r>
      <w:r w:rsidR="00AF5E3F" w:rsidRPr="00AF5E3F">
        <w:rPr>
          <w:color w:val="000000"/>
          <w:lang w:val="en-US"/>
        </w:rPr>
        <w:t xml:space="preserve"> </w:t>
      </w:r>
      <w:r w:rsidR="00AF5E3F" w:rsidRPr="00AF5E3F">
        <w:rPr>
          <w:rStyle w:val="anegp0gi0b9av8jahpyh"/>
          <w:color w:val="000000"/>
          <w:lang w:val="en-US"/>
        </w:rPr>
        <w:t>parametric</w:t>
      </w:r>
      <w:r w:rsidR="00AF5E3F" w:rsidRPr="00AF5E3F">
        <w:rPr>
          <w:color w:val="000000"/>
          <w:lang w:val="en-US"/>
        </w:rPr>
        <w:t xml:space="preserve"> </w:t>
      </w:r>
      <w:r w:rsidR="00AF5E3F" w:rsidRPr="00AF5E3F">
        <w:rPr>
          <w:rStyle w:val="anegp0gi0b9av8jahpyh"/>
          <w:color w:val="000000"/>
          <w:lang w:val="en-US"/>
        </w:rPr>
        <w:t>resonance,</w:t>
      </w:r>
      <w:r w:rsidR="00AF5E3F" w:rsidRPr="00AF5E3F">
        <w:rPr>
          <w:color w:val="000000"/>
          <w:lang w:val="en-US"/>
        </w:rPr>
        <w:t xml:space="preserve"> </w:t>
      </w:r>
      <w:r w:rsidR="00AF5E3F" w:rsidRPr="00AF5E3F">
        <w:rPr>
          <w:rStyle w:val="anegp0gi0b9av8jahpyh"/>
          <w:color w:val="000000"/>
          <w:lang w:val="en-US"/>
        </w:rPr>
        <w:t>neuron</w:t>
      </w:r>
      <w:r w:rsidR="00AF5E3F" w:rsidRPr="00AF5E3F">
        <w:rPr>
          <w:color w:val="000000"/>
          <w:lang w:val="en-US"/>
        </w:rPr>
        <w:t xml:space="preserve"> </w:t>
      </w:r>
      <w:r w:rsidR="00AF5E3F" w:rsidRPr="00AF5E3F">
        <w:rPr>
          <w:rStyle w:val="anegp0gi0b9av8jahpyh"/>
          <w:color w:val="000000"/>
          <w:lang w:val="en-US"/>
        </w:rPr>
        <w:t>model.</w:t>
      </w:r>
    </w:p>
    <w:p w:rsidR="002116CA" w:rsidRPr="00283B00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283B00">
        <w:rPr>
          <w:b/>
          <w:sz w:val="28"/>
          <w:szCs w:val="28"/>
          <w:lang w:val="en-US"/>
        </w:rPr>
        <w:t>References</w:t>
      </w:r>
    </w:p>
    <w:p w:rsidR="00283B00" w:rsidRPr="00283B00" w:rsidRDefault="00283B00" w:rsidP="00283B00">
      <w:pPr>
        <w:pStyle w:val="ListParagraph"/>
        <w:numPr>
          <w:ilvl w:val="0"/>
          <w:numId w:val="2"/>
        </w:numPr>
        <w:rPr>
          <w:bCs/>
        </w:rPr>
      </w:pPr>
      <w:r w:rsidRPr="00283B00">
        <w:rPr>
          <w:rStyle w:val="anegp0gi0b9av8jahpyh"/>
          <w:color w:val="000000"/>
          <w:lang w:val="en-US"/>
        </w:rPr>
        <w:t>Alexandrov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V.V.,</w:t>
      </w:r>
      <w:r w:rsidRPr="00283B00">
        <w:rPr>
          <w:color w:val="000000"/>
          <w:lang w:val="en-US"/>
        </w:rPr>
        <w:t xml:space="preserve"> </w:t>
      </w:r>
      <w:proofErr w:type="spellStart"/>
      <w:r w:rsidRPr="00283B00">
        <w:rPr>
          <w:rStyle w:val="anegp0gi0b9av8jahpyh"/>
          <w:color w:val="000000"/>
          <w:lang w:val="en-US"/>
        </w:rPr>
        <w:t>Zhermolenko</w:t>
      </w:r>
      <w:proofErr w:type="spellEnd"/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V.N.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On</w:t>
      </w:r>
      <w:r w:rsidRPr="00283B00">
        <w:rPr>
          <w:color w:val="000000"/>
          <w:lang w:val="en-US"/>
        </w:rPr>
        <w:t xml:space="preserve"> the </w:t>
      </w:r>
      <w:r w:rsidRPr="00283B00">
        <w:rPr>
          <w:rStyle w:val="anegp0gi0b9av8jahpyh"/>
          <w:color w:val="000000"/>
          <w:lang w:val="en-US"/>
        </w:rPr>
        <w:t>absolute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stability</w:t>
      </w:r>
      <w:r w:rsidRPr="00283B00">
        <w:rPr>
          <w:color w:val="000000"/>
          <w:lang w:val="en-US"/>
        </w:rPr>
        <w:t xml:space="preserve"> of </w:t>
      </w:r>
      <w:r w:rsidRPr="00283B00">
        <w:rPr>
          <w:rStyle w:val="anegp0gi0b9av8jahpyh"/>
          <w:color w:val="000000"/>
          <w:lang w:val="en-US"/>
        </w:rPr>
        <w:t>second</w:t>
      </w:r>
      <w:r w:rsidRPr="00283B00">
        <w:rPr>
          <w:color w:val="000000"/>
          <w:lang w:val="en-US"/>
        </w:rPr>
        <w:t>-</w:t>
      </w:r>
      <w:r w:rsidRPr="00283B00">
        <w:rPr>
          <w:rStyle w:val="anegp0gi0b9av8jahpyh"/>
          <w:color w:val="000000"/>
          <w:lang w:val="en-US"/>
        </w:rPr>
        <w:t>order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systems</w:t>
      </w:r>
      <w:r w:rsidRPr="00283B00">
        <w:rPr>
          <w:color w:val="000000"/>
          <w:lang w:val="en-US"/>
        </w:rPr>
        <w:t xml:space="preserve"> // </w:t>
      </w:r>
      <w:r w:rsidRPr="00283B00">
        <w:rPr>
          <w:rStyle w:val="anegp0gi0b9av8jahpyh"/>
          <w:color w:val="000000"/>
          <w:lang w:val="en-US"/>
        </w:rPr>
        <w:t>West.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Moscow</w:t>
      </w:r>
      <w:r w:rsidRPr="00283B00">
        <w:rPr>
          <w:color w:val="000000"/>
          <w:lang w:val="en-US"/>
        </w:rPr>
        <w:t xml:space="preserve"> time</w:t>
      </w:r>
      <w:r w:rsidRPr="00283B00">
        <w:rPr>
          <w:rStyle w:val="anegp0gi0b9av8jahpyh"/>
          <w:color w:val="000000"/>
          <w:lang w:val="en-US"/>
        </w:rPr>
        <w:t>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un-ta.</w:t>
      </w:r>
      <w:r w:rsidRPr="00283B00">
        <w:rPr>
          <w:color w:val="000000"/>
          <w:lang w:val="en-US"/>
        </w:rPr>
        <w:t xml:space="preserve"> </w:t>
      </w:r>
      <w:proofErr w:type="spellStart"/>
      <w:r w:rsidRPr="00283B00">
        <w:rPr>
          <w:rStyle w:val="anegp0gi0b9av8jahpyh"/>
          <w:color w:val="000000"/>
          <w:lang w:val="en-US"/>
        </w:rPr>
        <w:t>Matem</w:t>
      </w:r>
      <w:proofErr w:type="spellEnd"/>
      <w:r w:rsidRPr="00283B00">
        <w:rPr>
          <w:rStyle w:val="anegp0gi0b9av8jahpyh"/>
          <w:color w:val="000000"/>
          <w:lang w:val="en-US"/>
        </w:rPr>
        <w:t>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Mechanical</w:t>
      </w:r>
      <w:r w:rsidRPr="00283B00">
        <w:rPr>
          <w:color w:val="000000"/>
          <w:lang w:val="en-US"/>
        </w:rPr>
        <w:t xml:space="preserve"> engineering</w:t>
      </w:r>
      <w:r w:rsidRPr="00283B00">
        <w:rPr>
          <w:rStyle w:val="anegp0gi0b9av8jahpyh"/>
          <w:color w:val="000000"/>
          <w:lang w:val="en-US"/>
        </w:rPr>
        <w:t>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1972.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No.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5</w:t>
      </w:r>
      <w:r w:rsidRPr="00283B00">
        <w:rPr>
          <w:color w:val="000000"/>
          <w:lang w:val="en-US"/>
        </w:rPr>
        <w:t xml:space="preserve"> </w:t>
      </w:r>
    </w:p>
    <w:p w:rsidR="00E23B21" w:rsidRPr="00283B00" w:rsidRDefault="00283B00" w:rsidP="00283B00">
      <w:pPr>
        <w:pStyle w:val="ListParagraph"/>
        <w:numPr>
          <w:ilvl w:val="0"/>
          <w:numId w:val="2"/>
        </w:numPr>
        <w:rPr>
          <w:bCs/>
          <w:lang w:val="en-US"/>
        </w:rPr>
      </w:pPr>
      <w:proofErr w:type="spellStart"/>
      <w:r w:rsidRPr="00283B00">
        <w:rPr>
          <w:rStyle w:val="anegp0gi0b9av8jahpyh"/>
          <w:color w:val="000000"/>
          <w:lang w:val="en-US"/>
        </w:rPr>
        <w:t>Bugrov</w:t>
      </w:r>
      <w:proofErr w:type="spellEnd"/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D.I.,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Petrov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M.M.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Parametric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excitation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in</w:t>
      </w:r>
      <w:r w:rsidRPr="00283B00">
        <w:rPr>
          <w:color w:val="000000"/>
          <w:lang w:val="en-US"/>
        </w:rPr>
        <w:t xml:space="preserve"> the </w:t>
      </w:r>
      <w:r w:rsidRPr="00283B00">
        <w:rPr>
          <w:rStyle w:val="anegp0gi0b9av8jahpyh"/>
          <w:color w:val="000000"/>
          <w:lang w:val="en-US"/>
        </w:rPr>
        <w:t>afferent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primary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neuron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model</w:t>
      </w:r>
      <w:r w:rsidRPr="00283B00">
        <w:rPr>
          <w:color w:val="000000"/>
          <w:lang w:val="en-US"/>
        </w:rPr>
        <w:t xml:space="preserve"> // </w:t>
      </w:r>
      <w:r w:rsidRPr="00283B00">
        <w:rPr>
          <w:rStyle w:val="anegp0gi0b9av8jahpyh"/>
          <w:color w:val="000000"/>
          <w:lang w:val="en-US"/>
        </w:rPr>
        <w:t>West.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Moscow</w:t>
      </w:r>
      <w:r w:rsidRPr="00283B00">
        <w:rPr>
          <w:color w:val="000000"/>
          <w:lang w:val="en-US"/>
        </w:rPr>
        <w:t xml:space="preserve"> time</w:t>
      </w:r>
      <w:r w:rsidRPr="00283B00">
        <w:rPr>
          <w:rStyle w:val="anegp0gi0b9av8jahpyh"/>
          <w:color w:val="000000"/>
          <w:lang w:val="en-US"/>
        </w:rPr>
        <w:t>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un-ta.</w:t>
      </w:r>
      <w:r w:rsidRPr="00283B00">
        <w:rPr>
          <w:color w:val="000000"/>
          <w:lang w:val="en-US"/>
        </w:rPr>
        <w:t xml:space="preserve"> </w:t>
      </w:r>
      <w:proofErr w:type="spellStart"/>
      <w:r w:rsidRPr="00283B00">
        <w:rPr>
          <w:rStyle w:val="anegp0gi0b9av8jahpyh"/>
          <w:color w:val="000000"/>
          <w:lang w:val="en-US"/>
        </w:rPr>
        <w:t>Matem</w:t>
      </w:r>
      <w:proofErr w:type="spellEnd"/>
      <w:r w:rsidRPr="00283B00">
        <w:rPr>
          <w:rStyle w:val="anegp0gi0b9av8jahpyh"/>
          <w:color w:val="000000"/>
          <w:lang w:val="en-US"/>
        </w:rPr>
        <w:t>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Mechan.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2025.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No.</w:t>
      </w:r>
      <w:r w:rsidRPr="00283B00">
        <w:rPr>
          <w:color w:val="000000"/>
          <w:lang w:val="en-US"/>
        </w:rPr>
        <w:t xml:space="preserve"> </w:t>
      </w:r>
      <w:r w:rsidRPr="00283B00">
        <w:rPr>
          <w:rStyle w:val="anegp0gi0b9av8jahpyh"/>
          <w:color w:val="000000"/>
          <w:lang w:val="en-US"/>
        </w:rPr>
        <w:t>3</w:t>
      </w:r>
    </w:p>
    <w:sectPr w:rsidR="00E23B21" w:rsidRPr="00283B00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33E9"/>
    <w:multiLevelType w:val="hybridMultilevel"/>
    <w:tmpl w:val="38F6B234"/>
    <w:lvl w:ilvl="0" w:tplc="EE38886A">
      <w:start w:val="1"/>
      <w:numFmt w:val="decimal"/>
      <w:lvlText w:val="%1."/>
      <w:lvlJc w:val="left"/>
      <w:pPr>
        <w:ind w:left="1211" w:hanging="360"/>
      </w:pPr>
      <w:rPr>
        <w:rFonts w:hint="default"/>
        <w:b/>
        <w:bCs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5C240C29"/>
    <w:multiLevelType w:val="hybridMultilevel"/>
    <w:tmpl w:val="76CE5556"/>
    <w:lvl w:ilvl="0" w:tplc="2770681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71161374">
    <w:abstractNumId w:val="1"/>
  </w:num>
  <w:num w:numId="2" w16cid:durableId="133988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67E6B"/>
    <w:rsid w:val="002116CA"/>
    <w:rsid w:val="00283B00"/>
    <w:rsid w:val="00305899"/>
    <w:rsid w:val="00356D8B"/>
    <w:rsid w:val="003D4018"/>
    <w:rsid w:val="00490243"/>
    <w:rsid w:val="004A25F1"/>
    <w:rsid w:val="006338F6"/>
    <w:rsid w:val="00AF5E3F"/>
    <w:rsid w:val="00BD5864"/>
    <w:rsid w:val="00C43CF7"/>
    <w:rsid w:val="00E23B21"/>
    <w:rsid w:val="00F91999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51AB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DefaultParagraphFont"/>
    <w:rsid w:val="00FA1E0D"/>
  </w:style>
  <w:style w:type="character" w:customStyle="1" w:styleId="katex-mathml">
    <w:name w:val="katex-mathml"/>
    <w:basedOn w:val="DefaultParagraphFont"/>
    <w:rsid w:val="00F91999"/>
  </w:style>
  <w:style w:type="character" w:customStyle="1" w:styleId="mord">
    <w:name w:val="mord"/>
    <w:basedOn w:val="DefaultParagraphFont"/>
    <w:rsid w:val="00F91999"/>
  </w:style>
  <w:style w:type="character" w:customStyle="1" w:styleId="vlist-s">
    <w:name w:val="vlist-s"/>
    <w:basedOn w:val="DefaultParagraphFont"/>
    <w:rsid w:val="00F91999"/>
  </w:style>
  <w:style w:type="character" w:customStyle="1" w:styleId="mrel">
    <w:name w:val="mrel"/>
    <w:basedOn w:val="DefaultParagraphFont"/>
    <w:rsid w:val="00F91999"/>
  </w:style>
  <w:style w:type="character" w:customStyle="1" w:styleId="mopen">
    <w:name w:val="mopen"/>
    <w:basedOn w:val="DefaultParagraphFont"/>
    <w:rsid w:val="00F91999"/>
  </w:style>
  <w:style w:type="character" w:customStyle="1" w:styleId="mbin">
    <w:name w:val="mbin"/>
    <w:basedOn w:val="DefaultParagraphFont"/>
    <w:rsid w:val="00F91999"/>
  </w:style>
  <w:style w:type="character" w:customStyle="1" w:styleId="mclose">
    <w:name w:val="mclose"/>
    <w:basedOn w:val="DefaultParagraphFont"/>
    <w:rsid w:val="00F91999"/>
  </w:style>
  <w:style w:type="character" w:customStyle="1" w:styleId="mop">
    <w:name w:val="mop"/>
    <w:basedOn w:val="DefaultParagraphFont"/>
    <w:rsid w:val="00F91999"/>
  </w:style>
  <w:style w:type="character" w:customStyle="1" w:styleId="mpunct">
    <w:name w:val="mpunct"/>
    <w:basedOn w:val="DefaultParagraphFont"/>
    <w:rsid w:val="00F91999"/>
  </w:style>
  <w:style w:type="character" w:styleId="PlaceholderText">
    <w:name w:val="Placeholder Text"/>
    <w:basedOn w:val="DefaultParagraphFont"/>
    <w:uiPriority w:val="99"/>
    <w:semiHidden/>
    <w:rsid w:val="00F91999"/>
    <w:rPr>
      <w:color w:val="666666"/>
    </w:rPr>
  </w:style>
  <w:style w:type="character" w:customStyle="1" w:styleId="anegp0gi0b9av8jahpyh">
    <w:name w:val="anegp0gi0b9av8jahpyh"/>
    <w:basedOn w:val="DefaultParagraphFont"/>
    <w:rsid w:val="00AF5E3F"/>
  </w:style>
  <w:style w:type="paragraph" w:styleId="ListParagraph">
    <w:name w:val="List Paragraph"/>
    <w:basedOn w:val="Normal"/>
    <w:uiPriority w:val="34"/>
    <w:qFormat/>
    <w:rsid w:val="00283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Mikhail P</cp:lastModifiedBy>
  <cp:revision>5</cp:revision>
  <dcterms:created xsi:type="dcterms:W3CDTF">2025-09-18T17:10:00Z</dcterms:created>
  <dcterms:modified xsi:type="dcterms:W3CDTF">2025-09-18T17:21:00Z</dcterms:modified>
</cp:coreProperties>
</file>