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4364A" w:rsidRPr="0059450E" w:rsidRDefault="0084364A" w:rsidP="007E6CFD">
      <w:pPr>
        <w:spacing w:after="0" w:line="240" w:lineRule="auto"/>
        <w:jc w:val="center"/>
        <w:rPr>
          <w:rFonts w:ascii="Times New Roman" w:eastAsia="Times New Roman" w:hAnsi="Times New Roman" w:cs="Times New Roman"/>
          <w:b/>
          <w:bCs/>
          <w:color w:val="000000" w:themeColor="text1"/>
          <w:kern w:val="24"/>
          <w:sz w:val="26"/>
          <w:szCs w:val="26"/>
          <w:lang w:val="ru-RU"/>
        </w:rPr>
      </w:pPr>
      <w:bookmarkStart w:id="0" w:name="_GoBack"/>
      <w:r w:rsidRPr="0059450E">
        <w:rPr>
          <w:rFonts w:ascii="Times New Roman" w:eastAsia="Times New Roman" w:hAnsi="Times New Roman" w:cs="Times New Roman"/>
          <w:b/>
          <w:bCs/>
          <w:color w:val="000000" w:themeColor="text1"/>
          <w:kern w:val="24"/>
          <w:sz w:val="26"/>
          <w:szCs w:val="26"/>
          <w:lang w:val="ru-RU"/>
        </w:rPr>
        <w:t>Связь высокочастотных автоколебаний в генераторе импульсных струй с Релей-</w:t>
      </w:r>
      <w:proofErr w:type="spellStart"/>
      <w:r w:rsidRPr="0059450E">
        <w:rPr>
          <w:rFonts w:ascii="Times New Roman" w:eastAsia="Times New Roman" w:hAnsi="Times New Roman" w:cs="Times New Roman"/>
          <w:b/>
          <w:bCs/>
          <w:color w:val="000000" w:themeColor="text1"/>
          <w:kern w:val="24"/>
          <w:sz w:val="26"/>
          <w:szCs w:val="26"/>
          <w:lang w:val="ru-RU"/>
        </w:rPr>
        <w:t>Тейлоровской</w:t>
      </w:r>
      <w:proofErr w:type="spellEnd"/>
      <w:r w:rsidRPr="0059450E">
        <w:rPr>
          <w:rFonts w:ascii="Times New Roman" w:eastAsia="Times New Roman" w:hAnsi="Times New Roman" w:cs="Times New Roman"/>
          <w:b/>
          <w:bCs/>
          <w:color w:val="000000" w:themeColor="text1"/>
          <w:kern w:val="24"/>
          <w:sz w:val="26"/>
          <w:szCs w:val="26"/>
          <w:lang w:val="ru-RU"/>
        </w:rPr>
        <w:t xml:space="preserve"> неустойчивостью границы каверны</w:t>
      </w:r>
      <w:bookmarkEnd w:id="0"/>
      <w:r w:rsidRPr="0059450E">
        <w:rPr>
          <w:rFonts w:ascii="Times New Roman" w:eastAsia="Times New Roman" w:hAnsi="Times New Roman" w:cs="Times New Roman"/>
          <w:b/>
          <w:bCs/>
          <w:color w:val="000000" w:themeColor="text1"/>
          <w:kern w:val="24"/>
          <w:sz w:val="26"/>
          <w:szCs w:val="26"/>
          <w:lang w:val="ru-RU"/>
        </w:rPr>
        <w:t>.</w:t>
      </w:r>
    </w:p>
    <w:p w:rsidR="00AC7EE8" w:rsidRPr="0059450E" w:rsidRDefault="00AC7EE8" w:rsidP="007E6CFD">
      <w:pPr>
        <w:spacing w:after="0" w:line="240" w:lineRule="auto"/>
        <w:jc w:val="center"/>
        <w:rPr>
          <w:rFonts w:ascii="Times New Roman" w:eastAsia="Times New Roman" w:hAnsi="Times New Roman" w:cs="Times New Roman"/>
          <w:b/>
          <w:bCs/>
          <w:color w:val="000000" w:themeColor="text1"/>
          <w:kern w:val="24"/>
          <w:sz w:val="26"/>
          <w:szCs w:val="26"/>
          <w:lang w:val="ru-RU"/>
        </w:rPr>
      </w:pPr>
    </w:p>
    <w:p w:rsidR="00AC7EE8" w:rsidRPr="0059450E" w:rsidRDefault="00AC7EE8" w:rsidP="007E6CFD">
      <w:pPr>
        <w:spacing w:after="0" w:line="240" w:lineRule="auto"/>
        <w:jc w:val="center"/>
        <w:rPr>
          <w:rFonts w:ascii="Times New Roman" w:eastAsia="Times New Roman" w:hAnsi="Times New Roman" w:cs="Times New Roman"/>
          <w:i/>
          <w:iCs/>
          <w:sz w:val="26"/>
          <w:szCs w:val="26"/>
          <w:vertAlign w:val="superscript"/>
          <w:lang w:val="ru-RU" w:eastAsia="ru-RU"/>
        </w:rPr>
      </w:pPr>
      <w:r w:rsidRPr="0059450E">
        <w:rPr>
          <w:rFonts w:ascii="Times New Roman" w:eastAsia="Times New Roman" w:hAnsi="Times New Roman" w:cs="Times New Roman"/>
          <w:i/>
          <w:iCs/>
          <w:sz w:val="26"/>
          <w:szCs w:val="26"/>
          <w:lang w:val="ru-RU" w:eastAsia="ru-RU"/>
        </w:rPr>
        <w:t>С.А. Очеретяный</w:t>
      </w:r>
      <w:bookmarkStart w:id="1" w:name="_Hlk194327712"/>
      <w:r w:rsidRPr="0059450E">
        <w:rPr>
          <w:rFonts w:ascii="Times New Roman" w:eastAsia="Times New Roman" w:hAnsi="Times New Roman" w:cs="Times New Roman"/>
          <w:i/>
          <w:iCs/>
          <w:sz w:val="26"/>
          <w:szCs w:val="26"/>
          <w:vertAlign w:val="superscript"/>
          <w:lang w:val="ru-RU" w:eastAsia="ru-RU"/>
        </w:rPr>
        <w:t>1</w:t>
      </w:r>
      <w:bookmarkEnd w:id="1"/>
      <w:r w:rsidRPr="0059450E">
        <w:rPr>
          <w:rFonts w:ascii="Times New Roman" w:eastAsia="Times New Roman" w:hAnsi="Times New Roman" w:cs="Times New Roman"/>
          <w:i/>
          <w:iCs/>
          <w:sz w:val="26"/>
          <w:szCs w:val="26"/>
          <w:lang w:val="ru-RU" w:eastAsia="ru-RU"/>
        </w:rPr>
        <w:t>, В.В. Прокофьев</w:t>
      </w:r>
      <w:r w:rsidRPr="0059450E">
        <w:rPr>
          <w:rFonts w:ascii="Times New Roman" w:eastAsia="Times New Roman" w:hAnsi="Times New Roman" w:cs="Times New Roman"/>
          <w:i/>
          <w:iCs/>
          <w:sz w:val="26"/>
          <w:szCs w:val="26"/>
          <w:vertAlign w:val="superscript"/>
          <w:lang w:val="ru-RU" w:eastAsia="ru-RU"/>
        </w:rPr>
        <w:t>1</w:t>
      </w:r>
      <w:r w:rsidRPr="0059450E">
        <w:rPr>
          <w:rFonts w:ascii="Times New Roman" w:eastAsia="Times New Roman" w:hAnsi="Times New Roman" w:cs="Times New Roman"/>
          <w:i/>
          <w:iCs/>
          <w:sz w:val="26"/>
          <w:szCs w:val="26"/>
          <w:lang w:val="ru-RU" w:eastAsia="ru-RU"/>
        </w:rPr>
        <w:t>, Г.В. Топейцев</w:t>
      </w:r>
      <w:r w:rsidRPr="0059450E">
        <w:rPr>
          <w:rFonts w:ascii="Times New Roman" w:eastAsia="Times New Roman" w:hAnsi="Times New Roman" w:cs="Times New Roman"/>
          <w:i/>
          <w:iCs/>
          <w:sz w:val="26"/>
          <w:szCs w:val="26"/>
          <w:vertAlign w:val="superscript"/>
          <w:lang w:val="ru-RU" w:eastAsia="ru-RU"/>
        </w:rPr>
        <w:t>1</w:t>
      </w:r>
    </w:p>
    <w:p w:rsidR="00AC7EE8" w:rsidRPr="0059450E" w:rsidRDefault="00AC7EE8" w:rsidP="007E6CFD">
      <w:pPr>
        <w:spacing w:after="0" w:line="240" w:lineRule="auto"/>
        <w:ind w:firstLine="708"/>
        <w:jc w:val="center"/>
        <w:rPr>
          <w:rFonts w:ascii="Times New Roman" w:eastAsiaTheme="minorEastAsia" w:hAnsi="Times New Roman" w:cs="Times New Roman"/>
          <w:i/>
          <w:iCs/>
          <w:kern w:val="24"/>
          <w:sz w:val="26"/>
          <w:szCs w:val="26"/>
          <w:lang w:val="ru-RU"/>
        </w:rPr>
      </w:pPr>
      <w:r w:rsidRPr="0059450E">
        <w:rPr>
          <w:rFonts w:ascii="Times New Roman" w:eastAsiaTheme="minorEastAsia" w:hAnsi="Times New Roman" w:cs="Times New Roman"/>
          <w:i/>
          <w:iCs/>
          <w:kern w:val="24"/>
          <w:sz w:val="26"/>
          <w:szCs w:val="26"/>
          <w:vertAlign w:val="superscript"/>
          <w:lang w:val="ru-RU"/>
        </w:rPr>
        <w:t>1</w:t>
      </w:r>
      <w:r w:rsidRPr="0059450E">
        <w:rPr>
          <w:rFonts w:ascii="Times New Roman" w:eastAsiaTheme="minorEastAsia" w:hAnsi="Times New Roman" w:cs="Times New Roman"/>
          <w:i/>
          <w:iCs/>
          <w:kern w:val="24"/>
          <w:sz w:val="26"/>
          <w:szCs w:val="26"/>
          <w:lang w:val="ru-RU"/>
        </w:rPr>
        <w:t>Институт механики МГУ, Москва</w:t>
      </w:r>
    </w:p>
    <w:p w:rsidR="00AC7EE8" w:rsidRPr="007E6CFD" w:rsidRDefault="007E6CFD" w:rsidP="007E6CFD">
      <w:pPr>
        <w:spacing w:after="0" w:line="240" w:lineRule="auto"/>
        <w:ind w:firstLine="708"/>
        <w:jc w:val="center"/>
        <w:rPr>
          <w:rFonts w:ascii="Times New Roman" w:eastAsiaTheme="minorEastAsia" w:hAnsi="Times New Roman" w:cs="Times New Roman"/>
          <w:i/>
          <w:iCs/>
          <w:kern w:val="24"/>
          <w:lang w:val="ru-RU"/>
        </w:rPr>
      </w:pPr>
      <w:hyperlink r:id="rId4" w:history="1">
        <w:r w:rsidRPr="005E33A9">
          <w:rPr>
            <w:rStyle w:val="a3"/>
            <w:rFonts w:ascii="Times New Roman" w:eastAsiaTheme="minorEastAsia" w:hAnsi="Times New Roman" w:cs="Times New Roman"/>
            <w:i/>
            <w:iCs/>
            <w:kern w:val="24"/>
          </w:rPr>
          <w:t>vlad</w:t>
        </w:r>
        <w:r w:rsidRPr="007E6CFD">
          <w:rPr>
            <w:rStyle w:val="a3"/>
            <w:rFonts w:ascii="Times New Roman" w:eastAsiaTheme="minorEastAsia" w:hAnsi="Times New Roman" w:cs="Times New Roman"/>
            <w:i/>
            <w:iCs/>
            <w:kern w:val="24"/>
            <w:lang w:val="ru-RU"/>
          </w:rPr>
          <w:t>.</w:t>
        </w:r>
        <w:r w:rsidRPr="005E33A9">
          <w:rPr>
            <w:rStyle w:val="a3"/>
            <w:rFonts w:ascii="Times New Roman" w:eastAsiaTheme="minorEastAsia" w:hAnsi="Times New Roman" w:cs="Times New Roman"/>
            <w:i/>
            <w:iCs/>
            <w:kern w:val="24"/>
          </w:rPr>
          <w:t>prokof</w:t>
        </w:r>
        <w:r w:rsidRPr="007E6CFD">
          <w:rPr>
            <w:rStyle w:val="a3"/>
            <w:rFonts w:ascii="Times New Roman" w:eastAsiaTheme="minorEastAsia" w:hAnsi="Times New Roman" w:cs="Times New Roman"/>
            <w:i/>
            <w:iCs/>
            <w:kern w:val="24"/>
            <w:lang w:val="ru-RU"/>
          </w:rPr>
          <w:t>@</w:t>
        </w:r>
        <w:r w:rsidRPr="005E33A9">
          <w:rPr>
            <w:rStyle w:val="a3"/>
            <w:rFonts w:ascii="Times New Roman" w:eastAsiaTheme="minorEastAsia" w:hAnsi="Times New Roman" w:cs="Times New Roman"/>
            <w:i/>
            <w:iCs/>
            <w:kern w:val="24"/>
            <w:lang w:val="en-US"/>
          </w:rPr>
          <w:t>yandex</w:t>
        </w:r>
        <w:r w:rsidRPr="007E6CFD">
          <w:rPr>
            <w:rStyle w:val="a3"/>
            <w:rFonts w:ascii="Times New Roman" w:eastAsiaTheme="minorEastAsia" w:hAnsi="Times New Roman" w:cs="Times New Roman"/>
            <w:i/>
            <w:iCs/>
            <w:kern w:val="24"/>
            <w:lang w:val="ru-RU"/>
          </w:rPr>
          <w:t>.</w:t>
        </w:r>
        <w:r w:rsidRPr="005E33A9">
          <w:rPr>
            <w:rStyle w:val="a3"/>
            <w:rFonts w:ascii="Times New Roman" w:eastAsiaTheme="minorEastAsia" w:hAnsi="Times New Roman" w:cs="Times New Roman"/>
            <w:i/>
            <w:iCs/>
            <w:kern w:val="24"/>
            <w:lang w:val="en-US"/>
          </w:rPr>
          <w:t>ru</w:t>
        </w:r>
      </w:hyperlink>
    </w:p>
    <w:p w:rsidR="00AC7EE8" w:rsidRPr="0059450E" w:rsidRDefault="00AC7EE8" w:rsidP="00AC7EE8">
      <w:pPr>
        <w:spacing w:after="0" w:line="240" w:lineRule="auto"/>
        <w:jc w:val="center"/>
        <w:rPr>
          <w:rFonts w:ascii="Times New Roman" w:eastAsia="Times New Roman" w:hAnsi="Times New Roman" w:cs="Times New Roman"/>
          <w:b/>
          <w:bCs/>
          <w:color w:val="000000" w:themeColor="text1"/>
          <w:kern w:val="24"/>
          <w:sz w:val="26"/>
          <w:szCs w:val="26"/>
          <w:lang w:val="ru-RU"/>
        </w:rPr>
      </w:pPr>
    </w:p>
    <w:p w:rsidR="007A4954" w:rsidRPr="0059450E" w:rsidRDefault="00815539" w:rsidP="00815539">
      <w:pPr>
        <w:spacing w:after="0" w:line="240" w:lineRule="auto"/>
        <w:jc w:val="both"/>
        <w:rPr>
          <w:rFonts w:ascii="Times New Roman" w:eastAsiaTheme="minorEastAsia" w:hAnsi="Times New Roman" w:cs="Times New Roman"/>
          <w:color w:val="000000" w:themeColor="text1"/>
          <w:kern w:val="24"/>
          <w:sz w:val="26"/>
          <w:szCs w:val="26"/>
          <w:lang w:val="ru-RU"/>
        </w:rPr>
      </w:pPr>
      <w:r w:rsidRPr="0059450E">
        <w:rPr>
          <w:rFonts w:ascii="Times New Roman" w:eastAsia="Times New Roman" w:hAnsi="Times New Roman" w:cs="Times New Roman"/>
          <w:color w:val="000000" w:themeColor="text1"/>
          <w:kern w:val="24"/>
          <w:sz w:val="26"/>
          <w:szCs w:val="26"/>
          <w:lang w:val="ru-RU"/>
        </w:rPr>
        <w:t>Исследу</w:t>
      </w:r>
      <w:r w:rsidR="0084364A" w:rsidRPr="0059450E">
        <w:rPr>
          <w:rFonts w:ascii="Times New Roman" w:eastAsia="Times New Roman" w:hAnsi="Times New Roman" w:cs="Times New Roman"/>
          <w:color w:val="000000" w:themeColor="text1"/>
          <w:kern w:val="24"/>
          <w:sz w:val="26"/>
          <w:szCs w:val="26"/>
          <w:lang w:val="ru-RU"/>
        </w:rPr>
        <w:t>ю</w:t>
      </w:r>
      <w:r w:rsidRPr="0059450E">
        <w:rPr>
          <w:rFonts w:ascii="Times New Roman" w:eastAsia="Times New Roman" w:hAnsi="Times New Roman" w:cs="Times New Roman"/>
          <w:color w:val="000000" w:themeColor="text1"/>
          <w:kern w:val="24"/>
          <w:sz w:val="26"/>
          <w:szCs w:val="26"/>
          <w:lang w:val="ru-RU"/>
        </w:rPr>
        <w:t>тся режим</w:t>
      </w:r>
      <w:r w:rsidR="0084364A" w:rsidRPr="0059450E">
        <w:rPr>
          <w:rFonts w:ascii="Times New Roman" w:eastAsia="Times New Roman" w:hAnsi="Times New Roman" w:cs="Times New Roman"/>
          <w:color w:val="000000" w:themeColor="text1"/>
          <w:kern w:val="24"/>
          <w:sz w:val="26"/>
          <w:szCs w:val="26"/>
          <w:lang w:val="ru-RU"/>
        </w:rPr>
        <w:t>ы</w:t>
      </w:r>
      <w:r w:rsidR="007A4954" w:rsidRPr="0059450E">
        <w:rPr>
          <w:rFonts w:ascii="Times New Roman" w:eastAsia="Times New Roman" w:hAnsi="Times New Roman" w:cs="Times New Roman"/>
          <w:color w:val="000000" w:themeColor="text1"/>
          <w:kern w:val="24"/>
          <w:sz w:val="26"/>
          <w:szCs w:val="26"/>
          <w:lang w:val="ru-RU"/>
        </w:rPr>
        <w:t xml:space="preserve"> </w:t>
      </w:r>
      <w:r w:rsidRPr="0059450E">
        <w:rPr>
          <w:rFonts w:ascii="Times New Roman" w:eastAsia="Times New Roman" w:hAnsi="Times New Roman" w:cs="Times New Roman"/>
          <w:color w:val="000000" w:themeColor="text1"/>
          <w:kern w:val="24"/>
          <w:sz w:val="26"/>
          <w:szCs w:val="26"/>
          <w:lang w:val="ru-RU"/>
        </w:rPr>
        <w:t>работы</w:t>
      </w:r>
      <w:r w:rsidR="007A4954" w:rsidRPr="0059450E">
        <w:rPr>
          <w:rFonts w:ascii="Times New Roman" w:eastAsia="Times New Roman" w:hAnsi="Times New Roman" w:cs="Times New Roman"/>
          <w:color w:val="000000" w:themeColor="text1"/>
          <w:kern w:val="24"/>
          <w:sz w:val="26"/>
          <w:szCs w:val="26"/>
          <w:lang w:val="ru-RU"/>
        </w:rPr>
        <w:t xml:space="preserve"> генератора импульсных струй</w:t>
      </w:r>
      <w:r w:rsidRPr="0059450E">
        <w:rPr>
          <w:rFonts w:ascii="Times New Roman" w:eastAsia="Times New Roman" w:hAnsi="Times New Roman" w:cs="Times New Roman"/>
          <w:color w:val="000000" w:themeColor="text1"/>
          <w:kern w:val="24"/>
          <w:sz w:val="26"/>
          <w:szCs w:val="26"/>
          <w:lang w:val="ru-RU"/>
        </w:rPr>
        <w:t>,</w:t>
      </w:r>
      <w:r w:rsidR="007A4954" w:rsidRPr="0059450E">
        <w:rPr>
          <w:rFonts w:ascii="Times New Roman" w:eastAsia="Times New Roman" w:hAnsi="Times New Roman" w:cs="Times New Roman"/>
          <w:color w:val="000000" w:themeColor="text1"/>
          <w:kern w:val="24"/>
          <w:sz w:val="26"/>
          <w:szCs w:val="26"/>
          <w:lang w:val="ru-RU"/>
        </w:rPr>
        <w:t xml:space="preserve"> состоящего из </w:t>
      </w:r>
      <w:proofErr w:type="spellStart"/>
      <w:r w:rsidR="007A4954" w:rsidRPr="0059450E">
        <w:rPr>
          <w:rFonts w:ascii="Times New Roman" w:eastAsia="Times New Roman" w:hAnsi="Times New Roman" w:cs="Times New Roman"/>
          <w:color w:val="000000" w:themeColor="text1"/>
          <w:kern w:val="24"/>
          <w:sz w:val="26"/>
          <w:szCs w:val="26"/>
          <w:lang w:val="ru-RU"/>
        </w:rPr>
        <w:t>кавитатора</w:t>
      </w:r>
      <w:proofErr w:type="spellEnd"/>
      <w:r w:rsidR="00AC7EE8" w:rsidRPr="0059450E">
        <w:rPr>
          <w:rFonts w:ascii="Times New Roman" w:eastAsia="Times New Roman" w:hAnsi="Times New Roman" w:cs="Times New Roman"/>
          <w:color w:val="000000" w:themeColor="text1"/>
          <w:kern w:val="24"/>
          <w:sz w:val="26"/>
          <w:szCs w:val="26"/>
          <w:lang w:val="ru-RU"/>
        </w:rPr>
        <w:t>, вентилируемой каверны,</w:t>
      </w:r>
      <w:r w:rsidR="007A4954" w:rsidRPr="0059450E">
        <w:rPr>
          <w:rFonts w:ascii="Times New Roman" w:eastAsia="Times New Roman" w:hAnsi="Times New Roman" w:cs="Times New Roman"/>
          <w:color w:val="000000" w:themeColor="text1"/>
          <w:kern w:val="24"/>
          <w:sz w:val="26"/>
          <w:szCs w:val="26"/>
          <w:lang w:val="ru-RU"/>
        </w:rPr>
        <w:t xml:space="preserve"> </w:t>
      </w:r>
      <w:r w:rsidRPr="0059450E">
        <w:rPr>
          <w:rFonts w:ascii="Times New Roman" w:eastAsia="Times New Roman" w:hAnsi="Times New Roman" w:cs="Times New Roman"/>
          <w:color w:val="000000" w:themeColor="text1"/>
          <w:kern w:val="24"/>
          <w:sz w:val="26"/>
          <w:szCs w:val="26"/>
          <w:lang w:val="ru-RU"/>
        </w:rPr>
        <w:t>соединительного канала</w:t>
      </w:r>
      <w:r w:rsidR="007A4954" w:rsidRPr="0059450E">
        <w:rPr>
          <w:rFonts w:ascii="Times New Roman" w:eastAsia="Times New Roman" w:hAnsi="Times New Roman" w:cs="Times New Roman"/>
          <w:color w:val="000000" w:themeColor="text1"/>
          <w:kern w:val="24"/>
          <w:sz w:val="26"/>
          <w:szCs w:val="26"/>
          <w:lang w:val="ru-RU"/>
        </w:rPr>
        <w:t xml:space="preserve"> и сужающегося сопла на выходе. </w:t>
      </w:r>
      <w:r w:rsidRPr="0059450E">
        <w:rPr>
          <w:rFonts w:ascii="Times New Roman" w:eastAsiaTheme="minorEastAsia" w:hAnsi="Times New Roman" w:cs="Times New Roman"/>
          <w:color w:val="000000" w:themeColor="text1"/>
          <w:kern w:val="24"/>
          <w:sz w:val="26"/>
          <w:szCs w:val="26"/>
          <w:lang w:val="ru-RU"/>
        </w:rPr>
        <w:t xml:space="preserve">Основное внимание в докладе уделено высокочастотному режиму автоколебаний, когда колебания давления в каверне и в </w:t>
      </w:r>
      <w:proofErr w:type="spellStart"/>
      <w:r w:rsidRPr="0059450E">
        <w:rPr>
          <w:rFonts w:ascii="Times New Roman" w:eastAsiaTheme="minorEastAsia" w:hAnsi="Times New Roman" w:cs="Times New Roman"/>
          <w:color w:val="000000" w:themeColor="text1"/>
          <w:kern w:val="24"/>
          <w:sz w:val="26"/>
          <w:szCs w:val="26"/>
          <w:lang w:val="ru-RU"/>
        </w:rPr>
        <w:t>форкамере</w:t>
      </w:r>
      <w:proofErr w:type="spellEnd"/>
      <w:r w:rsidRPr="0059450E">
        <w:rPr>
          <w:rFonts w:ascii="Times New Roman" w:eastAsiaTheme="minorEastAsia" w:hAnsi="Times New Roman" w:cs="Times New Roman"/>
          <w:color w:val="000000" w:themeColor="text1"/>
          <w:kern w:val="24"/>
          <w:sz w:val="26"/>
          <w:szCs w:val="26"/>
          <w:lang w:val="ru-RU"/>
        </w:rPr>
        <w:t xml:space="preserve"> практически отсутствуют, но имеет место прерывистое истечение</w:t>
      </w:r>
      <w:r w:rsidR="00AC7EE8" w:rsidRPr="0059450E">
        <w:rPr>
          <w:rFonts w:ascii="Times New Roman" w:eastAsiaTheme="minorEastAsia" w:hAnsi="Times New Roman" w:cs="Times New Roman"/>
          <w:color w:val="000000" w:themeColor="text1"/>
          <w:kern w:val="24"/>
          <w:sz w:val="26"/>
          <w:szCs w:val="26"/>
          <w:lang w:val="ru-RU"/>
        </w:rPr>
        <w:t xml:space="preserve"> жидкости</w:t>
      </w:r>
      <w:r w:rsidRPr="0059450E">
        <w:rPr>
          <w:rFonts w:ascii="Times New Roman" w:eastAsiaTheme="minorEastAsia" w:hAnsi="Times New Roman" w:cs="Times New Roman"/>
          <w:color w:val="000000" w:themeColor="text1"/>
          <w:kern w:val="24"/>
          <w:sz w:val="26"/>
          <w:szCs w:val="26"/>
          <w:lang w:val="ru-RU"/>
        </w:rPr>
        <w:t xml:space="preserve"> из сопла.</w:t>
      </w:r>
    </w:p>
    <w:p w:rsidR="00815539" w:rsidRDefault="00815539" w:rsidP="00815539">
      <w:pPr>
        <w:spacing w:after="0" w:line="240" w:lineRule="auto"/>
        <w:ind w:firstLine="709"/>
        <w:jc w:val="both"/>
        <w:rPr>
          <w:rFonts w:ascii="Times New Roman" w:eastAsia="Times New Roman" w:hAnsi="Times New Roman" w:cs="Times New Roman"/>
          <w:sz w:val="26"/>
          <w:szCs w:val="26"/>
          <w:lang w:val="ru-RU" w:eastAsia="ru-RU"/>
        </w:rPr>
      </w:pPr>
      <w:r w:rsidRPr="0059450E">
        <w:rPr>
          <w:rFonts w:ascii="Times New Roman" w:eastAsia="Times New Roman" w:hAnsi="Times New Roman" w:cs="Times New Roman"/>
          <w:sz w:val="26"/>
          <w:szCs w:val="26"/>
          <w:lang w:val="ru-RU" w:eastAsia="ru-RU"/>
        </w:rPr>
        <w:t>Предположение, что такие автоколебания могут быть связаны с Релей-</w:t>
      </w:r>
      <w:proofErr w:type="spellStart"/>
      <w:r w:rsidRPr="0059450E">
        <w:rPr>
          <w:rFonts w:ascii="Times New Roman" w:eastAsia="Times New Roman" w:hAnsi="Times New Roman" w:cs="Times New Roman"/>
          <w:sz w:val="26"/>
          <w:szCs w:val="26"/>
          <w:lang w:val="ru-RU" w:eastAsia="ru-RU"/>
        </w:rPr>
        <w:t>Тейлоровской</w:t>
      </w:r>
      <w:proofErr w:type="spellEnd"/>
      <w:r w:rsidRPr="0059450E">
        <w:rPr>
          <w:rFonts w:ascii="Times New Roman" w:eastAsia="Times New Roman" w:hAnsi="Times New Roman" w:cs="Times New Roman"/>
          <w:sz w:val="26"/>
          <w:szCs w:val="26"/>
          <w:lang w:val="ru-RU" w:eastAsia="ru-RU"/>
        </w:rPr>
        <w:t xml:space="preserve"> неустойчивостью границы струи подкреплено анализом точного решения плоской задачи о взаимодействии конечной струи с наклонной пластиной при различных давлениях на поверхностях падающей и истекающей струй. Задача решена точно методами ТФКП с помощью </w:t>
      </w:r>
      <w:proofErr w:type="spellStart"/>
      <w:r w:rsidRPr="0059450E">
        <w:rPr>
          <w:rFonts w:ascii="Times New Roman" w:eastAsia="Times New Roman" w:hAnsi="Times New Roman" w:cs="Times New Roman"/>
          <w:sz w:val="26"/>
          <w:szCs w:val="26"/>
          <w:lang w:val="ru-RU" w:eastAsia="ru-RU"/>
        </w:rPr>
        <w:t>квазидвоякопериодических</w:t>
      </w:r>
      <w:proofErr w:type="spellEnd"/>
      <w:r w:rsidRPr="0059450E">
        <w:rPr>
          <w:rFonts w:ascii="Times New Roman" w:eastAsia="Times New Roman" w:hAnsi="Times New Roman" w:cs="Times New Roman"/>
          <w:sz w:val="26"/>
          <w:szCs w:val="26"/>
          <w:lang w:val="ru-RU" w:eastAsia="ru-RU"/>
        </w:rPr>
        <w:t xml:space="preserve"> тэта функций. Показано, что течение с неустойчивой границей струи имеет место вблизи предельного решения, когда струя замыкается без возвратной струи на поверхности наклонной пластины. Получена связь между числом кавитации предельного течения и параметрами генератора импульсных струй.</w:t>
      </w:r>
    </w:p>
    <w:p w:rsidR="0059450E" w:rsidRDefault="0059450E" w:rsidP="00815539">
      <w:pPr>
        <w:spacing w:after="0" w:line="240" w:lineRule="auto"/>
        <w:ind w:firstLine="709"/>
        <w:jc w:val="both"/>
        <w:rPr>
          <w:rFonts w:ascii="Times New Roman" w:eastAsia="Times New Roman" w:hAnsi="Times New Roman" w:cs="Times New Roman"/>
          <w:sz w:val="26"/>
          <w:szCs w:val="26"/>
          <w:lang w:val="ru-RU" w:eastAsia="ru-RU"/>
        </w:rPr>
      </w:pPr>
    </w:p>
    <w:p w:rsidR="0059450E" w:rsidRPr="0059450E" w:rsidRDefault="0059450E" w:rsidP="00815539">
      <w:pPr>
        <w:spacing w:after="0" w:line="240" w:lineRule="auto"/>
        <w:ind w:firstLine="709"/>
        <w:jc w:val="both"/>
        <w:rPr>
          <w:rFonts w:ascii="Times New Roman" w:eastAsia="Times New Roman" w:hAnsi="Times New Roman" w:cs="Times New Roman"/>
          <w:sz w:val="26"/>
          <w:szCs w:val="26"/>
          <w:lang w:val="ru-RU" w:eastAsia="ru-RU"/>
        </w:rPr>
      </w:pPr>
      <w:r w:rsidRPr="0059450E">
        <w:rPr>
          <w:rFonts w:ascii="Times New Roman" w:eastAsia="Times New Roman" w:hAnsi="Times New Roman" w:cs="Times New Roman"/>
          <w:b/>
          <w:bCs/>
          <w:i/>
          <w:iCs/>
          <w:sz w:val="26"/>
          <w:szCs w:val="26"/>
          <w:lang w:val="ru-RU" w:eastAsia="ru-RU"/>
        </w:rPr>
        <w:t>Ключевые слова:</w:t>
      </w:r>
      <w:r w:rsidRPr="0059450E">
        <w:rPr>
          <w:rFonts w:ascii="Times New Roman" w:eastAsia="Times New Roman" w:hAnsi="Times New Roman" w:cs="Times New Roman"/>
          <w:sz w:val="26"/>
          <w:szCs w:val="26"/>
          <w:lang w:val="ru-RU" w:eastAsia="ru-RU"/>
        </w:rPr>
        <w:t xml:space="preserve"> кавитация, автоколебания, отрицательное число кавитации, неустойчивость Релея – Тейлора, генератор импульсных струй.</w:t>
      </w:r>
    </w:p>
    <w:p w:rsidR="0059450E" w:rsidRPr="0059450E" w:rsidRDefault="0059450E" w:rsidP="00815539">
      <w:pPr>
        <w:spacing w:after="0" w:line="240" w:lineRule="auto"/>
        <w:ind w:firstLine="709"/>
        <w:jc w:val="both"/>
        <w:rPr>
          <w:rFonts w:ascii="Times New Roman" w:eastAsia="Times New Roman" w:hAnsi="Times New Roman" w:cs="Times New Roman"/>
          <w:sz w:val="26"/>
          <w:szCs w:val="26"/>
          <w:lang w:val="ru-RU" w:eastAsia="ru-RU"/>
        </w:rPr>
      </w:pPr>
    </w:p>
    <w:p w:rsidR="0059450E" w:rsidRPr="0059450E" w:rsidRDefault="0059450E" w:rsidP="0059450E">
      <w:pPr>
        <w:spacing w:after="0" w:line="240" w:lineRule="auto"/>
        <w:jc w:val="center"/>
        <w:rPr>
          <w:rFonts w:ascii="Times New Roman" w:eastAsia="Times New Roman" w:hAnsi="Times New Roman" w:cs="Times New Roman"/>
          <w:b/>
          <w:bCs/>
          <w:color w:val="000000" w:themeColor="text1"/>
          <w:kern w:val="24"/>
          <w:sz w:val="26"/>
          <w:szCs w:val="26"/>
          <w:lang w:val="en-US"/>
        </w:rPr>
      </w:pPr>
      <w:r w:rsidRPr="0059450E">
        <w:rPr>
          <w:rFonts w:ascii="Times New Roman" w:eastAsia="Times New Roman" w:hAnsi="Times New Roman" w:cs="Times New Roman"/>
          <w:b/>
          <w:bCs/>
          <w:color w:val="000000" w:themeColor="text1"/>
          <w:kern w:val="24"/>
          <w:sz w:val="26"/>
          <w:szCs w:val="26"/>
        </w:rPr>
        <w:t>On the Relationship Between High-Frequency Self-Oscillations in a Pulsed-Jet Generator and the Rayleigh–Taylor Instability of the Cavity Boundary</w:t>
      </w:r>
    </w:p>
    <w:p w:rsidR="0059450E" w:rsidRPr="0059450E" w:rsidRDefault="0059450E" w:rsidP="0059450E">
      <w:pPr>
        <w:spacing w:after="0" w:line="240" w:lineRule="auto"/>
        <w:jc w:val="center"/>
        <w:rPr>
          <w:rFonts w:ascii="Times New Roman" w:eastAsia="Times New Roman" w:hAnsi="Times New Roman" w:cs="Times New Roman"/>
          <w:b/>
          <w:bCs/>
          <w:color w:val="000000" w:themeColor="text1"/>
          <w:kern w:val="24"/>
          <w:sz w:val="26"/>
          <w:szCs w:val="26"/>
          <w:lang w:val="en-US"/>
        </w:rPr>
      </w:pPr>
    </w:p>
    <w:p w:rsidR="0059450E" w:rsidRPr="0059450E" w:rsidRDefault="0059450E" w:rsidP="0059450E">
      <w:pPr>
        <w:spacing w:after="0" w:line="240" w:lineRule="auto"/>
        <w:jc w:val="center"/>
        <w:rPr>
          <w:rFonts w:ascii="Times New Roman" w:eastAsia="Times New Roman" w:hAnsi="Times New Roman" w:cs="Times New Roman"/>
          <w:i/>
          <w:iCs/>
          <w:sz w:val="26"/>
          <w:szCs w:val="26"/>
          <w:vertAlign w:val="superscript"/>
          <w:lang w:val="en-US" w:eastAsia="ru-RU"/>
        </w:rPr>
      </w:pPr>
      <w:r w:rsidRPr="0059450E">
        <w:rPr>
          <w:rFonts w:ascii="Times New Roman" w:eastAsia="Times New Roman" w:hAnsi="Times New Roman" w:cs="Times New Roman"/>
          <w:i/>
          <w:iCs/>
          <w:sz w:val="26"/>
          <w:szCs w:val="26"/>
          <w:lang w:val="en-US" w:eastAsia="ru-RU"/>
        </w:rPr>
        <w:t xml:space="preserve">S.A. </w:t>
      </w:r>
      <w:proofErr w:type="spellStart"/>
      <w:r w:rsidRPr="0059450E">
        <w:rPr>
          <w:rFonts w:ascii="Times New Roman" w:eastAsia="Times New Roman" w:hAnsi="Times New Roman" w:cs="Times New Roman"/>
          <w:i/>
          <w:iCs/>
          <w:sz w:val="26"/>
          <w:szCs w:val="26"/>
          <w:lang w:val="en-US" w:eastAsia="ru-RU"/>
        </w:rPr>
        <w:t>Ocheretyany</w:t>
      </w:r>
      <w:r w:rsidR="0066675D">
        <w:rPr>
          <w:rFonts w:ascii="Times New Roman" w:eastAsia="Times New Roman" w:hAnsi="Times New Roman" w:cs="Times New Roman"/>
          <w:i/>
          <w:iCs/>
          <w:sz w:val="26"/>
          <w:szCs w:val="26"/>
          <w:lang w:val="en-US" w:eastAsia="ru-RU"/>
        </w:rPr>
        <w:t>i</w:t>
      </w:r>
      <w:proofErr w:type="spellEnd"/>
      <w:r w:rsidRPr="0059450E">
        <w:rPr>
          <w:rFonts w:ascii="Times New Roman" w:eastAsia="Times New Roman" w:hAnsi="Times New Roman" w:cs="Times New Roman"/>
          <w:i/>
          <w:iCs/>
          <w:sz w:val="26"/>
          <w:szCs w:val="26"/>
          <w:lang w:val="en-US" w:eastAsia="ru-RU"/>
        </w:rPr>
        <w:t>, V.V. Prokof</w:t>
      </w:r>
      <w:r w:rsidR="0066675D">
        <w:rPr>
          <w:rFonts w:ascii="Times New Roman" w:eastAsia="Times New Roman" w:hAnsi="Times New Roman" w:cs="Times New Roman"/>
          <w:i/>
          <w:iCs/>
          <w:sz w:val="26"/>
          <w:szCs w:val="26"/>
          <w:lang w:val="en-US" w:eastAsia="ru-RU"/>
        </w:rPr>
        <w:t>i</w:t>
      </w:r>
      <w:r w:rsidRPr="0059450E">
        <w:rPr>
          <w:rFonts w:ascii="Times New Roman" w:eastAsia="Times New Roman" w:hAnsi="Times New Roman" w:cs="Times New Roman"/>
          <w:i/>
          <w:iCs/>
          <w:sz w:val="26"/>
          <w:szCs w:val="26"/>
          <w:lang w:val="en-US" w:eastAsia="ru-RU"/>
        </w:rPr>
        <w:t xml:space="preserve">ev, G.V. </w:t>
      </w:r>
      <w:proofErr w:type="spellStart"/>
      <w:r w:rsidRPr="0059450E">
        <w:rPr>
          <w:rFonts w:ascii="Times New Roman" w:eastAsia="Times New Roman" w:hAnsi="Times New Roman" w:cs="Times New Roman"/>
          <w:i/>
          <w:iCs/>
          <w:sz w:val="26"/>
          <w:szCs w:val="26"/>
          <w:lang w:val="en-US" w:eastAsia="ru-RU"/>
        </w:rPr>
        <w:t>Topeitsev</w:t>
      </w:r>
      <w:proofErr w:type="spellEnd"/>
    </w:p>
    <w:p w:rsidR="0059450E" w:rsidRPr="0059450E" w:rsidRDefault="0059450E" w:rsidP="0059450E">
      <w:pPr>
        <w:spacing w:after="0" w:line="240" w:lineRule="auto"/>
        <w:ind w:firstLine="708"/>
        <w:jc w:val="center"/>
        <w:rPr>
          <w:rFonts w:ascii="Times New Roman" w:eastAsiaTheme="minorEastAsia" w:hAnsi="Times New Roman" w:cs="Times New Roman"/>
          <w:i/>
          <w:iCs/>
          <w:kern w:val="24"/>
          <w:sz w:val="26"/>
          <w:szCs w:val="26"/>
          <w:lang w:val="en-US"/>
        </w:rPr>
      </w:pPr>
      <w:r w:rsidRPr="0059450E">
        <w:rPr>
          <w:rFonts w:ascii="Times New Roman" w:eastAsiaTheme="minorEastAsia" w:hAnsi="Times New Roman" w:cs="Times New Roman"/>
          <w:i/>
          <w:iCs/>
          <w:kern w:val="24"/>
          <w:sz w:val="26"/>
          <w:szCs w:val="26"/>
          <w:lang w:val="en-US"/>
        </w:rPr>
        <w:t>Institute of Mechanics, Lomonosov Moscow State University, Moscow, Russia</w:t>
      </w:r>
    </w:p>
    <w:p w:rsidR="0059450E" w:rsidRPr="0059450E" w:rsidRDefault="0059450E" w:rsidP="0059450E">
      <w:pPr>
        <w:spacing w:after="0" w:line="240" w:lineRule="auto"/>
        <w:jc w:val="center"/>
        <w:rPr>
          <w:rFonts w:ascii="Times New Roman" w:eastAsia="Times New Roman" w:hAnsi="Times New Roman" w:cs="Times New Roman"/>
          <w:b/>
          <w:bCs/>
          <w:color w:val="000000" w:themeColor="text1"/>
          <w:kern w:val="24"/>
          <w:sz w:val="26"/>
          <w:szCs w:val="26"/>
          <w:lang w:val="en-US"/>
        </w:rPr>
      </w:pPr>
    </w:p>
    <w:p w:rsidR="0059450E" w:rsidRPr="0059450E" w:rsidRDefault="0059450E" w:rsidP="0059450E">
      <w:pPr>
        <w:spacing w:after="0" w:line="240" w:lineRule="auto"/>
        <w:jc w:val="both"/>
        <w:rPr>
          <w:rFonts w:ascii="Times New Roman" w:eastAsia="Times New Roman" w:hAnsi="Times New Roman" w:cs="Times New Roman"/>
          <w:color w:val="000000" w:themeColor="text1"/>
          <w:kern w:val="24"/>
          <w:sz w:val="26"/>
          <w:szCs w:val="26"/>
          <w:lang w:val="en-US"/>
        </w:rPr>
      </w:pPr>
      <w:r w:rsidRPr="0059450E">
        <w:rPr>
          <w:rFonts w:ascii="Times New Roman" w:eastAsia="Times New Roman" w:hAnsi="Times New Roman" w:cs="Times New Roman"/>
          <w:color w:val="000000" w:themeColor="text1"/>
          <w:kern w:val="24"/>
          <w:sz w:val="26"/>
          <w:szCs w:val="26"/>
          <w:lang w:val="en-US"/>
        </w:rPr>
        <w:tab/>
        <w:t xml:space="preserve">Operating regimes of a pulsed-jet generator composed of a </w:t>
      </w:r>
      <w:proofErr w:type="spellStart"/>
      <w:r w:rsidRPr="0059450E">
        <w:rPr>
          <w:rFonts w:ascii="Times New Roman" w:eastAsia="Times New Roman" w:hAnsi="Times New Roman" w:cs="Times New Roman"/>
          <w:color w:val="000000" w:themeColor="text1"/>
          <w:kern w:val="24"/>
          <w:sz w:val="26"/>
          <w:szCs w:val="26"/>
          <w:lang w:val="en-US"/>
        </w:rPr>
        <w:t>cavitator</w:t>
      </w:r>
      <w:proofErr w:type="spellEnd"/>
      <w:r w:rsidRPr="0059450E">
        <w:rPr>
          <w:rFonts w:ascii="Times New Roman" w:eastAsia="Times New Roman" w:hAnsi="Times New Roman" w:cs="Times New Roman"/>
          <w:color w:val="000000" w:themeColor="text1"/>
          <w:kern w:val="24"/>
          <w:sz w:val="26"/>
          <w:szCs w:val="26"/>
          <w:lang w:val="en-US"/>
        </w:rPr>
        <w:t>, a ventilated cavity, a connecting channel, and a converging nozzle at the outlet are investigated. Particular attention is given to a high-frequency self-oscillation regime, in which pressure oscillations in the cavity and the plenum chamber are negligible, while intermittent fluid ejection from the nozzle is observed.</w:t>
      </w:r>
    </w:p>
    <w:p w:rsidR="0059450E" w:rsidRPr="0059450E" w:rsidRDefault="0059450E" w:rsidP="0059450E">
      <w:pPr>
        <w:spacing w:after="0" w:line="240" w:lineRule="auto"/>
        <w:jc w:val="both"/>
        <w:rPr>
          <w:rFonts w:ascii="Times New Roman" w:eastAsia="Times New Roman" w:hAnsi="Times New Roman" w:cs="Times New Roman"/>
          <w:color w:val="000000" w:themeColor="text1"/>
          <w:kern w:val="24"/>
          <w:sz w:val="26"/>
          <w:szCs w:val="26"/>
          <w:lang w:val="en-US"/>
        </w:rPr>
      </w:pPr>
      <w:r w:rsidRPr="0059450E">
        <w:rPr>
          <w:rFonts w:ascii="Times New Roman" w:eastAsia="Times New Roman" w:hAnsi="Times New Roman" w:cs="Times New Roman"/>
          <w:color w:val="000000" w:themeColor="text1"/>
          <w:kern w:val="24"/>
          <w:sz w:val="26"/>
          <w:szCs w:val="26"/>
          <w:lang w:val="en-US"/>
        </w:rPr>
        <w:tab/>
        <w:t>It is hypothesized that such self-oscillations are associated with the Rayleigh–Taylor instability of the jet boundary. This assumption is supported by an analysis of an exact solution to the two-dimensional problem of interaction between a finite jet and an inclined plate under different pressures on the surfaces of the incident and effluent jets. The problem is solved exactly by methods of complex analysis (theory of functions of a complex variable) using quasi–doubly periodic theta functions. It is shown that a flow with an unstable jet boundary arises in the vicinity of the limiting solution, when the jet closes without a re-entrant jet on the surface of the inclined plate. A relation is obtained between the cavitation number of the limiting flow and the parameters of the pulsed-jet generator.</w:t>
      </w:r>
    </w:p>
    <w:p w:rsidR="0059450E" w:rsidRPr="0059450E" w:rsidRDefault="0059450E" w:rsidP="0059450E">
      <w:pPr>
        <w:spacing w:after="0" w:line="240" w:lineRule="auto"/>
        <w:rPr>
          <w:rFonts w:ascii="Times New Roman" w:eastAsia="Times New Roman" w:hAnsi="Times New Roman" w:cs="Times New Roman"/>
          <w:color w:val="000000" w:themeColor="text1"/>
          <w:kern w:val="24"/>
          <w:sz w:val="26"/>
          <w:szCs w:val="26"/>
          <w:lang w:val="en-US"/>
        </w:rPr>
      </w:pPr>
    </w:p>
    <w:p w:rsidR="00815539" w:rsidRPr="0059450E" w:rsidRDefault="0059450E" w:rsidP="0059450E">
      <w:pPr>
        <w:rPr>
          <w:rFonts w:ascii="Times New Roman" w:eastAsiaTheme="minorEastAsia" w:hAnsi="Times New Roman" w:cs="Times New Roman"/>
          <w:b/>
          <w:i/>
          <w:iCs/>
          <w:kern w:val="24"/>
          <w:sz w:val="26"/>
          <w:szCs w:val="26"/>
          <w:lang w:val="en-US"/>
        </w:rPr>
      </w:pPr>
      <w:r w:rsidRPr="0059450E">
        <w:rPr>
          <w:rFonts w:ascii="Times New Roman" w:eastAsiaTheme="minorEastAsia" w:hAnsi="Times New Roman" w:cs="Times New Roman"/>
          <w:b/>
          <w:bCs/>
          <w:i/>
          <w:iCs/>
          <w:kern w:val="24"/>
          <w:sz w:val="26"/>
          <w:szCs w:val="26"/>
          <w:lang w:val="en-US"/>
        </w:rPr>
        <w:t>Keywords:</w:t>
      </w:r>
      <w:r w:rsidRPr="0059450E">
        <w:rPr>
          <w:rFonts w:ascii="Times New Roman" w:eastAsiaTheme="minorEastAsia" w:hAnsi="Times New Roman" w:cs="Times New Roman"/>
          <w:b/>
          <w:i/>
          <w:iCs/>
          <w:kern w:val="24"/>
          <w:sz w:val="26"/>
          <w:szCs w:val="26"/>
          <w:lang w:val="en-US"/>
        </w:rPr>
        <w:t xml:space="preserve"> </w:t>
      </w:r>
      <w:r w:rsidRPr="0059450E">
        <w:rPr>
          <w:rFonts w:ascii="Times New Roman" w:eastAsiaTheme="minorEastAsia" w:hAnsi="Times New Roman" w:cs="Times New Roman"/>
          <w:bCs/>
          <w:i/>
          <w:iCs/>
          <w:kern w:val="24"/>
          <w:sz w:val="26"/>
          <w:szCs w:val="26"/>
          <w:lang w:val="en-US"/>
        </w:rPr>
        <w:t>cavitation; self-oscillations; Rayleigh–Taylor instability; pulsed-jet generator; ventilated cavity; negative cavitation number</w:t>
      </w:r>
    </w:p>
    <w:sectPr w:rsidR="00815539" w:rsidRPr="005945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954"/>
    <w:rsid w:val="00375C6E"/>
    <w:rsid w:val="0059450E"/>
    <w:rsid w:val="005F7129"/>
    <w:rsid w:val="0066675D"/>
    <w:rsid w:val="007A4954"/>
    <w:rsid w:val="007E6CFD"/>
    <w:rsid w:val="00815539"/>
    <w:rsid w:val="0084364A"/>
    <w:rsid w:val="00AC7EE8"/>
    <w:rsid w:val="00F26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D106"/>
  <w15:chartTrackingRefBased/>
  <w15:docId w15:val="{AAB257AB-099E-45D1-BC61-5B4A7ABF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495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E6CFD"/>
    <w:rPr>
      <w:color w:val="0563C1" w:themeColor="hyperlink"/>
      <w:u w:val="single"/>
    </w:rPr>
  </w:style>
  <w:style w:type="character" w:styleId="a4">
    <w:name w:val="Unresolved Mention"/>
    <w:basedOn w:val="a0"/>
    <w:uiPriority w:val="99"/>
    <w:semiHidden/>
    <w:unhideWhenUsed/>
    <w:rsid w:val="007E6C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lad.prokof@yande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450</Words>
  <Characters>2569</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prokof</dc:creator>
  <cp:keywords/>
  <dc:description/>
  <cp:lastModifiedBy>prokof</cp:lastModifiedBy>
  <cp:revision>2</cp:revision>
  <dcterms:created xsi:type="dcterms:W3CDTF">2025-09-29T09:43:00Z</dcterms:created>
  <dcterms:modified xsi:type="dcterms:W3CDTF">2025-09-29T09:43:00Z</dcterms:modified>
</cp:coreProperties>
</file>