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E0D" w:rsidRPr="004A65D5" w:rsidRDefault="002D0E57" w:rsidP="00FA1E0D">
      <w:pPr>
        <w:jc w:val="center"/>
        <w:rPr>
          <w:b/>
          <w:sz w:val="28"/>
          <w:szCs w:val="28"/>
        </w:rPr>
      </w:pPr>
      <w:r w:rsidRPr="004A65D5">
        <w:rPr>
          <w:b/>
          <w:bCs/>
          <w:color w:val="202122"/>
          <w:sz w:val="28"/>
          <w:szCs w:val="28"/>
          <w:shd w:val="clear" w:color="auto" w:fill="FFFFFF"/>
        </w:rPr>
        <w:t>Математическое моделирование аварийных режимов, приводящих к накоп</w:t>
      </w:r>
      <w:r w:rsidR="004B1F11" w:rsidRPr="004A65D5">
        <w:rPr>
          <w:b/>
          <w:bCs/>
          <w:color w:val="202122"/>
          <w:sz w:val="28"/>
          <w:szCs w:val="28"/>
          <w:shd w:val="clear" w:color="auto" w:fill="FFFFFF"/>
        </w:rPr>
        <w:t>л</w:t>
      </w:r>
      <w:r w:rsidRPr="004A65D5">
        <w:rPr>
          <w:b/>
          <w:bCs/>
          <w:color w:val="202122"/>
          <w:sz w:val="28"/>
          <w:szCs w:val="28"/>
          <w:shd w:val="clear" w:color="auto" w:fill="FFFFFF"/>
        </w:rPr>
        <w:t>ению водорода в реакторах БРЕСТ</w:t>
      </w:r>
    </w:p>
    <w:p w:rsidR="00FA1E0D" w:rsidRPr="004A65D5" w:rsidRDefault="00FA1E0D" w:rsidP="00FA1E0D">
      <w:pPr>
        <w:jc w:val="both"/>
        <w:rPr>
          <w:color w:val="000000"/>
          <w:sz w:val="28"/>
          <w:szCs w:val="28"/>
        </w:rPr>
      </w:pPr>
    </w:p>
    <w:p w:rsidR="00FA1E0D" w:rsidRPr="004A65D5" w:rsidRDefault="00183051" w:rsidP="00FA1E0D">
      <w:pPr>
        <w:jc w:val="center"/>
        <w:rPr>
          <w:sz w:val="28"/>
          <w:szCs w:val="28"/>
        </w:rPr>
      </w:pPr>
      <w:r w:rsidRPr="004A65D5">
        <w:rPr>
          <w:sz w:val="28"/>
          <w:szCs w:val="28"/>
        </w:rPr>
        <w:t>Окунев В.С.</w:t>
      </w:r>
    </w:p>
    <w:p w:rsidR="00FA1E0D" w:rsidRPr="004A65D5" w:rsidRDefault="00FA1E0D" w:rsidP="00FA1E0D">
      <w:pPr>
        <w:jc w:val="center"/>
        <w:rPr>
          <w:i/>
          <w:sz w:val="28"/>
          <w:szCs w:val="28"/>
        </w:rPr>
      </w:pPr>
      <w:bookmarkStart w:id="0" w:name="_GoBack"/>
      <w:bookmarkEnd w:id="0"/>
    </w:p>
    <w:p w:rsidR="00FA1E0D" w:rsidRPr="004A65D5" w:rsidRDefault="00FA1E0D" w:rsidP="00FA1E0D">
      <w:pPr>
        <w:jc w:val="center"/>
        <w:rPr>
          <w:sz w:val="28"/>
          <w:szCs w:val="28"/>
        </w:rPr>
      </w:pPr>
      <w:r w:rsidRPr="004A65D5">
        <w:rPr>
          <w:sz w:val="28"/>
          <w:szCs w:val="28"/>
        </w:rPr>
        <w:t>МГТУ им. Н.Э. Баумана, Москва, Россия</w:t>
      </w:r>
    </w:p>
    <w:p w:rsidR="00FA1E0D" w:rsidRPr="004A65D5" w:rsidRDefault="00FA1E0D" w:rsidP="00FA1E0D">
      <w:pPr>
        <w:jc w:val="center"/>
        <w:rPr>
          <w:color w:val="000000"/>
          <w:sz w:val="28"/>
          <w:szCs w:val="28"/>
        </w:rPr>
      </w:pPr>
      <w:r w:rsidRPr="004A65D5">
        <w:rPr>
          <w:sz w:val="28"/>
          <w:szCs w:val="28"/>
          <w:lang w:val="en-US"/>
        </w:rPr>
        <w:t>E</w:t>
      </w:r>
      <w:r w:rsidRPr="004A65D5">
        <w:rPr>
          <w:sz w:val="28"/>
          <w:szCs w:val="28"/>
        </w:rPr>
        <w:t>-</w:t>
      </w:r>
      <w:r w:rsidRPr="004A65D5">
        <w:rPr>
          <w:sz w:val="28"/>
          <w:szCs w:val="28"/>
          <w:lang w:val="en-US"/>
        </w:rPr>
        <w:t>mail</w:t>
      </w:r>
      <w:r w:rsidRPr="004A65D5">
        <w:rPr>
          <w:sz w:val="28"/>
          <w:szCs w:val="28"/>
        </w:rPr>
        <w:t>:</w:t>
      </w:r>
      <w:r w:rsidR="00183051" w:rsidRPr="004A65D5">
        <w:rPr>
          <w:sz w:val="28"/>
          <w:szCs w:val="28"/>
        </w:rPr>
        <w:t xml:space="preserve"> </w:t>
      </w:r>
      <w:r w:rsidR="00183051" w:rsidRPr="004A65D5">
        <w:rPr>
          <w:sz w:val="28"/>
          <w:szCs w:val="28"/>
          <w:lang w:val="en-US"/>
        </w:rPr>
        <w:t>okunevvs</w:t>
      </w:r>
      <w:r w:rsidR="00183051" w:rsidRPr="004A65D5">
        <w:rPr>
          <w:sz w:val="28"/>
          <w:szCs w:val="28"/>
        </w:rPr>
        <w:t>@</w:t>
      </w:r>
      <w:r w:rsidR="00183051" w:rsidRPr="004A65D5">
        <w:rPr>
          <w:sz w:val="28"/>
          <w:szCs w:val="28"/>
          <w:lang w:val="en-US"/>
        </w:rPr>
        <w:t>bmstu</w:t>
      </w:r>
      <w:r w:rsidR="00183051" w:rsidRPr="004A65D5">
        <w:rPr>
          <w:sz w:val="28"/>
          <w:szCs w:val="28"/>
        </w:rPr>
        <w:t>.</w:t>
      </w:r>
      <w:r w:rsidR="00183051" w:rsidRPr="004A65D5">
        <w:rPr>
          <w:sz w:val="28"/>
          <w:szCs w:val="28"/>
          <w:lang w:val="en-US"/>
        </w:rPr>
        <w:t>ru</w:t>
      </w:r>
    </w:p>
    <w:p w:rsidR="00FA1E0D" w:rsidRPr="004A65D5" w:rsidRDefault="00FA1E0D" w:rsidP="00FA1E0D">
      <w:pPr>
        <w:jc w:val="both"/>
        <w:rPr>
          <w:i/>
          <w:color w:val="000000"/>
          <w:sz w:val="28"/>
          <w:szCs w:val="28"/>
        </w:rPr>
      </w:pPr>
    </w:p>
    <w:p w:rsidR="002D0E57" w:rsidRPr="004A65D5" w:rsidRDefault="00490243" w:rsidP="007D63A5">
      <w:pPr>
        <w:ind w:firstLine="709"/>
        <w:jc w:val="both"/>
        <w:rPr>
          <w:bCs/>
          <w:color w:val="202122"/>
          <w:sz w:val="28"/>
          <w:szCs w:val="28"/>
          <w:shd w:val="clear" w:color="auto" w:fill="FFFFFF"/>
        </w:rPr>
      </w:pPr>
      <w:r w:rsidRPr="004A65D5">
        <w:rPr>
          <w:b/>
          <w:sz w:val="28"/>
          <w:szCs w:val="28"/>
        </w:rPr>
        <w:t>Аннотация</w:t>
      </w:r>
      <w:r w:rsidR="007D63A5">
        <w:rPr>
          <w:b/>
          <w:sz w:val="28"/>
          <w:szCs w:val="28"/>
        </w:rPr>
        <w:t xml:space="preserve">. </w:t>
      </w:r>
      <w:r w:rsidR="002D0E57" w:rsidRPr="004A65D5">
        <w:rPr>
          <w:sz w:val="28"/>
          <w:szCs w:val="28"/>
        </w:rPr>
        <w:t xml:space="preserve">К середине </w:t>
      </w:r>
      <w:r w:rsidR="002D0E57" w:rsidRPr="004A65D5">
        <w:rPr>
          <w:sz w:val="28"/>
          <w:szCs w:val="28"/>
          <w:lang w:val="en-US"/>
        </w:rPr>
        <w:t>XXI</w:t>
      </w:r>
      <w:r w:rsidR="007947DA" w:rsidRPr="004A65D5">
        <w:rPr>
          <w:sz w:val="28"/>
          <w:szCs w:val="28"/>
        </w:rPr>
        <w:t xml:space="preserve"> века </w:t>
      </w:r>
      <w:r w:rsidR="002D0E57" w:rsidRPr="004A65D5">
        <w:rPr>
          <w:sz w:val="28"/>
          <w:szCs w:val="28"/>
        </w:rPr>
        <w:t xml:space="preserve">в состав </w:t>
      </w:r>
      <w:r w:rsidR="007947DA" w:rsidRPr="004A65D5">
        <w:rPr>
          <w:sz w:val="28"/>
          <w:szCs w:val="28"/>
        </w:rPr>
        <w:t xml:space="preserve">крупномасштабной ядерной энергетики России </w:t>
      </w:r>
      <w:r w:rsidR="002D0E57" w:rsidRPr="004A65D5">
        <w:rPr>
          <w:sz w:val="28"/>
          <w:szCs w:val="28"/>
        </w:rPr>
        <w:t>могут войти реакторы БРЕСТ большой электрической мощности. При высоких температурах (873…1073 К и выше), характерных для некоторых аварийных режимов с отказом аварийной защиты, при контактах свинца и (или) конструкционной стали с перегретым водяным паром второго контура возможн</w:t>
      </w:r>
      <w:r w:rsidR="007947DA" w:rsidRPr="004A65D5">
        <w:rPr>
          <w:sz w:val="28"/>
          <w:szCs w:val="28"/>
        </w:rPr>
        <w:t>ы х</w:t>
      </w:r>
      <w:r w:rsidR="002D0E57" w:rsidRPr="004A65D5">
        <w:rPr>
          <w:bCs/>
          <w:sz w:val="28"/>
          <w:szCs w:val="28"/>
        </w:rPr>
        <w:t>имическ</w:t>
      </w:r>
      <w:r w:rsidR="007947DA" w:rsidRPr="004A65D5">
        <w:rPr>
          <w:bCs/>
          <w:sz w:val="28"/>
          <w:szCs w:val="28"/>
        </w:rPr>
        <w:t>ие</w:t>
      </w:r>
      <w:r w:rsidR="002D0E57" w:rsidRPr="004A65D5">
        <w:rPr>
          <w:bCs/>
          <w:sz w:val="28"/>
          <w:szCs w:val="28"/>
        </w:rPr>
        <w:t xml:space="preserve"> реакци</w:t>
      </w:r>
      <w:r w:rsidR="007947DA" w:rsidRPr="004A65D5">
        <w:rPr>
          <w:bCs/>
          <w:sz w:val="28"/>
          <w:szCs w:val="28"/>
        </w:rPr>
        <w:t>и</w:t>
      </w:r>
      <w:r w:rsidR="002D0E57" w:rsidRPr="004A65D5">
        <w:rPr>
          <w:bCs/>
          <w:sz w:val="28"/>
          <w:szCs w:val="28"/>
        </w:rPr>
        <w:t xml:space="preserve"> с выделением теплоты и водорода</w:t>
      </w:r>
      <w:r w:rsidR="007947DA" w:rsidRPr="004A65D5">
        <w:rPr>
          <w:bCs/>
          <w:sz w:val="28"/>
          <w:szCs w:val="28"/>
        </w:rPr>
        <w:t>.</w:t>
      </w:r>
      <w:r w:rsidR="002D0E57" w:rsidRPr="004A65D5">
        <w:rPr>
          <w:bCs/>
          <w:sz w:val="28"/>
          <w:szCs w:val="28"/>
        </w:rPr>
        <w:t xml:space="preserve"> </w:t>
      </w:r>
      <w:r w:rsidR="007947DA" w:rsidRPr="004A65D5">
        <w:rPr>
          <w:sz w:val="28"/>
          <w:szCs w:val="28"/>
        </w:rPr>
        <w:t>В</w:t>
      </w:r>
      <w:r w:rsidR="002D0E57" w:rsidRPr="004A65D5">
        <w:rPr>
          <w:sz w:val="28"/>
          <w:szCs w:val="28"/>
          <w:shd w:val="clear" w:color="auto" w:fill="FFFFFF"/>
        </w:rPr>
        <w:t xml:space="preserve">зрыв водорода возможен при контакте с атмосферным воздухом при </w:t>
      </w:r>
      <w:r w:rsidR="007947DA" w:rsidRPr="004A65D5">
        <w:rPr>
          <w:sz w:val="28"/>
          <w:szCs w:val="28"/>
          <w:shd w:val="clear" w:color="auto" w:fill="FFFFFF"/>
        </w:rPr>
        <w:t xml:space="preserve">повреждении </w:t>
      </w:r>
      <w:r w:rsidR="002D0E57" w:rsidRPr="004A65D5">
        <w:rPr>
          <w:sz w:val="28"/>
          <w:szCs w:val="28"/>
          <w:shd w:val="clear" w:color="auto" w:fill="FFFFFF"/>
        </w:rPr>
        <w:t xml:space="preserve">реактора или </w:t>
      </w:r>
      <w:r w:rsidR="002D0E57" w:rsidRPr="004A65D5">
        <w:rPr>
          <w:sz w:val="28"/>
          <w:szCs w:val="28"/>
        </w:rPr>
        <w:t>парогенератор</w:t>
      </w:r>
      <w:r w:rsidR="002D0E57" w:rsidRPr="004A65D5">
        <w:rPr>
          <w:sz w:val="28"/>
          <w:szCs w:val="28"/>
          <w:shd w:val="clear" w:color="auto" w:fill="FFFFFF"/>
        </w:rPr>
        <w:t>а. Это может привести к разрушениям и усугублению аварии.</w:t>
      </w:r>
      <w:r w:rsidR="002D0E57" w:rsidRPr="004A65D5">
        <w:rPr>
          <w:color w:val="1F1F1F"/>
          <w:sz w:val="28"/>
          <w:szCs w:val="28"/>
          <w:shd w:val="clear" w:color="auto" w:fill="FFFFFF"/>
        </w:rPr>
        <w:t xml:space="preserve"> Для исключения такой аварии в качестве геттера водорода во втором конуре можно использовать п</w:t>
      </w:r>
      <w:r w:rsidR="002D0E57" w:rsidRPr="004A65D5">
        <w:rPr>
          <w:bCs/>
          <w:color w:val="202122"/>
          <w:sz w:val="28"/>
          <w:szCs w:val="28"/>
          <w:shd w:val="clear" w:color="auto" w:fill="FFFFFF"/>
        </w:rPr>
        <w:t>ероксид водорода.</w:t>
      </w:r>
    </w:p>
    <w:p w:rsidR="00BD5864" w:rsidRPr="004A65D5" w:rsidRDefault="00BD5864" w:rsidP="00BD5864">
      <w:pPr>
        <w:ind w:firstLine="709"/>
        <w:jc w:val="both"/>
        <w:rPr>
          <w:sz w:val="28"/>
          <w:szCs w:val="28"/>
        </w:rPr>
      </w:pPr>
    </w:p>
    <w:p w:rsidR="00FA1E0D" w:rsidRPr="004A65D5" w:rsidRDefault="002D0E57" w:rsidP="00FA1E0D">
      <w:pPr>
        <w:ind w:firstLine="709"/>
        <w:jc w:val="center"/>
        <w:rPr>
          <w:rStyle w:val="tlid-translation"/>
          <w:b/>
          <w:sz w:val="28"/>
          <w:szCs w:val="28"/>
          <w:lang w:val="en-US"/>
        </w:rPr>
      </w:pPr>
      <w:r w:rsidRPr="004A65D5">
        <w:rPr>
          <w:rStyle w:val="tlid-translation"/>
          <w:b/>
          <w:sz w:val="28"/>
          <w:szCs w:val="28"/>
          <w:lang w:val="en-US"/>
        </w:rPr>
        <w:t>Mathematical modeling of emergency modes leading to hydrogen accumulation in BREST reactors</w:t>
      </w:r>
    </w:p>
    <w:p w:rsidR="00FA1E0D" w:rsidRPr="004A65D5" w:rsidRDefault="00FA1E0D" w:rsidP="00FA1E0D">
      <w:pPr>
        <w:ind w:firstLine="709"/>
        <w:jc w:val="both"/>
        <w:rPr>
          <w:rStyle w:val="tlid-translation"/>
          <w:sz w:val="28"/>
          <w:szCs w:val="28"/>
          <w:lang w:val="en-US"/>
        </w:rPr>
      </w:pPr>
    </w:p>
    <w:p w:rsidR="00FA1E0D" w:rsidRPr="004A65D5" w:rsidRDefault="000173C0" w:rsidP="00FA1E0D">
      <w:pPr>
        <w:ind w:firstLine="709"/>
        <w:jc w:val="center"/>
        <w:rPr>
          <w:rStyle w:val="tlid-translation"/>
          <w:sz w:val="28"/>
          <w:szCs w:val="28"/>
          <w:vertAlign w:val="superscript"/>
          <w:lang w:val="en-US"/>
        </w:rPr>
      </w:pPr>
      <w:r w:rsidRPr="004A65D5">
        <w:rPr>
          <w:rStyle w:val="tlid-translation"/>
          <w:sz w:val="28"/>
          <w:szCs w:val="28"/>
          <w:lang w:val="en-US"/>
        </w:rPr>
        <w:t>Okunev V.S.</w:t>
      </w:r>
    </w:p>
    <w:p w:rsidR="00356D8B" w:rsidRPr="004A65D5" w:rsidRDefault="00356D8B" w:rsidP="00FA1E0D">
      <w:pPr>
        <w:ind w:firstLine="709"/>
        <w:jc w:val="center"/>
        <w:rPr>
          <w:rStyle w:val="tlid-translation"/>
          <w:sz w:val="28"/>
          <w:szCs w:val="28"/>
          <w:lang w:val="en-US"/>
        </w:rPr>
      </w:pPr>
    </w:p>
    <w:p w:rsidR="00FA1E0D" w:rsidRPr="004A65D5" w:rsidRDefault="00FA1E0D" w:rsidP="00FA1E0D">
      <w:pPr>
        <w:pStyle w:val="a3"/>
        <w:spacing w:before="0" w:beforeAutospacing="0" w:after="0" w:afterAutospacing="0"/>
        <w:jc w:val="center"/>
        <w:rPr>
          <w:sz w:val="28"/>
          <w:szCs w:val="28"/>
          <w:lang w:val="en-US"/>
        </w:rPr>
      </w:pPr>
      <w:r w:rsidRPr="004A65D5">
        <w:rPr>
          <w:sz w:val="28"/>
          <w:szCs w:val="28"/>
          <w:lang w:val="en-US"/>
        </w:rPr>
        <w:t>Bauman Moscow State Technical University, Moscow, Russia</w:t>
      </w:r>
    </w:p>
    <w:p w:rsidR="00FA1E0D" w:rsidRPr="004A65D5" w:rsidRDefault="00356D8B" w:rsidP="00356D8B">
      <w:pPr>
        <w:jc w:val="center"/>
        <w:rPr>
          <w:sz w:val="28"/>
          <w:szCs w:val="28"/>
          <w:lang w:val="en-US"/>
        </w:rPr>
      </w:pPr>
      <w:r w:rsidRPr="004A65D5">
        <w:rPr>
          <w:sz w:val="28"/>
          <w:szCs w:val="28"/>
          <w:lang w:val="en-US"/>
        </w:rPr>
        <w:t>E-mail</w:t>
      </w:r>
      <w:r w:rsidR="000173C0" w:rsidRPr="004A65D5">
        <w:rPr>
          <w:sz w:val="28"/>
          <w:szCs w:val="28"/>
          <w:lang w:val="en-US"/>
        </w:rPr>
        <w:t>: okunevvs@bmstu.ru</w:t>
      </w:r>
    </w:p>
    <w:p w:rsidR="00356D8B" w:rsidRPr="004A65D5" w:rsidRDefault="00356D8B" w:rsidP="00356D8B">
      <w:pPr>
        <w:jc w:val="center"/>
        <w:rPr>
          <w:rStyle w:val="tlid-translation"/>
          <w:sz w:val="28"/>
          <w:szCs w:val="28"/>
          <w:lang w:val="en-US"/>
        </w:rPr>
      </w:pPr>
    </w:p>
    <w:p w:rsidR="007947DA" w:rsidRPr="004A65D5" w:rsidRDefault="00356D8B" w:rsidP="00356D8B">
      <w:pPr>
        <w:ind w:firstLine="709"/>
        <w:jc w:val="both"/>
        <w:rPr>
          <w:sz w:val="28"/>
          <w:szCs w:val="28"/>
          <w:lang w:val="en-US"/>
        </w:rPr>
      </w:pPr>
      <w:r w:rsidRPr="004A65D5">
        <w:rPr>
          <w:rStyle w:val="tlid-translation"/>
          <w:b/>
          <w:sz w:val="28"/>
          <w:szCs w:val="28"/>
        </w:rPr>
        <w:t>А</w:t>
      </w:r>
      <w:r w:rsidR="007D63A5">
        <w:rPr>
          <w:rStyle w:val="tlid-translation"/>
          <w:b/>
          <w:sz w:val="28"/>
          <w:szCs w:val="28"/>
          <w:lang w:val="en-US"/>
        </w:rPr>
        <w:t xml:space="preserve">bstract. </w:t>
      </w:r>
      <w:r w:rsidR="007947DA" w:rsidRPr="004A65D5">
        <w:rPr>
          <w:sz w:val="28"/>
          <w:szCs w:val="28"/>
          <w:lang w:val="en-US"/>
        </w:rPr>
        <w:t>By the middle of the 21st century, large-scale nuclear power in Russia may include BREST reactors with high electrical power. At high temperatures (873…1073 K and higher), typical for some emergency modes with failure of emergency protection, chemical reactions with the release of heat and hydrogen are possible when lead and (or) structural steel contacts superheated water vapor of the second circuit. A hydrogen explosion is possible when it contacts atmospheric air when the reactor or steam generator is damaged. This can lead to destruction and aggravation of the accident. To prevent such an accident, hydrogen peroxide can be used as a hydrogen getter in the second circuit.</w:t>
      </w:r>
    </w:p>
    <w:p w:rsidR="004A65D5" w:rsidRPr="004A65D5" w:rsidRDefault="004A65D5" w:rsidP="000173C0">
      <w:pPr>
        <w:ind w:firstLine="851"/>
        <w:jc w:val="both"/>
        <w:rPr>
          <w:sz w:val="28"/>
          <w:szCs w:val="28"/>
        </w:rPr>
      </w:pPr>
    </w:p>
    <w:p w:rsidR="004A65D5" w:rsidRPr="004A65D5" w:rsidRDefault="004A65D5" w:rsidP="004A65D5">
      <w:pPr>
        <w:ind w:firstLine="708"/>
        <w:jc w:val="both"/>
        <w:rPr>
          <w:sz w:val="28"/>
          <w:szCs w:val="28"/>
          <w:shd w:val="clear" w:color="auto" w:fill="FFFFFF"/>
        </w:rPr>
      </w:pPr>
      <w:r w:rsidRPr="004A65D5">
        <w:rPr>
          <w:sz w:val="28"/>
          <w:szCs w:val="28"/>
        </w:rPr>
        <w:t xml:space="preserve">Во всех тяжелых авариях легководных реакторов на тепловых нейтронах реализовывалась пароциркониевая реакция. </w:t>
      </w:r>
      <w:r w:rsidR="00410BC4">
        <w:rPr>
          <w:sz w:val="28"/>
          <w:szCs w:val="28"/>
        </w:rPr>
        <w:t xml:space="preserve">Она </w:t>
      </w:r>
      <w:r w:rsidRPr="004A65D5">
        <w:rPr>
          <w:sz w:val="28"/>
          <w:szCs w:val="28"/>
        </w:rPr>
        <w:t xml:space="preserve">реализуется при высоких температурах </w:t>
      </w:r>
      <w:r w:rsidR="00410BC4">
        <w:rPr>
          <w:sz w:val="28"/>
          <w:szCs w:val="28"/>
        </w:rPr>
        <w:t xml:space="preserve">(от 1134 К) </w:t>
      </w:r>
      <w:r w:rsidRPr="004A65D5">
        <w:rPr>
          <w:sz w:val="28"/>
          <w:szCs w:val="28"/>
        </w:rPr>
        <w:t xml:space="preserve">в условиях контакта циркониевых конструкционных элементов с водой: </w:t>
      </w:r>
      <w:r w:rsidRPr="004A65D5">
        <w:rPr>
          <w:sz w:val="28"/>
          <w:szCs w:val="28"/>
          <w:lang w:val="en-US"/>
        </w:rPr>
        <w:t>Zr</w:t>
      </w:r>
      <w:r w:rsidRPr="004A65D5">
        <w:rPr>
          <w:sz w:val="28"/>
          <w:szCs w:val="28"/>
        </w:rPr>
        <w:t xml:space="preserve"> + 2</w:t>
      </w:r>
      <w:r w:rsidRPr="004A65D5">
        <w:rPr>
          <w:sz w:val="28"/>
          <w:szCs w:val="28"/>
          <w:lang w:val="en-US"/>
        </w:rPr>
        <w:t>H</w:t>
      </w:r>
      <w:r w:rsidRPr="004A65D5">
        <w:rPr>
          <w:sz w:val="28"/>
          <w:szCs w:val="28"/>
          <w:vertAlign w:val="subscript"/>
        </w:rPr>
        <w:t>2</w:t>
      </w:r>
      <w:r w:rsidRPr="004A65D5">
        <w:rPr>
          <w:sz w:val="28"/>
          <w:szCs w:val="28"/>
          <w:lang w:val="en-US"/>
        </w:rPr>
        <w:t>O</w:t>
      </w:r>
      <w:r w:rsidRPr="004A65D5">
        <w:rPr>
          <w:sz w:val="28"/>
          <w:szCs w:val="28"/>
        </w:rPr>
        <w:t xml:space="preserve"> → </w:t>
      </w:r>
      <w:r w:rsidRPr="004A65D5">
        <w:rPr>
          <w:sz w:val="28"/>
          <w:szCs w:val="28"/>
          <w:lang w:val="en-US"/>
        </w:rPr>
        <w:t>ZrO</w:t>
      </w:r>
      <w:r w:rsidRPr="004A65D5">
        <w:rPr>
          <w:sz w:val="28"/>
          <w:szCs w:val="28"/>
          <w:vertAlign w:val="subscript"/>
        </w:rPr>
        <w:t>2</w:t>
      </w:r>
      <w:r w:rsidRPr="004A65D5">
        <w:rPr>
          <w:sz w:val="28"/>
          <w:szCs w:val="28"/>
        </w:rPr>
        <w:t xml:space="preserve"> +2</w:t>
      </w:r>
      <w:r w:rsidRPr="004A65D5">
        <w:rPr>
          <w:sz w:val="28"/>
          <w:szCs w:val="28"/>
          <w:lang w:val="en-US"/>
        </w:rPr>
        <w:t>H</w:t>
      </w:r>
      <w:r w:rsidRPr="004A65D5">
        <w:rPr>
          <w:sz w:val="28"/>
          <w:szCs w:val="28"/>
          <w:vertAlign w:val="subscript"/>
        </w:rPr>
        <w:t>2</w:t>
      </w:r>
      <w:r w:rsidRPr="004A65D5">
        <w:rPr>
          <w:sz w:val="28"/>
          <w:szCs w:val="28"/>
        </w:rPr>
        <w:t>.</w:t>
      </w:r>
      <w:r>
        <w:rPr>
          <w:sz w:val="28"/>
          <w:szCs w:val="28"/>
        </w:rPr>
        <w:t xml:space="preserve"> </w:t>
      </w:r>
      <w:r w:rsidRPr="004A65D5">
        <w:rPr>
          <w:sz w:val="28"/>
          <w:szCs w:val="28"/>
        </w:rPr>
        <w:t>В результате этой химической реакции образуется водород в количестве около 0,491 литра на грамм прореагировавшего циркония и выделяется теплота 6530 кДж/кг [</w:t>
      </w:r>
      <w:r w:rsidR="00410BC4" w:rsidRPr="00410BC4">
        <w:rPr>
          <w:sz w:val="28"/>
          <w:szCs w:val="28"/>
        </w:rPr>
        <w:t>1</w:t>
      </w:r>
      <w:r w:rsidRPr="004A65D5">
        <w:rPr>
          <w:sz w:val="28"/>
          <w:szCs w:val="28"/>
        </w:rPr>
        <w:t xml:space="preserve">]. </w:t>
      </w:r>
      <w:r w:rsidRPr="004A65D5">
        <w:rPr>
          <w:sz w:val="28"/>
          <w:szCs w:val="28"/>
          <w:shd w:val="clear" w:color="auto" w:fill="FFFFFF"/>
        </w:rPr>
        <w:t xml:space="preserve">Смеси </w:t>
      </w:r>
      <w:r w:rsidRPr="004A65D5">
        <w:rPr>
          <w:sz w:val="28"/>
          <w:szCs w:val="28"/>
          <w:shd w:val="clear" w:color="auto" w:fill="FFFFFF"/>
        </w:rPr>
        <w:lastRenderedPageBreak/>
        <w:t>водорода с кислородом и воздухом (</w:t>
      </w:r>
      <w:r w:rsidRPr="004A65D5">
        <w:rPr>
          <w:bCs/>
          <w:sz w:val="28"/>
          <w:szCs w:val="28"/>
          <w:shd w:val="clear" w:color="auto" w:fill="FFFFFF"/>
        </w:rPr>
        <w:t xml:space="preserve">гремучий газ) </w:t>
      </w:r>
      <w:r w:rsidRPr="004A65D5">
        <w:rPr>
          <w:sz w:val="28"/>
          <w:szCs w:val="28"/>
          <w:shd w:val="clear" w:color="auto" w:fill="FFFFFF"/>
        </w:rPr>
        <w:t>взрывоопасны</w:t>
      </w:r>
      <w:r w:rsidRPr="004A65D5">
        <w:rPr>
          <w:bCs/>
          <w:sz w:val="28"/>
          <w:szCs w:val="28"/>
          <w:shd w:val="clear" w:color="auto" w:fill="FFFFFF"/>
        </w:rPr>
        <w:t xml:space="preserve">. </w:t>
      </w:r>
      <w:r w:rsidRPr="004A65D5">
        <w:rPr>
          <w:sz w:val="28"/>
          <w:szCs w:val="28"/>
          <w:shd w:val="clear" w:color="auto" w:fill="FFFFFF"/>
        </w:rPr>
        <w:t xml:space="preserve">Гремучий газ самовоспламеняется при атмосферном давлении при температуре </w:t>
      </w:r>
      <w:r w:rsidRPr="004A65D5">
        <w:rPr>
          <w:rStyle w:val="a4"/>
          <w:bCs/>
          <w:i w:val="0"/>
          <w:sz w:val="28"/>
          <w:szCs w:val="28"/>
          <w:shd w:val="clear" w:color="auto" w:fill="FFFFFF"/>
        </w:rPr>
        <w:t>510 °C</w:t>
      </w:r>
      <w:r w:rsidRPr="004A65D5">
        <w:rPr>
          <w:i/>
          <w:sz w:val="28"/>
          <w:szCs w:val="28"/>
          <w:shd w:val="clear" w:color="auto" w:fill="FFFFFF"/>
        </w:rPr>
        <w:t>.</w:t>
      </w:r>
      <w:r w:rsidRPr="004A65D5">
        <w:rPr>
          <w:sz w:val="28"/>
          <w:szCs w:val="28"/>
          <w:shd w:val="clear" w:color="auto" w:fill="FFFFFF"/>
        </w:rPr>
        <w:t xml:space="preserve"> </w:t>
      </w:r>
    </w:p>
    <w:p w:rsidR="004A65D5" w:rsidRPr="004A65D5" w:rsidRDefault="004A65D5" w:rsidP="004A65D5">
      <w:pPr>
        <w:ind w:firstLine="708"/>
        <w:jc w:val="both"/>
        <w:rPr>
          <w:sz w:val="28"/>
          <w:szCs w:val="28"/>
        </w:rPr>
      </w:pPr>
      <w:r w:rsidRPr="004A65D5">
        <w:rPr>
          <w:sz w:val="28"/>
          <w:szCs w:val="28"/>
          <w:shd w:val="clear" w:color="auto" w:fill="FFFFFF"/>
        </w:rPr>
        <w:t xml:space="preserve">В реакторах на быстрых нейтронах отсутствует цирконий. Но нет ли других источников водорода и дополнительного тепловыделения? </w:t>
      </w:r>
      <w:r w:rsidRPr="004A65D5">
        <w:rPr>
          <w:sz w:val="28"/>
          <w:szCs w:val="28"/>
        </w:rPr>
        <w:t>В реакторах типа БРЕСТ предусмотрен двухконтурная схема преобразования энергии [</w:t>
      </w:r>
      <w:r w:rsidR="00410BC4">
        <w:rPr>
          <w:sz w:val="28"/>
          <w:szCs w:val="28"/>
          <w:lang w:val="en-US"/>
        </w:rPr>
        <w:t>2</w:t>
      </w:r>
      <w:r w:rsidRPr="004A65D5">
        <w:rPr>
          <w:sz w:val="28"/>
          <w:szCs w:val="28"/>
        </w:rPr>
        <w:t xml:space="preserve">]. В первом контуре находится жидкий свинец. Во втором контуре в качестве рабочего тела используется перегретый водяной пар. Металлы средней активности, расположенные между водородом и алюминием в электрохимическом ряду активности (титан, марганец, цинк, хром, железо, никель, свинец и др.), </w:t>
      </w:r>
      <w:r w:rsidR="00410BC4">
        <w:rPr>
          <w:sz w:val="28"/>
          <w:szCs w:val="28"/>
        </w:rPr>
        <w:t>при температуре 873 К и выше</w:t>
      </w:r>
      <w:r w:rsidRPr="004A65D5">
        <w:rPr>
          <w:sz w:val="28"/>
          <w:szCs w:val="28"/>
        </w:rPr>
        <w:t xml:space="preserve">, реагируют с перегретым водяным паром с образованием водорода и тепловыделением. Эти металлы часто используют в качестве легирующей добавки и конструкционной стали. Температуры компонентов активной зоны реакторов БРЕСТ в </w:t>
      </w:r>
      <w:r w:rsidRPr="004A65D5">
        <w:rPr>
          <w:sz w:val="28"/>
          <w:szCs w:val="28"/>
          <w:shd w:val="clear" w:color="auto" w:fill="FFFFFF"/>
        </w:rPr>
        <w:t>аварийных режимах с отказом аварийной защиты (</w:t>
      </w:r>
      <w:r w:rsidRPr="004A65D5">
        <w:rPr>
          <w:sz w:val="28"/>
          <w:szCs w:val="28"/>
          <w:shd w:val="clear" w:color="auto" w:fill="FFFFFF"/>
          <w:lang w:val="en-US"/>
        </w:rPr>
        <w:t>ATWS</w:t>
      </w:r>
      <w:r w:rsidRPr="004A65D5">
        <w:rPr>
          <w:sz w:val="28"/>
          <w:szCs w:val="28"/>
          <w:shd w:val="clear" w:color="auto" w:fill="FFFFFF"/>
        </w:rPr>
        <w:t xml:space="preserve"> </w:t>
      </w:r>
      <w:r w:rsidRPr="004A65D5">
        <w:rPr>
          <w:sz w:val="28"/>
          <w:szCs w:val="28"/>
        </w:rPr>
        <w:t>—</w:t>
      </w:r>
      <w:r w:rsidRPr="004A65D5">
        <w:rPr>
          <w:sz w:val="28"/>
          <w:szCs w:val="28"/>
          <w:shd w:val="clear" w:color="auto" w:fill="FFFFFF"/>
        </w:rPr>
        <w:t xml:space="preserve"> </w:t>
      </w:r>
      <w:r w:rsidRPr="004A65D5">
        <w:rPr>
          <w:rFonts w:eastAsia="Georgia"/>
          <w:sz w:val="28"/>
          <w:szCs w:val="28"/>
          <w:lang w:val="en-US"/>
        </w:rPr>
        <w:t>accident</w:t>
      </w:r>
      <w:r w:rsidRPr="004A65D5">
        <w:rPr>
          <w:rFonts w:eastAsia="Georgia"/>
          <w:sz w:val="28"/>
          <w:szCs w:val="28"/>
        </w:rPr>
        <w:t xml:space="preserve"> </w:t>
      </w:r>
      <w:r w:rsidRPr="004A65D5">
        <w:rPr>
          <w:rFonts w:eastAsia="Georgia"/>
          <w:sz w:val="28"/>
          <w:szCs w:val="28"/>
          <w:lang w:val="en-US"/>
        </w:rPr>
        <w:t>transients</w:t>
      </w:r>
      <w:r w:rsidRPr="004A65D5">
        <w:rPr>
          <w:rFonts w:eastAsia="Georgia"/>
          <w:sz w:val="28"/>
          <w:szCs w:val="28"/>
        </w:rPr>
        <w:t xml:space="preserve"> </w:t>
      </w:r>
      <w:r w:rsidRPr="004A65D5">
        <w:rPr>
          <w:rFonts w:eastAsia="Georgia"/>
          <w:sz w:val="28"/>
          <w:szCs w:val="28"/>
          <w:lang w:val="en-US"/>
        </w:rPr>
        <w:t>without</w:t>
      </w:r>
      <w:r w:rsidRPr="004A65D5">
        <w:rPr>
          <w:rFonts w:eastAsia="Georgia"/>
          <w:sz w:val="28"/>
          <w:szCs w:val="28"/>
        </w:rPr>
        <w:t xml:space="preserve"> </w:t>
      </w:r>
      <w:r w:rsidRPr="004A65D5">
        <w:rPr>
          <w:rFonts w:eastAsia="Georgia"/>
          <w:sz w:val="28"/>
          <w:szCs w:val="28"/>
          <w:lang w:val="en-US"/>
        </w:rPr>
        <w:t>scram</w:t>
      </w:r>
      <w:r w:rsidRPr="004A65D5">
        <w:rPr>
          <w:rFonts w:eastAsia="Georgia"/>
          <w:sz w:val="28"/>
          <w:szCs w:val="28"/>
        </w:rPr>
        <w:t xml:space="preserve">) </w:t>
      </w:r>
      <w:r w:rsidRPr="004A65D5">
        <w:rPr>
          <w:sz w:val="28"/>
          <w:szCs w:val="28"/>
        </w:rPr>
        <w:t xml:space="preserve">достаточно высоки для реализации реакции с образованием свободного водорода. </w:t>
      </w:r>
      <w:r w:rsidRPr="004A65D5">
        <w:rPr>
          <w:sz w:val="28"/>
          <w:szCs w:val="28"/>
          <w:shd w:val="clear" w:color="auto" w:fill="FFFFFF"/>
        </w:rPr>
        <w:t xml:space="preserve">Хром входит в состав конструкционной стали реактора БРЕСТ (16 % по массе). При взаимодействии </w:t>
      </w:r>
      <w:r w:rsidRPr="004A65D5">
        <w:rPr>
          <w:sz w:val="28"/>
          <w:szCs w:val="28"/>
        </w:rPr>
        <w:t>перегретого водяного пара с хромом возможна химическая реакция, подобная пароциркониевой</w:t>
      </w:r>
      <w:r>
        <w:rPr>
          <w:sz w:val="28"/>
          <w:szCs w:val="28"/>
        </w:rPr>
        <w:t xml:space="preserve">. Она </w:t>
      </w:r>
      <w:r w:rsidRPr="004A65D5">
        <w:rPr>
          <w:sz w:val="28"/>
          <w:szCs w:val="28"/>
          <w:shd w:val="clear" w:color="auto" w:fill="FFFFFF"/>
        </w:rPr>
        <w:t xml:space="preserve">протекает при температуре не ниже </w:t>
      </w:r>
      <w:r w:rsidR="00410BC4">
        <w:rPr>
          <w:sz w:val="28"/>
          <w:szCs w:val="28"/>
          <w:shd w:val="clear" w:color="auto" w:fill="FFFFFF"/>
        </w:rPr>
        <w:t>873 К</w:t>
      </w:r>
      <w:r w:rsidRPr="004A65D5">
        <w:rPr>
          <w:sz w:val="28"/>
          <w:szCs w:val="28"/>
          <w:shd w:val="clear" w:color="auto" w:fill="FFFFFF"/>
        </w:rPr>
        <w:t xml:space="preserve">. </w:t>
      </w:r>
      <w:r w:rsidRPr="004A65D5">
        <w:rPr>
          <w:sz w:val="28"/>
          <w:szCs w:val="28"/>
        </w:rPr>
        <w:t xml:space="preserve">Практически все металлы, используемые в качестве легирующих добавок к стали ЭП-823 при высоких температурах реагируют с перегретым паром с образованием водорода. </w:t>
      </w:r>
    </w:p>
    <w:p w:rsidR="007D63A5" w:rsidRDefault="004A65D5" w:rsidP="004A65D5">
      <w:pPr>
        <w:ind w:firstLine="708"/>
        <w:jc w:val="both"/>
        <w:rPr>
          <w:sz w:val="28"/>
          <w:szCs w:val="28"/>
        </w:rPr>
      </w:pPr>
      <w:r w:rsidRPr="004A65D5">
        <w:rPr>
          <w:sz w:val="28"/>
          <w:szCs w:val="28"/>
          <w:shd w:val="clear" w:color="auto" w:fill="FFFFFF"/>
        </w:rPr>
        <w:t xml:space="preserve">Максимальные температуры </w:t>
      </w:r>
      <w:r>
        <w:rPr>
          <w:sz w:val="28"/>
          <w:szCs w:val="28"/>
          <w:shd w:val="clear" w:color="auto" w:fill="FFFFFF"/>
        </w:rPr>
        <w:t xml:space="preserve">в реакторах типа БРЕСТ </w:t>
      </w:r>
      <w:r w:rsidRPr="004A65D5">
        <w:rPr>
          <w:sz w:val="28"/>
          <w:szCs w:val="28"/>
          <w:shd w:val="clear" w:color="auto" w:fill="FFFFFF"/>
        </w:rPr>
        <w:t>достигаются в аварийных режимах с отказом аварийной защиты (</w:t>
      </w:r>
      <w:r w:rsidRPr="004A65D5">
        <w:rPr>
          <w:sz w:val="28"/>
          <w:szCs w:val="28"/>
          <w:shd w:val="clear" w:color="auto" w:fill="FFFFFF"/>
          <w:lang w:val="en-US"/>
        </w:rPr>
        <w:t>ATWS</w:t>
      </w:r>
      <w:r w:rsidRPr="004A65D5">
        <w:rPr>
          <w:rFonts w:eastAsia="Georgia"/>
          <w:sz w:val="28"/>
          <w:szCs w:val="28"/>
        </w:rPr>
        <w:t>)</w:t>
      </w:r>
      <w:r w:rsidR="00410BC4">
        <w:rPr>
          <w:rFonts w:eastAsia="Georgia"/>
          <w:sz w:val="28"/>
          <w:szCs w:val="28"/>
        </w:rPr>
        <w:t>.</w:t>
      </w:r>
      <w:r w:rsidRPr="004A65D5">
        <w:rPr>
          <w:rFonts w:eastAsia="Georgia"/>
          <w:sz w:val="28"/>
          <w:szCs w:val="28"/>
        </w:rPr>
        <w:t xml:space="preserve"> </w:t>
      </w:r>
      <w:r>
        <w:rPr>
          <w:sz w:val="28"/>
          <w:szCs w:val="28"/>
        </w:rPr>
        <w:t>Даже при использовании новых материалов в активной зоне (то</w:t>
      </w:r>
      <w:r w:rsidR="00410BC4">
        <w:rPr>
          <w:sz w:val="28"/>
          <w:szCs w:val="28"/>
        </w:rPr>
        <w:t>р</w:t>
      </w:r>
      <w:r>
        <w:rPr>
          <w:sz w:val="28"/>
          <w:szCs w:val="28"/>
        </w:rPr>
        <w:t>ие</w:t>
      </w:r>
      <w:r w:rsidR="00410BC4">
        <w:rPr>
          <w:sz w:val="28"/>
          <w:szCs w:val="28"/>
        </w:rPr>
        <w:t>в</w:t>
      </w:r>
      <w:r>
        <w:rPr>
          <w:sz w:val="28"/>
          <w:szCs w:val="28"/>
        </w:rPr>
        <w:t>ый свинец</w:t>
      </w:r>
      <w:r w:rsidRPr="004A65D5">
        <w:rPr>
          <w:sz w:val="28"/>
          <w:szCs w:val="28"/>
        </w:rPr>
        <w:t xml:space="preserve"> с концентрацией изотопа </w:t>
      </w:r>
      <w:r w:rsidRPr="004A65D5">
        <w:rPr>
          <w:sz w:val="28"/>
          <w:szCs w:val="28"/>
          <w:vertAlign w:val="superscript"/>
        </w:rPr>
        <w:t>208</w:t>
      </w:r>
      <w:r w:rsidRPr="004A65D5">
        <w:rPr>
          <w:sz w:val="28"/>
          <w:szCs w:val="28"/>
          <w:lang w:val="en-US"/>
        </w:rPr>
        <w:t>Pb</w:t>
      </w:r>
      <w:r w:rsidRPr="004A65D5">
        <w:rPr>
          <w:sz w:val="28"/>
          <w:szCs w:val="28"/>
        </w:rPr>
        <w:t xml:space="preserve"> около 80 %</w:t>
      </w:r>
      <w:r>
        <w:rPr>
          <w:sz w:val="28"/>
          <w:szCs w:val="28"/>
        </w:rPr>
        <w:t xml:space="preserve">, </w:t>
      </w:r>
      <w:r w:rsidRPr="004A65D5">
        <w:rPr>
          <w:sz w:val="28"/>
          <w:szCs w:val="28"/>
        </w:rPr>
        <w:t>топливом на основе микрозерен мононитрида и нанопорошка урана</w:t>
      </w:r>
      <w:r w:rsidR="00410BC4">
        <w:rPr>
          <w:sz w:val="28"/>
          <w:szCs w:val="28"/>
        </w:rPr>
        <w:t xml:space="preserve">) </w:t>
      </w:r>
      <w:r>
        <w:rPr>
          <w:sz w:val="28"/>
          <w:szCs w:val="28"/>
        </w:rPr>
        <w:t xml:space="preserve">реактора </w:t>
      </w:r>
      <w:r w:rsidR="007D63A5">
        <w:rPr>
          <w:sz w:val="28"/>
          <w:szCs w:val="28"/>
        </w:rPr>
        <w:t xml:space="preserve">большой </w:t>
      </w:r>
      <w:r>
        <w:rPr>
          <w:sz w:val="28"/>
          <w:szCs w:val="28"/>
        </w:rPr>
        <w:t xml:space="preserve">мощности </w:t>
      </w:r>
      <w:r w:rsidR="007D63A5" w:rsidRPr="004A65D5">
        <w:rPr>
          <w:sz w:val="28"/>
          <w:szCs w:val="28"/>
        </w:rPr>
        <w:t>2,88 ГВт</w:t>
      </w:r>
      <w:r w:rsidR="007D63A5">
        <w:rPr>
          <w:sz w:val="28"/>
          <w:szCs w:val="28"/>
        </w:rPr>
        <w:t xml:space="preserve"> (</w:t>
      </w:r>
      <w:r>
        <w:rPr>
          <w:sz w:val="28"/>
          <w:szCs w:val="28"/>
        </w:rPr>
        <w:t>э</w:t>
      </w:r>
      <w:r w:rsidR="007D63A5">
        <w:rPr>
          <w:sz w:val="28"/>
          <w:szCs w:val="28"/>
        </w:rPr>
        <w:t xml:space="preserve">) </w:t>
      </w:r>
      <w:r w:rsidRPr="004A65D5">
        <w:rPr>
          <w:sz w:val="28"/>
          <w:szCs w:val="28"/>
        </w:rPr>
        <w:t>[</w:t>
      </w:r>
      <w:r w:rsidR="00410BC4" w:rsidRPr="00410BC4">
        <w:rPr>
          <w:sz w:val="28"/>
          <w:szCs w:val="28"/>
        </w:rPr>
        <w:t>3</w:t>
      </w:r>
      <w:r w:rsidRPr="004A65D5">
        <w:rPr>
          <w:sz w:val="28"/>
          <w:szCs w:val="28"/>
        </w:rPr>
        <w:t>]</w:t>
      </w:r>
      <w:r w:rsidR="007D63A5">
        <w:rPr>
          <w:sz w:val="28"/>
          <w:szCs w:val="28"/>
        </w:rPr>
        <w:t xml:space="preserve"> м</w:t>
      </w:r>
      <w:r w:rsidR="007D63A5" w:rsidRPr="007D63A5">
        <w:rPr>
          <w:sz w:val="28"/>
          <w:szCs w:val="28"/>
        </w:rPr>
        <w:t>аксимальн</w:t>
      </w:r>
      <w:r w:rsidR="007D63A5">
        <w:rPr>
          <w:sz w:val="28"/>
          <w:szCs w:val="28"/>
        </w:rPr>
        <w:t>ая</w:t>
      </w:r>
      <w:r w:rsidR="007D63A5" w:rsidRPr="007D63A5">
        <w:rPr>
          <w:sz w:val="28"/>
          <w:szCs w:val="28"/>
        </w:rPr>
        <w:t xml:space="preserve"> температур</w:t>
      </w:r>
      <w:r w:rsidR="007D63A5">
        <w:rPr>
          <w:sz w:val="28"/>
          <w:szCs w:val="28"/>
        </w:rPr>
        <w:t>а</w:t>
      </w:r>
      <w:r w:rsidR="007D63A5" w:rsidRPr="007D63A5">
        <w:rPr>
          <w:sz w:val="28"/>
          <w:szCs w:val="28"/>
        </w:rPr>
        <w:t xml:space="preserve"> оболочек твэлов </w:t>
      </w:r>
      <w:r w:rsidR="007D63A5">
        <w:rPr>
          <w:sz w:val="28"/>
          <w:szCs w:val="28"/>
        </w:rPr>
        <w:t xml:space="preserve">в </w:t>
      </w:r>
      <w:r w:rsidR="007D63A5">
        <w:rPr>
          <w:sz w:val="28"/>
          <w:szCs w:val="28"/>
          <w:lang w:val="en-US"/>
        </w:rPr>
        <w:t>ATWS</w:t>
      </w:r>
      <w:r w:rsidR="007D63A5" w:rsidRPr="007D63A5">
        <w:rPr>
          <w:sz w:val="28"/>
          <w:szCs w:val="28"/>
        </w:rPr>
        <w:t xml:space="preserve"> </w:t>
      </w:r>
      <w:r w:rsidR="007D63A5">
        <w:rPr>
          <w:sz w:val="28"/>
          <w:szCs w:val="28"/>
        </w:rPr>
        <w:t xml:space="preserve">достигает </w:t>
      </w:r>
      <w:r w:rsidR="007D63A5" w:rsidRPr="007D63A5">
        <w:rPr>
          <w:bCs/>
          <w:color w:val="000000"/>
          <w:sz w:val="28"/>
          <w:szCs w:val="28"/>
          <w:shd w:val="clear" w:color="auto" w:fill="FFFFFF"/>
        </w:rPr>
        <w:t>993</w:t>
      </w:r>
      <w:r w:rsidR="007D63A5">
        <w:rPr>
          <w:bCs/>
          <w:color w:val="000000"/>
          <w:sz w:val="28"/>
          <w:szCs w:val="28"/>
          <w:shd w:val="clear" w:color="auto" w:fill="FFFFFF"/>
        </w:rPr>
        <w:t xml:space="preserve"> К, в «классическом» БРЕСТ без инноваций </w:t>
      </w:r>
      <w:r w:rsidR="007D63A5" w:rsidRPr="004A65D5">
        <w:rPr>
          <w:sz w:val="28"/>
          <w:szCs w:val="28"/>
        </w:rPr>
        <w:t>—</w:t>
      </w:r>
      <w:r w:rsidR="007D63A5">
        <w:rPr>
          <w:sz w:val="28"/>
          <w:szCs w:val="28"/>
        </w:rPr>
        <w:t xml:space="preserve"> </w:t>
      </w:r>
      <w:r w:rsidR="007D63A5" w:rsidRPr="007D63A5">
        <w:rPr>
          <w:bCs/>
          <w:color w:val="000000"/>
          <w:sz w:val="28"/>
          <w:szCs w:val="28"/>
          <w:shd w:val="clear" w:color="auto" w:fill="FFFFFF"/>
        </w:rPr>
        <w:t>1031</w:t>
      </w:r>
      <w:r w:rsidR="007D63A5">
        <w:rPr>
          <w:bCs/>
          <w:color w:val="000000"/>
          <w:sz w:val="28"/>
          <w:szCs w:val="28"/>
          <w:shd w:val="clear" w:color="auto" w:fill="FFFFFF"/>
        </w:rPr>
        <w:t xml:space="preserve"> К.</w:t>
      </w:r>
      <w:r w:rsidR="00410BC4">
        <w:rPr>
          <w:bCs/>
          <w:color w:val="000000"/>
          <w:sz w:val="28"/>
          <w:szCs w:val="28"/>
          <w:shd w:val="clear" w:color="auto" w:fill="FFFFFF"/>
        </w:rPr>
        <w:t xml:space="preserve"> </w:t>
      </w:r>
      <w:r w:rsidR="007D63A5">
        <w:rPr>
          <w:sz w:val="28"/>
          <w:szCs w:val="28"/>
        </w:rPr>
        <w:t>Этой</w:t>
      </w:r>
      <w:r w:rsidRPr="004A65D5">
        <w:rPr>
          <w:sz w:val="28"/>
          <w:szCs w:val="28"/>
        </w:rPr>
        <w:t xml:space="preserve"> температур</w:t>
      </w:r>
      <w:r w:rsidR="007D63A5">
        <w:rPr>
          <w:sz w:val="28"/>
          <w:szCs w:val="28"/>
        </w:rPr>
        <w:t>ы</w:t>
      </w:r>
      <w:r w:rsidRPr="004A65D5">
        <w:rPr>
          <w:sz w:val="28"/>
          <w:szCs w:val="28"/>
        </w:rPr>
        <w:t xml:space="preserve"> достаточн</w:t>
      </w:r>
      <w:r w:rsidR="007D63A5">
        <w:rPr>
          <w:sz w:val="28"/>
          <w:szCs w:val="28"/>
        </w:rPr>
        <w:t>о</w:t>
      </w:r>
      <w:r w:rsidRPr="004A65D5">
        <w:rPr>
          <w:sz w:val="28"/>
          <w:szCs w:val="28"/>
        </w:rPr>
        <w:t xml:space="preserve"> для образования свободного водорода во втором контуре. </w:t>
      </w:r>
    </w:p>
    <w:p w:rsidR="007D63A5" w:rsidRDefault="004A65D5" w:rsidP="004A65D5">
      <w:pPr>
        <w:ind w:firstLine="708"/>
        <w:jc w:val="both"/>
        <w:rPr>
          <w:sz w:val="28"/>
          <w:szCs w:val="28"/>
        </w:rPr>
      </w:pPr>
      <w:r w:rsidRPr="004A65D5">
        <w:rPr>
          <w:sz w:val="28"/>
          <w:szCs w:val="28"/>
          <w:shd w:val="clear" w:color="auto" w:fill="FFFFFF"/>
        </w:rPr>
        <w:t>Водород может попасть в активную зону только при аварии с  разгерметизацией трубок парогенератора</w:t>
      </w:r>
      <w:r w:rsidR="007D63A5">
        <w:rPr>
          <w:sz w:val="28"/>
          <w:szCs w:val="28"/>
          <w:shd w:val="clear" w:color="auto" w:fill="FFFFFF"/>
        </w:rPr>
        <w:t>.</w:t>
      </w:r>
      <w:r w:rsidRPr="004A65D5">
        <w:rPr>
          <w:sz w:val="28"/>
          <w:szCs w:val="28"/>
          <w:shd w:val="clear" w:color="auto" w:fill="FFFFFF"/>
        </w:rPr>
        <w:t xml:space="preserve"> Свободный водород в активной зоне не представляет опасности, взрыв водорода невозможен. При гипотетическом разрушении реактора или парогенератора возможен выход свободного водорода в атмосферу. Это приведет к взрыву и усугублению аварии. </w:t>
      </w:r>
      <w:r w:rsidRPr="004A65D5">
        <w:rPr>
          <w:sz w:val="28"/>
          <w:szCs w:val="28"/>
        </w:rPr>
        <w:t xml:space="preserve">При температуре </w:t>
      </w:r>
      <w:r w:rsidR="00410BC4">
        <w:rPr>
          <w:sz w:val="28"/>
          <w:szCs w:val="28"/>
          <w:shd w:val="clear" w:color="auto" w:fill="FFFFFF"/>
        </w:rPr>
        <w:t xml:space="preserve">873 К и выше </w:t>
      </w:r>
      <w:r w:rsidRPr="004A65D5">
        <w:rPr>
          <w:sz w:val="28"/>
          <w:szCs w:val="28"/>
        </w:rPr>
        <w:t xml:space="preserve">перегретый водяной пар реагирует со свинцом с образованием свободного водорода и тепловыделением. </w:t>
      </w:r>
    </w:p>
    <w:p w:rsidR="00410BC4" w:rsidRDefault="004A65D5" w:rsidP="004A65D5">
      <w:pPr>
        <w:ind w:firstLine="708"/>
        <w:jc w:val="both"/>
        <w:rPr>
          <w:sz w:val="28"/>
          <w:szCs w:val="28"/>
        </w:rPr>
      </w:pPr>
      <w:r w:rsidRPr="004A65D5">
        <w:rPr>
          <w:sz w:val="28"/>
          <w:szCs w:val="28"/>
        </w:rPr>
        <w:t>В аварийных режимах водород может образовываться при взаимодействии перегретого водяного пара с материалами, из которых изготовлен парогенератор. Водород будет накапливаться во втором контуре. При разгерметизации второго контура (в том числе при плановом ремонте) возможен взрыв водорода</w:t>
      </w:r>
      <w:r w:rsidR="00410BC4">
        <w:rPr>
          <w:sz w:val="28"/>
          <w:szCs w:val="28"/>
        </w:rPr>
        <w:t xml:space="preserve"> и взрыв</w:t>
      </w:r>
      <w:r w:rsidRPr="004A65D5">
        <w:rPr>
          <w:sz w:val="28"/>
          <w:szCs w:val="28"/>
        </w:rPr>
        <w:t xml:space="preserve">. </w:t>
      </w:r>
    </w:p>
    <w:p w:rsidR="004A65D5" w:rsidRPr="00695257" w:rsidRDefault="004A65D5" w:rsidP="007D63A5">
      <w:pPr>
        <w:ind w:firstLine="708"/>
        <w:jc w:val="both"/>
        <w:rPr>
          <w:color w:val="202122"/>
          <w:sz w:val="28"/>
          <w:szCs w:val="28"/>
          <w:shd w:val="clear" w:color="auto" w:fill="FFFFFF"/>
          <w:lang w:val="en-US"/>
        </w:rPr>
      </w:pPr>
      <w:r w:rsidRPr="004A65D5">
        <w:rPr>
          <w:sz w:val="28"/>
          <w:szCs w:val="28"/>
        </w:rPr>
        <w:t>Вольфрамовые покрытия трубок парогенератора исключат наработку водорода, но значительно повысят стоимость энергоблока. Во втором контуре необходим геттер водорода. Гет</w:t>
      </w:r>
      <w:r w:rsidRPr="004A65D5">
        <w:rPr>
          <w:color w:val="202122"/>
          <w:sz w:val="28"/>
          <w:szCs w:val="28"/>
          <w:shd w:val="clear" w:color="auto" w:fill="FFFFFF"/>
        </w:rPr>
        <w:t xml:space="preserve">тер может быть нанесен на стальные </w:t>
      </w:r>
      <w:r w:rsidRPr="004A65D5">
        <w:rPr>
          <w:color w:val="202122"/>
          <w:sz w:val="28"/>
          <w:szCs w:val="28"/>
          <w:shd w:val="clear" w:color="auto" w:fill="FFFFFF"/>
        </w:rPr>
        <w:lastRenderedPageBreak/>
        <w:t xml:space="preserve">поверхности или добавлен в воду второго контура. </w:t>
      </w:r>
      <w:r w:rsidRPr="004A65D5">
        <w:rPr>
          <w:color w:val="1F1F1F"/>
          <w:sz w:val="28"/>
          <w:szCs w:val="28"/>
          <w:shd w:val="clear" w:color="auto" w:fill="FFFFFF"/>
        </w:rPr>
        <w:t>В качестве геттера водорода можно использовать п</w:t>
      </w:r>
      <w:r w:rsidRPr="004A65D5">
        <w:rPr>
          <w:bCs/>
          <w:color w:val="202122"/>
          <w:sz w:val="28"/>
          <w:szCs w:val="28"/>
          <w:shd w:val="clear" w:color="auto" w:fill="FFFFFF"/>
        </w:rPr>
        <w:t xml:space="preserve">ероксид водорода </w:t>
      </w:r>
      <w:r w:rsidRPr="004A65D5">
        <w:rPr>
          <w:color w:val="202122"/>
          <w:sz w:val="28"/>
          <w:szCs w:val="28"/>
          <w:shd w:val="clear" w:color="auto" w:fill="FFFFFF"/>
        </w:rPr>
        <w:t>(</w:t>
      </w:r>
      <w:r w:rsidRPr="004A65D5">
        <w:rPr>
          <w:bCs/>
          <w:color w:val="202122"/>
          <w:sz w:val="28"/>
          <w:szCs w:val="28"/>
          <w:shd w:val="clear" w:color="auto" w:fill="FFFFFF"/>
        </w:rPr>
        <w:t>H</w:t>
      </w:r>
      <w:r w:rsidRPr="004A65D5">
        <w:rPr>
          <w:bCs/>
          <w:color w:val="202122"/>
          <w:sz w:val="28"/>
          <w:szCs w:val="28"/>
          <w:shd w:val="clear" w:color="auto" w:fill="FFFFFF"/>
          <w:vertAlign w:val="subscript"/>
        </w:rPr>
        <w:t>2</w:t>
      </w:r>
      <w:r w:rsidRPr="004A65D5">
        <w:rPr>
          <w:bCs/>
          <w:color w:val="202122"/>
          <w:sz w:val="28"/>
          <w:szCs w:val="28"/>
          <w:shd w:val="clear" w:color="auto" w:fill="FFFFFF"/>
        </w:rPr>
        <w:t>O</w:t>
      </w:r>
      <w:r w:rsidRPr="004A65D5">
        <w:rPr>
          <w:bCs/>
          <w:color w:val="202122"/>
          <w:sz w:val="28"/>
          <w:szCs w:val="28"/>
          <w:shd w:val="clear" w:color="auto" w:fill="FFFFFF"/>
          <w:vertAlign w:val="subscript"/>
        </w:rPr>
        <w:t>2</w:t>
      </w:r>
      <w:r w:rsidRPr="004A65D5">
        <w:rPr>
          <w:color w:val="202122"/>
          <w:sz w:val="28"/>
          <w:szCs w:val="28"/>
          <w:shd w:val="clear" w:color="auto" w:fill="FFFFFF"/>
        </w:rPr>
        <w:t xml:space="preserve">). Он неограниченно растворим в воде. Его плотность 1.4 г/см³, температура кипения 150,2 </w:t>
      </w:r>
      <w:r w:rsidRPr="004A65D5">
        <w:rPr>
          <w:sz w:val="28"/>
          <w:szCs w:val="28"/>
        </w:rPr>
        <w:t xml:space="preserve">°С </w:t>
      </w:r>
      <w:r w:rsidRPr="004A65D5">
        <w:rPr>
          <w:color w:val="202122"/>
          <w:sz w:val="28"/>
          <w:szCs w:val="28"/>
          <w:shd w:val="clear" w:color="auto" w:fill="FFFFFF"/>
        </w:rPr>
        <w:t xml:space="preserve">(при нормальных условиях). Взрывоопасны лишь концентрированные водные </w:t>
      </w:r>
      <w:r w:rsidRPr="00695257">
        <w:rPr>
          <w:color w:val="202122"/>
          <w:sz w:val="28"/>
          <w:szCs w:val="28"/>
          <w:shd w:val="clear" w:color="auto" w:fill="FFFFFF"/>
        </w:rPr>
        <w:t xml:space="preserve">растворы пероксида водорода. </w:t>
      </w:r>
    </w:p>
    <w:p w:rsidR="00695257" w:rsidRPr="00695257" w:rsidRDefault="00695257" w:rsidP="00695257">
      <w:pPr>
        <w:ind w:firstLine="708"/>
        <w:jc w:val="both"/>
        <w:rPr>
          <w:sz w:val="28"/>
          <w:szCs w:val="28"/>
        </w:rPr>
      </w:pPr>
      <w:r w:rsidRPr="00695257">
        <w:rPr>
          <w:sz w:val="28"/>
          <w:szCs w:val="28"/>
        </w:rPr>
        <w:t xml:space="preserve">Максимальные температуры свинцового теплоносителя, достигаемые в аварийных режимах типа </w:t>
      </w:r>
      <w:r w:rsidRPr="00695257">
        <w:rPr>
          <w:sz w:val="28"/>
          <w:szCs w:val="28"/>
          <w:lang w:val="en-US"/>
        </w:rPr>
        <w:t>ATWS</w:t>
      </w:r>
      <w:r w:rsidRPr="00695257">
        <w:rPr>
          <w:sz w:val="28"/>
          <w:szCs w:val="28"/>
        </w:rPr>
        <w:t xml:space="preserve">, превышают температуру начала экзоэнергетической химической реакции с выделением водорода. </w:t>
      </w:r>
    </w:p>
    <w:p w:rsidR="00695257" w:rsidRPr="00695257" w:rsidRDefault="00695257" w:rsidP="00695257">
      <w:pPr>
        <w:ind w:firstLine="708"/>
        <w:jc w:val="both"/>
        <w:rPr>
          <w:sz w:val="28"/>
          <w:szCs w:val="28"/>
        </w:rPr>
      </w:pPr>
      <w:r>
        <w:rPr>
          <w:sz w:val="28"/>
          <w:szCs w:val="28"/>
        </w:rPr>
        <w:t>Итак, в</w:t>
      </w:r>
      <w:r w:rsidRPr="00695257">
        <w:rPr>
          <w:sz w:val="28"/>
          <w:szCs w:val="28"/>
        </w:rPr>
        <w:t xml:space="preserve">ыделение свободного водорода при контакте перегретого водяного пара со свинцовым теплоносителем (при разгерметизации трубок парогенератора) или с конструкционными материалами представляет опасность только в том случае, если одновременно происходит авария с выбросом каких-либо веществ (и водорода) в атмосферу. Если контакт водорода с воздухом исключить, то нет никакой необходимости в нейтрализаторе свободного водорода в парогенераторах, на входе в активную зону и над свободной поверхностью свинцового теплоносителя. </w:t>
      </w:r>
    </w:p>
    <w:p w:rsidR="004A65D5" w:rsidRPr="007D63A5" w:rsidRDefault="004A65D5" w:rsidP="00410BC4">
      <w:pPr>
        <w:spacing w:before="240" w:after="240"/>
        <w:ind w:firstLine="708"/>
        <w:rPr>
          <w:sz w:val="28"/>
          <w:szCs w:val="28"/>
        </w:rPr>
      </w:pPr>
      <w:r w:rsidRPr="004A65D5">
        <w:rPr>
          <w:b/>
          <w:sz w:val="28"/>
          <w:szCs w:val="28"/>
        </w:rPr>
        <w:t>Литература</w:t>
      </w:r>
    </w:p>
    <w:p w:rsidR="00410BC4" w:rsidRPr="007D63A5" w:rsidRDefault="00410BC4" w:rsidP="00410BC4">
      <w:pPr>
        <w:ind w:firstLine="708"/>
        <w:jc w:val="both"/>
        <w:rPr>
          <w:sz w:val="28"/>
          <w:szCs w:val="28"/>
        </w:rPr>
      </w:pPr>
      <w:r w:rsidRPr="00410BC4">
        <w:rPr>
          <w:sz w:val="28"/>
          <w:szCs w:val="28"/>
        </w:rPr>
        <w:t>1</w:t>
      </w:r>
      <w:r>
        <w:rPr>
          <w:sz w:val="28"/>
          <w:szCs w:val="28"/>
        </w:rPr>
        <w:t xml:space="preserve">. </w:t>
      </w:r>
      <w:r w:rsidRPr="007D63A5">
        <w:rPr>
          <w:sz w:val="28"/>
          <w:szCs w:val="28"/>
        </w:rPr>
        <w:t xml:space="preserve">Самойлов, О.Б., Усынин, Г.Б., Бахметьев, А.М. Безопасность ядерных энергетических установок. </w:t>
      </w:r>
      <w:r w:rsidRPr="007D63A5">
        <w:rPr>
          <w:sz w:val="28"/>
          <w:szCs w:val="28"/>
          <w:shd w:val="clear" w:color="auto" w:fill="FFFFFF"/>
        </w:rPr>
        <w:t>–</w:t>
      </w:r>
      <w:r w:rsidRPr="007D63A5">
        <w:rPr>
          <w:sz w:val="28"/>
          <w:szCs w:val="28"/>
        </w:rPr>
        <w:t xml:space="preserve"> М.: Энергоатомиздат, 1989, </w:t>
      </w:r>
      <w:r w:rsidRPr="007D63A5">
        <w:rPr>
          <w:sz w:val="28"/>
          <w:szCs w:val="28"/>
          <w:shd w:val="clear" w:color="auto" w:fill="FFFFFF"/>
        </w:rPr>
        <w:t>–</w:t>
      </w:r>
      <w:r w:rsidRPr="007D63A5">
        <w:rPr>
          <w:sz w:val="28"/>
          <w:szCs w:val="28"/>
        </w:rPr>
        <w:t xml:space="preserve"> 280 с.</w:t>
      </w:r>
    </w:p>
    <w:p w:rsidR="004A65D5" w:rsidRPr="00410BC4" w:rsidRDefault="00410BC4" w:rsidP="00410BC4">
      <w:pPr>
        <w:autoSpaceDE w:val="0"/>
        <w:autoSpaceDN w:val="0"/>
        <w:adjustRightInd w:val="0"/>
        <w:ind w:firstLine="708"/>
        <w:jc w:val="both"/>
        <w:rPr>
          <w:sz w:val="28"/>
          <w:szCs w:val="28"/>
        </w:rPr>
      </w:pPr>
      <w:r w:rsidRPr="00410BC4">
        <w:rPr>
          <w:rFonts w:eastAsia="TimesNewRomanPS-ItalicMT"/>
          <w:iCs/>
          <w:sz w:val="28"/>
          <w:szCs w:val="28"/>
        </w:rPr>
        <w:t>2</w:t>
      </w:r>
      <w:r w:rsidR="007D63A5" w:rsidRPr="007D63A5">
        <w:rPr>
          <w:rFonts w:eastAsia="TimesNewRomanPS-ItalicMT"/>
          <w:iCs/>
          <w:sz w:val="28"/>
          <w:szCs w:val="28"/>
        </w:rPr>
        <w:t xml:space="preserve">. </w:t>
      </w:r>
      <w:r w:rsidRPr="007D63A5">
        <w:rPr>
          <w:bCs/>
          <w:sz w:val="28"/>
          <w:szCs w:val="28"/>
          <w:lang w:val="en-US"/>
        </w:rPr>
        <w:t xml:space="preserve">IAEA-TECDOC-1531. </w:t>
      </w:r>
      <w:r w:rsidRPr="007D63A5">
        <w:rPr>
          <w:bCs/>
          <w:iCs/>
          <w:sz w:val="28"/>
          <w:szCs w:val="28"/>
          <w:lang w:val="en-US"/>
        </w:rPr>
        <w:t>Fast Reactor Database 2006 Update.</w:t>
      </w:r>
      <w:r w:rsidRPr="007D63A5">
        <w:rPr>
          <w:sz w:val="28"/>
          <w:szCs w:val="28"/>
          <w:lang w:val="en-US"/>
        </w:rPr>
        <w:t xml:space="preserve"> </w:t>
      </w:r>
      <w:r w:rsidRPr="007D63A5">
        <w:rPr>
          <w:sz w:val="28"/>
          <w:szCs w:val="28"/>
          <w:shd w:val="clear" w:color="auto" w:fill="FFFFFF"/>
          <w:lang w:val="en-US"/>
        </w:rPr>
        <w:t xml:space="preserve">– </w:t>
      </w:r>
      <w:r w:rsidRPr="007D63A5">
        <w:rPr>
          <w:sz w:val="28"/>
          <w:szCs w:val="28"/>
          <w:lang w:val="en-US"/>
        </w:rPr>
        <w:t xml:space="preserve">Vienna: International Atomic Energy Agency, December 2006, </w:t>
      </w:r>
      <w:r w:rsidRPr="007D63A5">
        <w:rPr>
          <w:sz w:val="28"/>
          <w:szCs w:val="28"/>
          <w:shd w:val="clear" w:color="auto" w:fill="FFFFFF"/>
          <w:lang w:val="en-US"/>
        </w:rPr>
        <w:t>–</w:t>
      </w:r>
      <w:r w:rsidRPr="007D63A5">
        <w:rPr>
          <w:sz w:val="28"/>
          <w:szCs w:val="28"/>
          <w:lang w:val="en-US"/>
        </w:rPr>
        <w:t xml:space="preserve"> 441 p. URL: </w:t>
      </w:r>
      <w:hyperlink r:id="rId7" w:history="1">
        <w:r w:rsidRPr="00410BC4">
          <w:rPr>
            <w:rStyle w:val="a7"/>
            <w:color w:val="auto"/>
            <w:sz w:val="28"/>
            <w:szCs w:val="28"/>
            <w:u w:val="none"/>
            <w:lang w:val="en-US"/>
          </w:rPr>
          <w:t>https://www-pub.iaea.org/MTCD/Publications/PDF/te_1531_web.pdf</w:t>
        </w:r>
      </w:hyperlink>
    </w:p>
    <w:p w:rsidR="004A65D5" w:rsidRPr="007D63A5" w:rsidRDefault="00410BC4" w:rsidP="00410BC4">
      <w:pPr>
        <w:ind w:firstLine="708"/>
        <w:jc w:val="both"/>
        <w:rPr>
          <w:color w:val="000000"/>
          <w:sz w:val="28"/>
          <w:szCs w:val="28"/>
          <w:lang w:val="en-US"/>
        </w:rPr>
      </w:pPr>
      <w:r>
        <w:rPr>
          <w:color w:val="000000"/>
          <w:sz w:val="28"/>
          <w:szCs w:val="28"/>
          <w:lang w:val="en-US"/>
        </w:rPr>
        <w:t>3</w:t>
      </w:r>
      <w:r w:rsidR="007D63A5" w:rsidRPr="007D63A5">
        <w:rPr>
          <w:color w:val="000000"/>
          <w:sz w:val="28"/>
          <w:szCs w:val="28"/>
          <w:lang w:val="en-US"/>
        </w:rPr>
        <w:t xml:space="preserve">. </w:t>
      </w:r>
      <w:r w:rsidR="004A65D5" w:rsidRPr="007D63A5">
        <w:rPr>
          <w:color w:val="000000"/>
          <w:sz w:val="28"/>
          <w:szCs w:val="28"/>
          <w:lang w:val="en-US"/>
        </w:rPr>
        <w:t xml:space="preserve">Okunev V.S. Anticipated transients without scram in an innovative power nuclear reactor of anomalously high power. </w:t>
      </w:r>
      <w:r w:rsidR="004A65D5" w:rsidRPr="007D63A5">
        <w:rPr>
          <w:i/>
          <w:color w:val="000000"/>
          <w:sz w:val="28"/>
          <w:szCs w:val="28"/>
          <w:shd w:val="clear" w:color="auto" w:fill="FFFFFF"/>
          <w:lang w:val="en-US"/>
        </w:rPr>
        <w:t>IOP Conference Series: Earth and Environmental Science</w:t>
      </w:r>
      <w:r w:rsidR="004A65D5" w:rsidRPr="007D63A5">
        <w:rPr>
          <w:color w:val="000000"/>
          <w:sz w:val="28"/>
          <w:szCs w:val="28"/>
          <w:shd w:val="clear" w:color="auto" w:fill="FFFFFF"/>
          <w:lang w:val="en-US"/>
        </w:rPr>
        <w:t xml:space="preserve">. 2023, </w:t>
      </w:r>
      <w:r w:rsidR="004A65D5" w:rsidRPr="007D63A5">
        <w:rPr>
          <w:rFonts w:eastAsia="ArialUnicodeMS"/>
          <w:color w:val="000000"/>
          <w:sz w:val="28"/>
          <w:szCs w:val="28"/>
          <w:lang w:val="en-US"/>
        </w:rPr>
        <w:t>1212,  012013,</w:t>
      </w:r>
      <w:r w:rsidR="004A65D5" w:rsidRPr="007D63A5">
        <w:rPr>
          <w:color w:val="000000"/>
          <w:sz w:val="28"/>
          <w:szCs w:val="28"/>
          <w:lang w:val="en-US"/>
        </w:rPr>
        <w:t xml:space="preserve"> doi:10.1088/1755-1315/1212/1/012013</w:t>
      </w:r>
    </w:p>
    <w:p w:rsidR="00410BC4" w:rsidRPr="00410BC4" w:rsidRDefault="00410BC4" w:rsidP="00410BC4">
      <w:pPr>
        <w:spacing w:before="240" w:after="240"/>
        <w:ind w:firstLine="708"/>
        <w:rPr>
          <w:sz w:val="28"/>
          <w:szCs w:val="28"/>
          <w:lang w:val="en-US"/>
        </w:rPr>
      </w:pPr>
      <w:r>
        <w:rPr>
          <w:b/>
          <w:sz w:val="28"/>
          <w:szCs w:val="28"/>
          <w:lang w:val="en-US"/>
        </w:rPr>
        <w:t>References</w:t>
      </w:r>
    </w:p>
    <w:p w:rsidR="00410BC4" w:rsidRPr="00410BC4" w:rsidRDefault="00410BC4" w:rsidP="00410BC4">
      <w:pPr>
        <w:ind w:firstLine="708"/>
        <w:jc w:val="both"/>
        <w:rPr>
          <w:sz w:val="28"/>
          <w:szCs w:val="28"/>
          <w:lang w:val="en-US"/>
        </w:rPr>
      </w:pPr>
      <w:r w:rsidRPr="00410BC4">
        <w:rPr>
          <w:sz w:val="28"/>
          <w:szCs w:val="28"/>
          <w:lang w:val="en-US"/>
        </w:rPr>
        <w:t>1. Samoilov, O.B., Usynin, G.B., Bakhmetyev, A.M. Safety of nuclear power plants. – M.: Energoatomizdat, 1989, – 280 p.</w:t>
      </w:r>
    </w:p>
    <w:p w:rsidR="00410BC4" w:rsidRPr="00410BC4" w:rsidRDefault="00410BC4" w:rsidP="00410BC4">
      <w:pPr>
        <w:autoSpaceDE w:val="0"/>
        <w:autoSpaceDN w:val="0"/>
        <w:adjustRightInd w:val="0"/>
        <w:ind w:firstLine="708"/>
        <w:jc w:val="both"/>
        <w:rPr>
          <w:sz w:val="28"/>
          <w:szCs w:val="28"/>
          <w:lang w:val="en-US"/>
        </w:rPr>
      </w:pPr>
      <w:r w:rsidRPr="00410BC4">
        <w:rPr>
          <w:rFonts w:eastAsia="TimesNewRomanPS-ItalicMT"/>
          <w:iCs/>
          <w:sz w:val="28"/>
          <w:szCs w:val="28"/>
          <w:lang w:val="en-US"/>
        </w:rPr>
        <w:t xml:space="preserve">2. </w:t>
      </w:r>
      <w:r w:rsidRPr="007D63A5">
        <w:rPr>
          <w:bCs/>
          <w:sz w:val="28"/>
          <w:szCs w:val="28"/>
          <w:lang w:val="en-US"/>
        </w:rPr>
        <w:t xml:space="preserve">IAEA-TECDOC-1531. </w:t>
      </w:r>
      <w:r w:rsidRPr="007D63A5">
        <w:rPr>
          <w:bCs/>
          <w:iCs/>
          <w:sz w:val="28"/>
          <w:szCs w:val="28"/>
          <w:lang w:val="en-US"/>
        </w:rPr>
        <w:t>Fast Reactor Database 2006 Update.</w:t>
      </w:r>
      <w:r w:rsidRPr="007D63A5">
        <w:rPr>
          <w:sz w:val="28"/>
          <w:szCs w:val="28"/>
          <w:lang w:val="en-US"/>
        </w:rPr>
        <w:t xml:space="preserve"> </w:t>
      </w:r>
      <w:r w:rsidRPr="007D63A5">
        <w:rPr>
          <w:sz w:val="28"/>
          <w:szCs w:val="28"/>
          <w:shd w:val="clear" w:color="auto" w:fill="FFFFFF"/>
          <w:lang w:val="en-US"/>
        </w:rPr>
        <w:t xml:space="preserve">– </w:t>
      </w:r>
      <w:r w:rsidRPr="007D63A5">
        <w:rPr>
          <w:sz w:val="28"/>
          <w:szCs w:val="28"/>
          <w:lang w:val="en-US"/>
        </w:rPr>
        <w:t xml:space="preserve">Vienna: International Atomic Energy Agency, December 2006, </w:t>
      </w:r>
      <w:r w:rsidRPr="007D63A5">
        <w:rPr>
          <w:sz w:val="28"/>
          <w:szCs w:val="28"/>
          <w:shd w:val="clear" w:color="auto" w:fill="FFFFFF"/>
          <w:lang w:val="en-US"/>
        </w:rPr>
        <w:t>–</w:t>
      </w:r>
      <w:r w:rsidRPr="007D63A5">
        <w:rPr>
          <w:sz w:val="28"/>
          <w:szCs w:val="28"/>
          <w:lang w:val="en-US"/>
        </w:rPr>
        <w:t xml:space="preserve"> 441 p. URL: </w:t>
      </w:r>
      <w:hyperlink r:id="rId8" w:history="1">
        <w:r w:rsidRPr="00410BC4">
          <w:rPr>
            <w:rStyle w:val="a7"/>
            <w:color w:val="auto"/>
            <w:sz w:val="28"/>
            <w:szCs w:val="28"/>
            <w:u w:val="none"/>
            <w:lang w:val="en-US"/>
          </w:rPr>
          <w:t>https://www-pub.iaea.org/MTCD/Publications/PDF/te_1531_web.pdf</w:t>
        </w:r>
      </w:hyperlink>
    </w:p>
    <w:p w:rsidR="00410BC4" w:rsidRPr="007D63A5" w:rsidRDefault="00410BC4" w:rsidP="00410BC4">
      <w:pPr>
        <w:ind w:firstLine="708"/>
        <w:jc w:val="both"/>
        <w:rPr>
          <w:color w:val="000000"/>
          <w:sz w:val="28"/>
          <w:szCs w:val="28"/>
          <w:lang w:val="en-US"/>
        </w:rPr>
      </w:pPr>
      <w:r>
        <w:rPr>
          <w:color w:val="000000"/>
          <w:sz w:val="28"/>
          <w:szCs w:val="28"/>
          <w:lang w:val="en-US"/>
        </w:rPr>
        <w:t>3</w:t>
      </w:r>
      <w:r w:rsidRPr="007D63A5">
        <w:rPr>
          <w:color w:val="000000"/>
          <w:sz w:val="28"/>
          <w:szCs w:val="28"/>
          <w:lang w:val="en-US"/>
        </w:rPr>
        <w:t xml:space="preserve">. Okunev V.S. Anticipated transients without scram in an innovative power nuclear reactor of anomalously high power. </w:t>
      </w:r>
      <w:r w:rsidRPr="00410BC4">
        <w:rPr>
          <w:color w:val="000000"/>
          <w:sz w:val="28"/>
          <w:szCs w:val="28"/>
          <w:shd w:val="clear" w:color="auto" w:fill="FFFFFF"/>
          <w:lang w:val="en-US"/>
        </w:rPr>
        <w:t xml:space="preserve">IOP Conference Series: Earth and Environmental Science. </w:t>
      </w:r>
      <w:r w:rsidRPr="007D63A5">
        <w:rPr>
          <w:color w:val="000000"/>
          <w:sz w:val="28"/>
          <w:szCs w:val="28"/>
          <w:shd w:val="clear" w:color="auto" w:fill="FFFFFF"/>
          <w:lang w:val="en-US"/>
        </w:rPr>
        <w:t xml:space="preserve">2023, </w:t>
      </w:r>
      <w:r w:rsidRPr="007D63A5">
        <w:rPr>
          <w:rFonts w:eastAsia="ArialUnicodeMS"/>
          <w:color w:val="000000"/>
          <w:sz w:val="28"/>
          <w:szCs w:val="28"/>
          <w:lang w:val="en-US"/>
        </w:rPr>
        <w:t>1212, 012013,</w:t>
      </w:r>
      <w:r w:rsidRPr="007D63A5">
        <w:rPr>
          <w:color w:val="000000"/>
          <w:sz w:val="28"/>
          <w:szCs w:val="28"/>
          <w:lang w:val="en-US"/>
        </w:rPr>
        <w:t xml:space="preserve"> doi:10.1088/1755-1315/1212/1/012013</w:t>
      </w:r>
    </w:p>
    <w:p w:rsidR="00410BC4" w:rsidRPr="00410BC4" w:rsidRDefault="00410BC4" w:rsidP="00410BC4">
      <w:pPr>
        <w:jc w:val="both"/>
        <w:rPr>
          <w:sz w:val="28"/>
          <w:szCs w:val="28"/>
          <w:lang w:val="en-US"/>
        </w:rPr>
      </w:pPr>
    </w:p>
    <w:p w:rsidR="004A65D5" w:rsidRPr="004A65D5" w:rsidRDefault="004A65D5" w:rsidP="000173C0">
      <w:pPr>
        <w:ind w:firstLine="851"/>
        <w:jc w:val="both"/>
        <w:rPr>
          <w:sz w:val="28"/>
          <w:szCs w:val="28"/>
          <w:lang w:val="en-US"/>
        </w:rPr>
      </w:pPr>
    </w:p>
    <w:sectPr w:rsidR="004A65D5" w:rsidRPr="004A65D5" w:rsidSect="00BD5864">
      <w:footerReference w:type="default" r:id="rId9"/>
      <w:pgSz w:w="11906" w:h="16838"/>
      <w:pgMar w:top="1134" w:right="707"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0120" w:rsidRDefault="00C10120" w:rsidP="004A65D5">
      <w:r>
        <w:separator/>
      </w:r>
    </w:p>
  </w:endnote>
  <w:endnote w:type="continuationSeparator" w:id="1">
    <w:p w:rsidR="00C10120" w:rsidRDefault="00C10120" w:rsidP="004A65D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 w:name="Times">
    <w:panose1 w:val="02020603050405020304"/>
    <w:charset w:val="CC"/>
    <w:family w:val="roman"/>
    <w:pitch w:val="variable"/>
    <w:sig w:usb0="E0002AFF" w:usb1="C0007841" w:usb2="00000009" w:usb3="00000000" w:csb0="000001FF" w:csb1="00000000"/>
  </w:font>
  <w:font w:name="Georgia">
    <w:panose1 w:val="02040502050405020303"/>
    <w:charset w:val="CC"/>
    <w:family w:val="roman"/>
    <w:pitch w:val="variable"/>
    <w:sig w:usb0="00000287" w:usb1="00000000" w:usb2="00000000" w:usb3="00000000" w:csb0="0000009F" w:csb1="00000000"/>
  </w:font>
  <w:font w:name="TimesNewRomanPS-ItalicMT">
    <w:altName w:val="MS Mincho"/>
    <w:panose1 w:val="00000000000000000000"/>
    <w:charset w:val="80"/>
    <w:family w:val="auto"/>
    <w:notTrueType/>
    <w:pitch w:val="default"/>
    <w:sig w:usb0="00000001" w:usb1="08070000" w:usb2="00000010" w:usb3="00000000" w:csb0="00020000" w:csb1="00000000"/>
  </w:font>
  <w:font w:name="ArialUnicodeMS">
    <w:altName w:val="Arial Unicode MS"/>
    <w:panose1 w:val="00000000000000000000"/>
    <w:charset w:val="81"/>
    <w:family w:val="auto"/>
    <w:notTrueType/>
    <w:pitch w:val="default"/>
    <w:sig w:usb0="00000000"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12410"/>
      <w:docPartObj>
        <w:docPartGallery w:val="Page Numbers (Bottom of Page)"/>
        <w:docPartUnique/>
      </w:docPartObj>
    </w:sdtPr>
    <w:sdtContent>
      <w:p w:rsidR="004A65D5" w:rsidRDefault="004A65D5">
        <w:pPr>
          <w:pStyle w:val="ab"/>
          <w:jc w:val="right"/>
        </w:pPr>
        <w:fldSimple w:instr=" PAGE   \* MERGEFORMAT ">
          <w:r w:rsidR="00695257">
            <w:rPr>
              <w:noProof/>
            </w:rPr>
            <w:t>1</w:t>
          </w:r>
        </w:fldSimple>
      </w:p>
    </w:sdtContent>
  </w:sdt>
  <w:p w:rsidR="004A65D5" w:rsidRDefault="004A65D5">
    <w:pPr>
      <w:pStyle w:val="ab"/>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0120" w:rsidRDefault="00C10120" w:rsidP="004A65D5">
      <w:r>
        <w:separator/>
      </w:r>
    </w:p>
  </w:footnote>
  <w:footnote w:type="continuationSeparator" w:id="1">
    <w:p w:rsidR="00C10120" w:rsidRDefault="00C10120" w:rsidP="004A65D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036FBE"/>
    <w:multiLevelType w:val="hybridMultilevel"/>
    <w:tmpl w:val="29AE47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D9556E6"/>
    <w:multiLevelType w:val="hybridMultilevel"/>
    <w:tmpl w:val="8C54D8DC"/>
    <w:lvl w:ilvl="0" w:tplc="F7F88E22">
      <w:start w:val="1"/>
      <w:numFmt w:val="decimal"/>
      <w:pStyle w:val="Reference"/>
      <w:lvlText w:val="[%1]"/>
      <w:lvlJc w:val="left"/>
      <w:pPr>
        <w:tabs>
          <w:tab w:val="num" w:pos="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08"/>
  <w:characterSpacingControl w:val="doNotCompress"/>
  <w:footnotePr>
    <w:footnote w:id="0"/>
    <w:footnote w:id="1"/>
  </w:footnotePr>
  <w:endnotePr>
    <w:endnote w:id="0"/>
    <w:endnote w:id="1"/>
  </w:endnotePr>
  <w:compat/>
  <w:rsids>
    <w:rsidRoot w:val="00FA1E0D"/>
    <w:rsid w:val="000106BA"/>
    <w:rsid w:val="000173C0"/>
    <w:rsid w:val="00067E6B"/>
    <w:rsid w:val="00183051"/>
    <w:rsid w:val="002116CA"/>
    <w:rsid w:val="002D0E57"/>
    <w:rsid w:val="00356D8B"/>
    <w:rsid w:val="003D4018"/>
    <w:rsid w:val="00410BC4"/>
    <w:rsid w:val="00490243"/>
    <w:rsid w:val="004A65D5"/>
    <w:rsid w:val="004B1F11"/>
    <w:rsid w:val="00654765"/>
    <w:rsid w:val="00695257"/>
    <w:rsid w:val="007465A5"/>
    <w:rsid w:val="007947DA"/>
    <w:rsid w:val="007D63A5"/>
    <w:rsid w:val="00837042"/>
    <w:rsid w:val="00A61C8E"/>
    <w:rsid w:val="00B04CD0"/>
    <w:rsid w:val="00BD5864"/>
    <w:rsid w:val="00C10120"/>
    <w:rsid w:val="00C43CF7"/>
    <w:rsid w:val="00E23B21"/>
    <w:rsid w:val="00FA1E0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paragraph" w:styleId="3">
    <w:name w:val="heading 3"/>
    <w:basedOn w:val="a"/>
    <w:next w:val="a"/>
    <w:link w:val="30"/>
    <w:uiPriority w:val="9"/>
    <w:unhideWhenUsed/>
    <w:qFormat/>
    <w:rsid w:val="004A65D5"/>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customStyle="1" w:styleId="30">
    <w:name w:val="Заголовок 3 Знак"/>
    <w:basedOn w:val="a0"/>
    <w:link w:val="3"/>
    <w:uiPriority w:val="9"/>
    <w:rsid w:val="004A65D5"/>
    <w:rPr>
      <w:rFonts w:asciiTheme="majorHAnsi" w:eastAsiaTheme="majorEastAsia" w:hAnsiTheme="majorHAnsi" w:cstheme="majorBidi"/>
      <w:b/>
      <w:bCs/>
      <w:color w:val="4F81BD" w:themeColor="accent1"/>
    </w:rPr>
  </w:style>
  <w:style w:type="character" w:styleId="a4">
    <w:name w:val="Emphasis"/>
    <w:basedOn w:val="a0"/>
    <w:uiPriority w:val="20"/>
    <w:qFormat/>
    <w:rsid w:val="004A65D5"/>
    <w:rPr>
      <w:i/>
      <w:iCs/>
    </w:rPr>
  </w:style>
  <w:style w:type="paragraph" w:styleId="a5">
    <w:name w:val="Body Text"/>
    <w:basedOn w:val="a"/>
    <w:link w:val="a6"/>
    <w:uiPriority w:val="99"/>
    <w:rsid w:val="004A65D5"/>
    <w:pPr>
      <w:jc w:val="both"/>
    </w:pPr>
    <w:rPr>
      <w:rFonts w:eastAsia="Calibri"/>
      <w:sz w:val="20"/>
      <w:szCs w:val="20"/>
      <w:lang w:val="en-US"/>
    </w:rPr>
  </w:style>
  <w:style w:type="character" w:customStyle="1" w:styleId="a6">
    <w:name w:val="Основной текст Знак"/>
    <w:basedOn w:val="a0"/>
    <w:link w:val="a5"/>
    <w:uiPriority w:val="99"/>
    <w:rsid w:val="004A65D5"/>
    <w:rPr>
      <w:rFonts w:ascii="Times New Roman" w:eastAsia="Calibri" w:hAnsi="Times New Roman" w:cs="Times New Roman"/>
      <w:sz w:val="20"/>
      <w:szCs w:val="20"/>
      <w:lang w:val="en-US" w:eastAsia="ru-RU"/>
    </w:rPr>
  </w:style>
  <w:style w:type="character" w:customStyle="1" w:styleId="a-list-item">
    <w:name w:val="a-list-item"/>
    <w:basedOn w:val="a0"/>
    <w:rsid w:val="004A65D5"/>
  </w:style>
  <w:style w:type="paragraph" w:customStyle="1" w:styleId="Reference">
    <w:name w:val="Reference"/>
    <w:uiPriority w:val="99"/>
    <w:rsid w:val="004A65D5"/>
    <w:pPr>
      <w:widowControl w:val="0"/>
      <w:numPr>
        <w:numId w:val="1"/>
      </w:numPr>
      <w:tabs>
        <w:tab w:val="left" w:pos="567"/>
      </w:tabs>
      <w:spacing w:after="0" w:line="240" w:lineRule="auto"/>
      <w:jc w:val="both"/>
    </w:pPr>
    <w:rPr>
      <w:rFonts w:ascii="Times" w:eastAsia="Times New Roman" w:hAnsi="Times" w:cs="Times New Roman"/>
      <w:iCs/>
      <w:noProof/>
      <w:color w:val="000000"/>
      <w:lang w:val="en-GB"/>
    </w:rPr>
  </w:style>
  <w:style w:type="character" w:styleId="a7">
    <w:name w:val="Hyperlink"/>
    <w:basedOn w:val="a0"/>
    <w:uiPriority w:val="99"/>
    <w:unhideWhenUsed/>
    <w:rsid w:val="004A65D5"/>
    <w:rPr>
      <w:color w:val="0000FF" w:themeColor="hyperlink"/>
      <w:u w:val="single"/>
    </w:rPr>
  </w:style>
  <w:style w:type="character" w:customStyle="1" w:styleId="coefficient">
    <w:name w:val="coefficient"/>
    <w:basedOn w:val="a0"/>
    <w:rsid w:val="004A65D5"/>
  </w:style>
  <w:style w:type="paragraph" w:styleId="a8">
    <w:name w:val="List Paragraph"/>
    <w:basedOn w:val="a"/>
    <w:uiPriority w:val="34"/>
    <w:qFormat/>
    <w:rsid w:val="004A65D5"/>
    <w:pPr>
      <w:spacing w:after="200" w:line="276" w:lineRule="auto"/>
      <w:ind w:left="720"/>
      <w:contextualSpacing/>
    </w:pPr>
    <w:rPr>
      <w:rFonts w:asciiTheme="minorHAnsi" w:eastAsiaTheme="minorHAnsi" w:hAnsiTheme="minorHAnsi" w:cstheme="minorBidi"/>
      <w:sz w:val="22"/>
      <w:szCs w:val="22"/>
      <w:lang w:eastAsia="en-US"/>
    </w:rPr>
  </w:style>
  <w:style w:type="paragraph" w:styleId="a9">
    <w:name w:val="header"/>
    <w:basedOn w:val="a"/>
    <w:link w:val="aa"/>
    <w:uiPriority w:val="99"/>
    <w:semiHidden/>
    <w:unhideWhenUsed/>
    <w:rsid w:val="004A65D5"/>
    <w:pPr>
      <w:tabs>
        <w:tab w:val="center" w:pos="4677"/>
        <w:tab w:val="right" w:pos="9355"/>
      </w:tabs>
    </w:pPr>
  </w:style>
  <w:style w:type="character" w:customStyle="1" w:styleId="aa">
    <w:name w:val="Верхний колонтитул Знак"/>
    <w:basedOn w:val="a0"/>
    <w:link w:val="a9"/>
    <w:uiPriority w:val="99"/>
    <w:semiHidden/>
    <w:rsid w:val="004A65D5"/>
    <w:rPr>
      <w:rFonts w:ascii="Times New Roman" w:eastAsia="Times New Roman" w:hAnsi="Times New Roman" w:cs="Times New Roman"/>
      <w:sz w:val="24"/>
      <w:szCs w:val="24"/>
      <w:lang w:eastAsia="ru-RU"/>
    </w:rPr>
  </w:style>
  <w:style w:type="paragraph" w:styleId="ab">
    <w:name w:val="footer"/>
    <w:basedOn w:val="a"/>
    <w:link w:val="ac"/>
    <w:uiPriority w:val="99"/>
    <w:unhideWhenUsed/>
    <w:rsid w:val="004A65D5"/>
    <w:pPr>
      <w:tabs>
        <w:tab w:val="center" w:pos="4677"/>
        <w:tab w:val="right" w:pos="9355"/>
      </w:tabs>
    </w:pPr>
  </w:style>
  <w:style w:type="character" w:customStyle="1" w:styleId="ac">
    <w:name w:val="Нижний колонтитул Знак"/>
    <w:basedOn w:val="a0"/>
    <w:link w:val="ab"/>
    <w:uiPriority w:val="99"/>
    <w:rsid w:val="004A65D5"/>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ub.iaea.org/MTCD/Publications/PDF/te_1531_web.pdf" TargetMode="External"/><Relationship Id="rId3" Type="http://schemas.openxmlformats.org/officeDocument/2006/relationships/settings" Target="settings.xml"/><Relationship Id="rId7" Type="http://schemas.openxmlformats.org/officeDocument/2006/relationships/hyperlink" Target="https://www-pub.iaea.org/MTCD/Publications/PDF/te_1531_web.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1107</Words>
  <Characters>6314</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admin</cp:lastModifiedBy>
  <cp:revision>9</cp:revision>
  <dcterms:created xsi:type="dcterms:W3CDTF">2020-10-30T10:18:00Z</dcterms:created>
  <dcterms:modified xsi:type="dcterms:W3CDTF">2025-10-04T06:00:00Z</dcterms:modified>
</cp:coreProperties>
</file>