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9116" w14:textId="77777777" w:rsidR="00CA567C" w:rsidRPr="00CA567C" w:rsidRDefault="00CA567C" w:rsidP="00CA567C">
      <w:pPr>
        <w:rPr>
          <w:rFonts w:ascii="Times New Roman" w:hAnsi="Times New Roman" w:cs="Times New Roman"/>
          <w:sz w:val="24"/>
          <w:szCs w:val="24"/>
        </w:rPr>
      </w:pPr>
      <w:r w:rsidRPr="00CA567C">
        <w:rPr>
          <w:rFonts w:ascii="Times New Roman" w:hAnsi="Times New Roman" w:cs="Times New Roman"/>
          <w:b/>
          <w:bCs/>
          <w:sz w:val="24"/>
          <w:szCs w:val="24"/>
        </w:rPr>
        <w:t>УДК 37.091.33:531.1</w:t>
      </w:r>
    </w:p>
    <w:p w14:paraId="2C4E5A7A" w14:textId="3FB55035" w:rsidR="000E29BE" w:rsidRDefault="00CA567C" w:rsidP="00CA567C">
      <w:pPr>
        <w:rPr>
          <w:rFonts w:ascii="Times New Roman" w:hAnsi="Times New Roman" w:cs="Times New Roman"/>
          <w:b/>
          <w:bCs/>
          <w:sz w:val="24"/>
          <w:szCs w:val="24"/>
        </w:rPr>
      </w:pPr>
      <w:r w:rsidRPr="00CA567C">
        <w:rPr>
          <w:rFonts w:ascii="Times New Roman" w:hAnsi="Times New Roman" w:cs="Times New Roman"/>
          <w:b/>
          <w:bCs/>
          <w:sz w:val="24"/>
          <w:szCs w:val="24"/>
        </w:rPr>
        <w:t>Мисюра</w:t>
      </w:r>
      <w:r w:rsidR="00E418E7">
        <w:rPr>
          <w:rFonts w:ascii="Times New Roman" w:hAnsi="Times New Roman" w:cs="Times New Roman"/>
          <w:b/>
          <w:bCs/>
          <w:sz w:val="24"/>
          <w:szCs w:val="24"/>
        </w:rPr>
        <w:t xml:space="preserve"> Наталья Евгеньевна</w:t>
      </w:r>
      <w:r w:rsidR="000E29BE">
        <w:rPr>
          <w:rFonts w:ascii="Times New Roman" w:hAnsi="Times New Roman" w:cs="Times New Roman"/>
          <w:b/>
          <w:bCs/>
          <w:sz w:val="24"/>
          <w:szCs w:val="24"/>
          <w:vertAlign w:val="superscript"/>
        </w:rPr>
        <w:t>1</w:t>
      </w:r>
      <w:r w:rsidRPr="00CA567C">
        <w:rPr>
          <w:rFonts w:ascii="Times New Roman" w:hAnsi="Times New Roman" w:cs="Times New Roman"/>
          <w:b/>
          <w:bCs/>
          <w:sz w:val="24"/>
          <w:szCs w:val="24"/>
        </w:rPr>
        <w:t xml:space="preserve">, </w:t>
      </w:r>
      <w:r w:rsidR="00E418E7">
        <w:rPr>
          <w:rFonts w:ascii="Times New Roman" w:hAnsi="Times New Roman" w:cs="Times New Roman"/>
          <w:b/>
          <w:bCs/>
          <w:sz w:val="24"/>
          <w:szCs w:val="24"/>
        </w:rPr>
        <w:t xml:space="preserve"> </w:t>
      </w:r>
      <w:r w:rsidR="00E418E7" w:rsidRPr="00E418E7">
        <w:rPr>
          <w:rFonts w:ascii="Times New Roman" w:hAnsi="Times New Roman" w:cs="Times New Roman"/>
          <w:sz w:val="24"/>
          <w:szCs w:val="24"/>
        </w:rPr>
        <w:t>n_misura@mail.ru</w:t>
      </w:r>
    </w:p>
    <w:p w14:paraId="6123C365" w14:textId="509CF4E5" w:rsidR="00CA567C" w:rsidRPr="00CA567C" w:rsidRDefault="00CA567C" w:rsidP="00CA567C">
      <w:pPr>
        <w:rPr>
          <w:rFonts w:ascii="Times New Roman" w:hAnsi="Times New Roman" w:cs="Times New Roman"/>
          <w:sz w:val="24"/>
          <w:szCs w:val="24"/>
          <w:vertAlign w:val="superscript"/>
        </w:rPr>
      </w:pPr>
      <w:r w:rsidRPr="00CA567C">
        <w:rPr>
          <w:rFonts w:ascii="Times New Roman" w:hAnsi="Times New Roman" w:cs="Times New Roman"/>
          <w:b/>
          <w:bCs/>
          <w:sz w:val="24"/>
          <w:szCs w:val="24"/>
        </w:rPr>
        <w:t>Митюшов</w:t>
      </w:r>
      <w:r w:rsidR="00E418E7">
        <w:rPr>
          <w:rFonts w:ascii="Times New Roman" w:hAnsi="Times New Roman" w:cs="Times New Roman"/>
          <w:b/>
          <w:bCs/>
          <w:sz w:val="24"/>
          <w:szCs w:val="24"/>
        </w:rPr>
        <w:t xml:space="preserve"> Евгений Александрович</w:t>
      </w:r>
      <w:r w:rsidR="000E29BE">
        <w:rPr>
          <w:rFonts w:ascii="Times New Roman" w:hAnsi="Times New Roman" w:cs="Times New Roman"/>
          <w:b/>
          <w:bCs/>
          <w:sz w:val="24"/>
          <w:szCs w:val="24"/>
          <w:vertAlign w:val="superscript"/>
        </w:rPr>
        <w:t>2</w:t>
      </w:r>
    </w:p>
    <w:p w14:paraId="340BE1B1" w14:textId="77777777" w:rsidR="00CA567C" w:rsidRPr="00CA567C" w:rsidRDefault="00CA567C" w:rsidP="00CA567C">
      <w:pPr>
        <w:rPr>
          <w:rFonts w:ascii="Times New Roman" w:hAnsi="Times New Roman" w:cs="Times New Roman"/>
          <w:sz w:val="24"/>
          <w:szCs w:val="24"/>
        </w:rPr>
      </w:pPr>
      <w:r w:rsidRPr="00CA567C">
        <w:rPr>
          <w:rFonts w:ascii="Times New Roman" w:hAnsi="Times New Roman" w:cs="Times New Roman"/>
          <w:b/>
          <w:bCs/>
          <w:sz w:val="24"/>
          <w:szCs w:val="24"/>
        </w:rPr>
        <w:t>SPIN-код авторов:</w:t>
      </w:r>
      <w:r w:rsidRPr="00CA567C">
        <w:rPr>
          <w:rFonts w:ascii="Times New Roman" w:hAnsi="Times New Roman" w:cs="Times New Roman"/>
          <w:sz w:val="24"/>
          <w:szCs w:val="24"/>
        </w:rPr>
        <w:t xml:space="preserve"> (указывается при наличии)</w:t>
      </w:r>
    </w:p>
    <w:p w14:paraId="523240B1" w14:textId="3C4DAF26" w:rsidR="000E29BE" w:rsidRDefault="00CA567C" w:rsidP="00CA567C">
      <w:pPr>
        <w:rPr>
          <w:rFonts w:ascii="Times New Roman" w:hAnsi="Times New Roman" w:cs="Times New Roman"/>
          <w:i/>
          <w:iCs/>
          <w:sz w:val="24"/>
          <w:szCs w:val="24"/>
          <w:vertAlign w:val="superscript"/>
        </w:rPr>
      </w:pPr>
      <w:r w:rsidRPr="00CA567C">
        <w:rPr>
          <w:rFonts w:ascii="Times New Roman" w:hAnsi="Times New Roman" w:cs="Times New Roman"/>
          <w:i/>
          <w:iCs/>
          <w:sz w:val="24"/>
          <w:szCs w:val="24"/>
        </w:rPr>
        <w:t xml:space="preserve"> </w:t>
      </w:r>
      <w:r w:rsidR="000E29BE">
        <w:rPr>
          <w:rFonts w:ascii="Times New Roman" w:hAnsi="Times New Roman" w:cs="Times New Roman"/>
          <w:i/>
          <w:iCs/>
          <w:sz w:val="24"/>
          <w:szCs w:val="24"/>
          <w:vertAlign w:val="superscript"/>
        </w:rPr>
        <w:t>1</w:t>
      </w:r>
      <w:r w:rsidR="00E418E7">
        <w:rPr>
          <w:rFonts w:ascii="Times New Roman" w:hAnsi="Times New Roman" w:cs="Times New Roman"/>
          <w:i/>
          <w:iCs/>
          <w:sz w:val="24"/>
          <w:szCs w:val="24"/>
          <w:vertAlign w:val="superscript"/>
        </w:rPr>
        <w:t>,2</w:t>
      </w:r>
      <w:r w:rsidR="000E29BE">
        <w:rPr>
          <w:rFonts w:ascii="Times New Roman" w:hAnsi="Times New Roman" w:cs="Times New Roman"/>
          <w:i/>
          <w:iCs/>
          <w:sz w:val="24"/>
          <w:szCs w:val="24"/>
          <w:vertAlign w:val="superscript"/>
        </w:rPr>
        <w:t xml:space="preserve"> </w:t>
      </w:r>
      <w:r w:rsidRPr="00CA567C">
        <w:rPr>
          <w:rFonts w:ascii="Times New Roman" w:hAnsi="Times New Roman" w:cs="Times New Roman"/>
          <w:i/>
          <w:iCs/>
          <w:sz w:val="24"/>
          <w:szCs w:val="24"/>
        </w:rPr>
        <w:t>Уральский федеральный университет имени первого Президента России Б.Н. Ельцина, Екатеринбург,</w:t>
      </w:r>
      <w:r w:rsidR="00E418E7" w:rsidRPr="00E418E7">
        <w:rPr>
          <w:rFonts w:ascii="Times New Roman" w:hAnsi="Times New Roman" w:cs="Times New Roman"/>
          <w:i/>
          <w:iCs/>
          <w:sz w:val="24"/>
          <w:szCs w:val="24"/>
        </w:rPr>
        <w:t xml:space="preserve"> </w:t>
      </w:r>
      <w:r w:rsidR="000E29BE">
        <w:rPr>
          <w:rFonts w:ascii="Times New Roman" w:hAnsi="Times New Roman" w:cs="Times New Roman"/>
          <w:i/>
          <w:iCs/>
          <w:sz w:val="24"/>
          <w:szCs w:val="24"/>
        </w:rPr>
        <w:t>Россия</w:t>
      </w:r>
    </w:p>
    <w:p w14:paraId="1CA349E3" w14:textId="77777777" w:rsidR="00E418E7" w:rsidRPr="00CA567C" w:rsidRDefault="00E418E7" w:rsidP="00CA567C">
      <w:pPr>
        <w:rPr>
          <w:rFonts w:ascii="Times New Roman" w:hAnsi="Times New Roman" w:cs="Times New Roman"/>
          <w:i/>
          <w:iCs/>
          <w:sz w:val="24"/>
          <w:szCs w:val="24"/>
          <w:vertAlign w:val="superscript"/>
        </w:rPr>
      </w:pPr>
    </w:p>
    <w:p w14:paraId="52BD37FD" w14:textId="77777777" w:rsidR="00CA567C" w:rsidRPr="00CA567C" w:rsidRDefault="00CA567C" w:rsidP="00CA567C">
      <w:pPr>
        <w:rPr>
          <w:rFonts w:ascii="Times New Roman" w:hAnsi="Times New Roman" w:cs="Times New Roman"/>
          <w:b/>
          <w:bCs/>
          <w:sz w:val="24"/>
          <w:szCs w:val="24"/>
        </w:rPr>
      </w:pPr>
      <w:r w:rsidRPr="00CA567C">
        <w:rPr>
          <w:rFonts w:ascii="Times New Roman" w:hAnsi="Times New Roman" w:cs="Times New Roman"/>
          <w:b/>
          <w:bCs/>
          <w:sz w:val="24"/>
          <w:szCs w:val="24"/>
        </w:rPr>
        <w:t>ЗАБЫТЫЕ ИМЕНА: ТРАГИЧЕСКИЕ СУДЬБЫ ТВОРЦОВ КЛАССИЧЕСКОЙ МЕХАНИКИ</w:t>
      </w:r>
    </w:p>
    <w:p w14:paraId="39D6B978" w14:textId="77777777"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b/>
          <w:bCs/>
          <w:sz w:val="24"/>
          <w:szCs w:val="24"/>
        </w:rPr>
        <w:t>Аннотация.</w:t>
      </w:r>
      <w:r w:rsidRPr="00CA567C">
        <w:rPr>
          <w:rFonts w:ascii="Times New Roman" w:hAnsi="Times New Roman" w:cs="Times New Roman"/>
          <w:sz w:val="24"/>
          <w:szCs w:val="24"/>
        </w:rPr>
        <w:t xml:space="preserve"> В статье рассматривается проблема забвения историко-научного контекста в современном инженерном и физико-математическом образовании. На примере анализа биографий и научного наследия двух французских ученых XIX века – Эдмонда Бура и Марка-Жозефа-Эмильена Ривалса – показано, как имена творцов фундаментальных концепций, чьими теоремами и формулами ежедневно пользуются во всем мире, оказались стерты из коллективной памяти профессионального сообщества. Восстановление биографий ученых позволяет не только отдать дань уважения их интеллектуальному подвигу, но и гуманизировать образовательный процесс. Сделан вывод о необходимости интеграции историко-научного знания в содержание учебных курсов для формирования целостного мировоззрения и профессиональной культуры будущих специалистов.</w:t>
      </w:r>
    </w:p>
    <w:p w14:paraId="7D960F3A" w14:textId="7513CDBA" w:rsidR="00CA567C" w:rsidRDefault="00E418E7" w:rsidP="00E418E7">
      <w:pPr>
        <w:rPr>
          <w:rFonts w:ascii="Times New Roman" w:hAnsi="Times New Roman" w:cs="Times New Roman"/>
          <w:b/>
          <w:bCs/>
          <w:sz w:val="24"/>
          <w:szCs w:val="24"/>
        </w:rPr>
      </w:pPr>
      <w:r w:rsidRPr="00CA567C">
        <w:rPr>
          <w:rFonts w:ascii="Times New Roman" w:hAnsi="Times New Roman" w:cs="Times New Roman"/>
          <w:b/>
          <w:bCs/>
          <w:sz w:val="24"/>
          <w:szCs w:val="24"/>
          <w:lang w:val="en-US"/>
        </w:rPr>
        <w:t>FORGOTTEN NAMES: THE TRAGIC FATES OF THE CREATORS OF CLASSICAL MECHANICS</w:t>
      </w:r>
    </w:p>
    <w:p w14:paraId="7E497430" w14:textId="5BA0E583" w:rsidR="00E418E7" w:rsidRPr="00E418E7" w:rsidRDefault="00E418E7" w:rsidP="00E418E7">
      <w:pPr>
        <w:rPr>
          <w:rFonts w:ascii="Times New Roman" w:hAnsi="Times New Roman" w:cs="Times New Roman"/>
          <w:b/>
          <w:bCs/>
          <w:sz w:val="24"/>
          <w:szCs w:val="24"/>
          <w:lang w:val="en-US"/>
        </w:rPr>
      </w:pPr>
      <w:r>
        <w:rPr>
          <w:rFonts w:ascii="Times New Roman" w:hAnsi="Times New Roman" w:cs="Times New Roman"/>
          <w:b/>
          <w:bCs/>
          <w:sz w:val="24"/>
          <w:szCs w:val="24"/>
          <w:lang w:val="en-US"/>
        </w:rPr>
        <w:t>Misyura N.E</w:t>
      </w:r>
      <w:r w:rsidRPr="00E418E7">
        <w:rPr>
          <w:rFonts w:ascii="Times New Roman" w:hAnsi="Times New Roman" w:cs="Times New Roman"/>
          <w:b/>
          <w:bCs/>
          <w:sz w:val="24"/>
          <w:szCs w:val="24"/>
          <w:vertAlign w:val="superscript"/>
          <w:lang w:val="en-US"/>
        </w:rPr>
        <w:t>1</w:t>
      </w:r>
      <w:r w:rsidRPr="00CA567C">
        <w:rPr>
          <w:rFonts w:ascii="Times New Roman" w:hAnsi="Times New Roman" w:cs="Times New Roman"/>
          <w:b/>
          <w:bCs/>
          <w:sz w:val="24"/>
          <w:szCs w:val="24"/>
          <w:lang w:val="en-US"/>
        </w:rPr>
        <w:t xml:space="preserve">, </w:t>
      </w:r>
      <w:r w:rsidRPr="00E418E7">
        <w:rPr>
          <w:rFonts w:ascii="Times New Roman" w:hAnsi="Times New Roman" w:cs="Times New Roman"/>
          <w:b/>
          <w:bCs/>
          <w:sz w:val="24"/>
          <w:szCs w:val="24"/>
          <w:lang w:val="en-US"/>
        </w:rPr>
        <w:t xml:space="preserve"> </w:t>
      </w:r>
      <w:r w:rsidRPr="00E418E7">
        <w:rPr>
          <w:rFonts w:ascii="Times New Roman" w:hAnsi="Times New Roman" w:cs="Times New Roman"/>
          <w:sz w:val="24"/>
          <w:szCs w:val="24"/>
          <w:lang w:val="en-US"/>
        </w:rPr>
        <w:t>n_misura@mail.ru</w:t>
      </w:r>
    </w:p>
    <w:p w14:paraId="62FB5EB4" w14:textId="64679BFF" w:rsidR="00E418E7" w:rsidRPr="00CA567C" w:rsidRDefault="00E418E7" w:rsidP="00E418E7">
      <w:pPr>
        <w:rPr>
          <w:rFonts w:ascii="Times New Roman" w:hAnsi="Times New Roman" w:cs="Times New Roman"/>
          <w:sz w:val="24"/>
          <w:szCs w:val="24"/>
          <w:vertAlign w:val="superscript"/>
        </w:rPr>
      </w:pPr>
      <w:r>
        <w:rPr>
          <w:rFonts w:ascii="Times New Roman" w:hAnsi="Times New Roman" w:cs="Times New Roman"/>
          <w:b/>
          <w:bCs/>
          <w:sz w:val="24"/>
          <w:szCs w:val="24"/>
          <w:lang w:val="en-US"/>
        </w:rPr>
        <w:t>Mityshov</w:t>
      </w:r>
      <w:r w:rsidRPr="00E418E7">
        <w:rPr>
          <w:rFonts w:ascii="Times New Roman" w:hAnsi="Times New Roman" w:cs="Times New Roman"/>
          <w:b/>
          <w:bCs/>
          <w:sz w:val="24"/>
          <w:szCs w:val="24"/>
        </w:rPr>
        <w:t xml:space="preserve"> </w:t>
      </w:r>
      <w:r>
        <w:rPr>
          <w:rFonts w:ascii="Times New Roman" w:hAnsi="Times New Roman" w:cs="Times New Roman"/>
          <w:b/>
          <w:bCs/>
          <w:sz w:val="24"/>
          <w:szCs w:val="24"/>
          <w:lang w:val="en-US"/>
        </w:rPr>
        <w:t>E</w:t>
      </w:r>
      <w:r w:rsidRPr="00E418E7">
        <w:rPr>
          <w:rFonts w:ascii="Times New Roman" w:hAnsi="Times New Roman" w:cs="Times New Roman"/>
          <w:b/>
          <w:bCs/>
          <w:sz w:val="24"/>
          <w:szCs w:val="24"/>
        </w:rPr>
        <w:t>.</w:t>
      </w:r>
      <w:r>
        <w:rPr>
          <w:rFonts w:ascii="Times New Roman" w:hAnsi="Times New Roman" w:cs="Times New Roman"/>
          <w:b/>
          <w:bCs/>
          <w:sz w:val="24"/>
          <w:szCs w:val="24"/>
          <w:lang w:val="en-US"/>
        </w:rPr>
        <w:t>A</w:t>
      </w:r>
      <w:r>
        <w:rPr>
          <w:rFonts w:ascii="Times New Roman" w:hAnsi="Times New Roman" w:cs="Times New Roman"/>
          <w:b/>
          <w:bCs/>
          <w:sz w:val="24"/>
          <w:szCs w:val="24"/>
          <w:vertAlign w:val="superscript"/>
        </w:rPr>
        <w:t>2</w:t>
      </w:r>
    </w:p>
    <w:p w14:paraId="1119F1D5" w14:textId="09FA0F9D" w:rsidR="00E418E7" w:rsidRPr="00CA567C" w:rsidRDefault="00E418E7" w:rsidP="00E418E7">
      <w:pPr>
        <w:rPr>
          <w:rFonts w:ascii="Times New Roman" w:hAnsi="Times New Roman" w:cs="Times New Roman"/>
          <w:i/>
          <w:iCs/>
          <w:sz w:val="24"/>
          <w:szCs w:val="24"/>
          <w:vertAlign w:val="superscript"/>
          <w:lang w:val="en-US"/>
        </w:rPr>
      </w:pPr>
      <w:r w:rsidRPr="00E418E7">
        <w:rPr>
          <w:rFonts w:ascii="Times New Roman" w:hAnsi="Times New Roman" w:cs="Times New Roman"/>
          <w:i/>
          <w:iCs/>
          <w:sz w:val="24"/>
          <w:szCs w:val="24"/>
          <w:vertAlign w:val="superscript"/>
          <w:lang w:val="en-US"/>
        </w:rPr>
        <w:t xml:space="preserve">1,2 </w:t>
      </w:r>
      <w:r w:rsidRPr="00E418E7">
        <w:rPr>
          <w:rFonts w:ascii="Times New Roman" w:hAnsi="Times New Roman" w:cs="Times New Roman"/>
          <w:i/>
          <w:iCs/>
          <w:sz w:val="24"/>
          <w:szCs w:val="24"/>
          <w:lang w:val="en-US"/>
        </w:rPr>
        <w:t>Ural Federal University, Yekaterinburg, Russia</w:t>
      </w:r>
    </w:p>
    <w:p w14:paraId="00D30DB9" w14:textId="77777777" w:rsidR="00CA567C" w:rsidRPr="00CA567C" w:rsidRDefault="00CA567C" w:rsidP="00E418E7">
      <w:pPr>
        <w:spacing w:line="360" w:lineRule="auto"/>
        <w:jc w:val="both"/>
        <w:rPr>
          <w:rFonts w:ascii="Times New Roman" w:hAnsi="Times New Roman" w:cs="Times New Roman"/>
          <w:sz w:val="24"/>
          <w:szCs w:val="24"/>
          <w:lang w:val="en-US"/>
        </w:rPr>
      </w:pPr>
      <w:r w:rsidRPr="00CA567C">
        <w:rPr>
          <w:rFonts w:ascii="Times New Roman" w:hAnsi="Times New Roman" w:cs="Times New Roman"/>
          <w:b/>
          <w:bCs/>
          <w:sz w:val="24"/>
          <w:szCs w:val="24"/>
          <w:lang w:val="en-US"/>
        </w:rPr>
        <w:t>Abstract.</w:t>
      </w:r>
      <w:r w:rsidRPr="00CA567C">
        <w:rPr>
          <w:rFonts w:ascii="Times New Roman" w:hAnsi="Times New Roman" w:cs="Times New Roman"/>
          <w:sz w:val="24"/>
          <w:szCs w:val="24"/>
          <w:lang w:val="en-US"/>
        </w:rPr>
        <w:t xml:space="preserve"> The article addresses the problem of neglecting the historical-scientific context in modern engineering and physics-mathematics education. By analyzing the biographies and scientific heritage of two 19th-century French scientists – Edmond Bour and Marc-Joseph-Émilien Rivals – the authors demonstrate how the names of the creators of fundamental physical-mathematical concepts, whose theorems and formulas are used daily worldwide, have been erased from the collective memory of the professional community. Recovering the scientists' biographies allows not only to pay tribute to their intellectual feat but also to humanize the educational process. The authors conclude that integrating historical-scientific knowledge into the content of academic courses is necessary for forming a holistic worldview and professional culture of future specialists.</w:t>
      </w:r>
    </w:p>
    <w:p w14:paraId="22D8F47D" w14:textId="6DF9C38C" w:rsidR="00CA567C" w:rsidRPr="00CA567C" w:rsidRDefault="00CA567C" w:rsidP="00E418E7">
      <w:pPr>
        <w:spacing w:line="360" w:lineRule="auto"/>
        <w:rPr>
          <w:rFonts w:ascii="Times New Roman" w:hAnsi="Times New Roman" w:cs="Times New Roman"/>
          <w:sz w:val="24"/>
          <w:szCs w:val="24"/>
        </w:rPr>
      </w:pPr>
      <w:r w:rsidRPr="00CA567C">
        <w:rPr>
          <w:rFonts w:ascii="Times New Roman" w:hAnsi="Times New Roman" w:cs="Times New Roman"/>
          <w:b/>
          <w:bCs/>
          <w:sz w:val="24"/>
          <w:szCs w:val="24"/>
          <w:lang w:val="en-US"/>
        </w:rPr>
        <w:lastRenderedPageBreak/>
        <w:t>Keywords:</w:t>
      </w:r>
      <w:r w:rsidRPr="00CA567C">
        <w:rPr>
          <w:rFonts w:ascii="Times New Roman" w:hAnsi="Times New Roman" w:cs="Times New Roman"/>
          <w:sz w:val="24"/>
          <w:szCs w:val="24"/>
          <w:lang w:val="en-US"/>
        </w:rPr>
        <w:t xml:space="preserve"> history of science, history of mechanics, higher education pedagogy, scientists' legacy, Edmond Bour, Rivals, theoretical mechanics.</w:t>
      </w:r>
    </w:p>
    <w:p w14:paraId="7828332D" w14:textId="77777777"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b/>
          <w:bCs/>
          <w:sz w:val="24"/>
          <w:szCs w:val="24"/>
        </w:rPr>
        <w:t>Введение.</w:t>
      </w:r>
      <w:r w:rsidRPr="00CA567C">
        <w:rPr>
          <w:rFonts w:ascii="Times New Roman" w:hAnsi="Times New Roman" w:cs="Times New Roman"/>
          <w:sz w:val="24"/>
          <w:szCs w:val="24"/>
        </w:rPr>
        <w:t xml:space="preserve"> Современное высшее техническое образование, ориентированное на компетенции и результат, зачастую оказывается обеднено в своем гуманитарном, историко-научном измерении. Студенты и преподаватели ежедневно оперируют понятиями «формула Бура», «теорема Ривалса», не задумываясь о личностях, стоящих за этими терминами. Это порождает профессиональный нигилизм и обедняет профессиональную культуру. Цель данной работы – на примере трагических судеб Э. Бура и М.-Ж.-Э. Ривалса показать педагогическую ценность интеграции истории науки в образовательный процесс.</w:t>
      </w:r>
    </w:p>
    <w:p w14:paraId="39404866" w14:textId="77777777"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b/>
          <w:bCs/>
          <w:sz w:val="24"/>
          <w:szCs w:val="24"/>
        </w:rPr>
        <w:t>Основное содержание.</w:t>
      </w:r>
      <w:r w:rsidRPr="00CA567C">
        <w:rPr>
          <w:rFonts w:ascii="Times New Roman" w:hAnsi="Times New Roman" w:cs="Times New Roman"/>
          <w:sz w:val="24"/>
          <w:szCs w:val="24"/>
        </w:rPr>
        <w:t xml:space="preserve"> Эдмонд Бур (1832–1866) – выпускник Парижской Политехнической школы, проявивший гений в области аналитической механики уже в 23 года. Его карьера развивалась стремительно, и в 29 лет он стал профессором механики. Однако неудача на выборах в Академию наук и подорванное здоровье привели к его преждевременной кончине в возрасте 33 лет. Его наследие – не только «формула Бура», но и незавершенный фундаментальный курс лекций, который мог бы изменить педагогическую традицию.</w:t>
      </w:r>
    </w:p>
    <w:p w14:paraId="72263F0D" w14:textId="77777777"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sz w:val="24"/>
          <w:szCs w:val="24"/>
        </w:rPr>
        <w:t>Марк-Жозеф-Эмильен Ривалс (1833–1889) – блестящий математик, совершивший открытие («теорема Ривалса о составном центробежном ускорении») еще будучи студентом. Его научную карьеру перечеркнула Крымская война, направившая его на военную службу. Десять лет жизни были отданы артиллерийской службе, а не фундаментальной науке. Попытка вернуться к научной работе была омрачена болезнью и личной трагедией.</w:t>
      </w:r>
    </w:p>
    <w:p w14:paraId="404DD94C" w14:textId="77777777"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b/>
          <w:bCs/>
          <w:sz w:val="24"/>
          <w:szCs w:val="24"/>
        </w:rPr>
        <w:t>Заключение.</w:t>
      </w:r>
      <w:r w:rsidRPr="00CA567C">
        <w:rPr>
          <w:rFonts w:ascii="Times New Roman" w:hAnsi="Times New Roman" w:cs="Times New Roman"/>
          <w:sz w:val="24"/>
          <w:szCs w:val="24"/>
        </w:rPr>
        <w:t xml:space="preserve"> Обращение к биографиям творцов науки является мощным педагогическим инструментом, позволяющим:</w:t>
      </w:r>
    </w:p>
    <w:p w14:paraId="059610F4" w14:textId="77777777" w:rsidR="00CA567C" w:rsidRPr="00CA567C" w:rsidRDefault="00CA567C" w:rsidP="00E418E7">
      <w:pPr>
        <w:numPr>
          <w:ilvl w:val="0"/>
          <w:numId w:val="1"/>
        </w:numPr>
        <w:spacing w:line="360" w:lineRule="auto"/>
        <w:rPr>
          <w:rFonts w:ascii="Times New Roman" w:hAnsi="Times New Roman" w:cs="Times New Roman"/>
          <w:sz w:val="24"/>
          <w:szCs w:val="24"/>
        </w:rPr>
      </w:pPr>
      <w:r w:rsidRPr="00CA567C">
        <w:rPr>
          <w:rFonts w:ascii="Times New Roman" w:hAnsi="Times New Roman" w:cs="Times New Roman"/>
          <w:b/>
          <w:bCs/>
          <w:sz w:val="24"/>
          <w:szCs w:val="24"/>
        </w:rPr>
        <w:t>Гуманизировать науку</w:t>
      </w:r>
      <w:r w:rsidRPr="00CA567C">
        <w:rPr>
          <w:rFonts w:ascii="Times New Roman" w:hAnsi="Times New Roman" w:cs="Times New Roman"/>
          <w:sz w:val="24"/>
          <w:szCs w:val="24"/>
        </w:rPr>
        <w:t>, показав ее как продукт творчества живых людей.</w:t>
      </w:r>
    </w:p>
    <w:p w14:paraId="69151A09" w14:textId="77777777" w:rsidR="00CA567C" w:rsidRPr="00CA567C" w:rsidRDefault="00CA567C" w:rsidP="00E418E7">
      <w:pPr>
        <w:numPr>
          <w:ilvl w:val="0"/>
          <w:numId w:val="1"/>
        </w:numPr>
        <w:spacing w:line="360" w:lineRule="auto"/>
        <w:jc w:val="both"/>
        <w:rPr>
          <w:rFonts w:ascii="Times New Roman" w:hAnsi="Times New Roman" w:cs="Times New Roman"/>
          <w:sz w:val="24"/>
          <w:szCs w:val="24"/>
        </w:rPr>
      </w:pPr>
      <w:r w:rsidRPr="00CA567C">
        <w:rPr>
          <w:rFonts w:ascii="Times New Roman" w:hAnsi="Times New Roman" w:cs="Times New Roman"/>
          <w:b/>
          <w:bCs/>
          <w:sz w:val="24"/>
          <w:szCs w:val="24"/>
        </w:rPr>
        <w:t>Сформировать профессиональную идентичность</w:t>
      </w:r>
      <w:r w:rsidRPr="00CA567C">
        <w:rPr>
          <w:rFonts w:ascii="Times New Roman" w:hAnsi="Times New Roman" w:cs="Times New Roman"/>
          <w:sz w:val="24"/>
          <w:szCs w:val="24"/>
        </w:rPr>
        <w:t xml:space="preserve"> студентов, связав их с историей научного сообщества.</w:t>
      </w:r>
    </w:p>
    <w:p w14:paraId="6994AA5A" w14:textId="77777777" w:rsidR="00CA567C" w:rsidRPr="00CA567C" w:rsidRDefault="00CA567C" w:rsidP="00E418E7">
      <w:pPr>
        <w:numPr>
          <w:ilvl w:val="0"/>
          <w:numId w:val="1"/>
        </w:numPr>
        <w:spacing w:line="360" w:lineRule="auto"/>
        <w:jc w:val="both"/>
        <w:rPr>
          <w:rFonts w:ascii="Times New Roman" w:hAnsi="Times New Roman" w:cs="Times New Roman"/>
          <w:sz w:val="24"/>
          <w:szCs w:val="24"/>
        </w:rPr>
      </w:pPr>
      <w:r w:rsidRPr="00CA567C">
        <w:rPr>
          <w:rFonts w:ascii="Times New Roman" w:hAnsi="Times New Roman" w:cs="Times New Roman"/>
          <w:b/>
          <w:bCs/>
          <w:sz w:val="24"/>
          <w:szCs w:val="24"/>
        </w:rPr>
        <w:t>Воспитать нравственные качества:</w:t>
      </w:r>
      <w:r w:rsidRPr="00CA567C">
        <w:rPr>
          <w:rFonts w:ascii="Times New Roman" w:hAnsi="Times New Roman" w:cs="Times New Roman"/>
          <w:sz w:val="24"/>
          <w:szCs w:val="24"/>
        </w:rPr>
        <w:t xml:space="preserve"> стойкость, целеустремленность, интеллектуальную честность.</w:t>
      </w:r>
    </w:p>
    <w:p w14:paraId="5C94D034" w14:textId="2A64A34F"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sz w:val="24"/>
          <w:szCs w:val="24"/>
        </w:rPr>
        <w:t>Интеграция историко-научного знания в учебные курсы по теоретической механике необходима для построения более осмысленного и качественного образования, возвращающего личностное измерение в профессиональное сознание новых поколений инженеров и ученых.</w:t>
      </w:r>
    </w:p>
    <w:p w14:paraId="54044357" w14:textId="5CB19E30" w:rsidR="00CA567C" w:rsidRPr="00CA567C" w:rsidRDefault="00CA567C" w:rsidP="00E418E7">
      <w:pPr>
        <w:spacing w:line="360" w:lineRule="auto"/>
        <w:rPr>
          <w:rFonts w:ascii="Times New Roman" w:hAnsi="Times New Roman" w:cs="Times New Roman"/>
          <w:sz w:val="24"/>
          <w:szCs w:val="24"/>
        </w:rPr>
      </w:pPr>
      <w:r w:rsidRPr="00CA567C">
        <w:rPr>
          <w:rFonts w:ascii="Times New Roman" w:hAnsi="Times New Roman" w:cs="Times New Roman"/>
          <w:b/>
          <w:bCs/>
          <w:sz w:val="24"/>
          <w:szCs w:val="24"/>
        </w:rPr>
        <w:lastRenderedPageBreak/>
        <w:t>Список источников</w:t>
      </w:r>
    </w:p>
    <w:p w14:paraId="42984263" w14:textId="77777777"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sz w:val="24"/>
          <w:szCs w:val="24"/>
        </w:rPr>
        <w:t xml:space="preserve">[1] </w:t>
      </w:r>
      <w:r w:rsidRPr="00CA567C">
        <w:rPr>
          <w:rFonts w:ascii="Times New Roman" w:hAnsi="Times New Roman" w:cs="Times New Roman"/>
          <w:i/>
          <w:iCs/>
          <w:sz w:val="24"/>
          <w:szCs w:val="24"/>
        </w:rPr>
        <w:t>Биография Эдмонда Бура</w:t>
      </w:r>
      <w:r w:rsidRPr="00CA567C">
        <w:rPr>
          <w:rFonts w:ascii="Times New Roman" w:hAnsi="Times New Roman" w:cs="Times New Roman"/>
          <w:sz w:val="24"/>
          <w:szCs w:val="24"/>
        </w:rPr>
        <w:t xml:space="preserve"> // Матем. сб. – 1867. – Т. 2, № 1. – С. 44–52.</w:t>
      </w:r>
      <w:r w:rsidRPr="00CA567C">
        <w:rPr>
          <w:rFonts w:ascii="Times New Roman" w:hAnsi="Times New Roman" w:cs="Times New Roman"/>
          <w:sz w:val="24"/>
          <w:szCs w:val="24"/>
        </w:rPr>
        <w:br/>
      </w:r>
      <w:hyperlink r:id="rId8" w:tgtFrame="_blank" w:history="1">
        <w:r w:rsidRPr="00CA567C">
          <w:rPr>
            <w:rStyle w:val="ac"/>
            <w:rFonts w:ascii="Times New Roman" w:hAnsi="Times New Roman" w:cs="Times New Roman"/>
            <w:sz w:val="24"/>
            <w:szCs w:val="24"/>
          </w:rPr>
          <w:t>https://www.mathnet.ru/php/archive.phtml?wshow=paper&amp;jrnid=sm&amp;paperid=6931&amp;option_lang=rus</w:t>
        </w:r>
      </w:hyperlink>
      <w:r w:rsidRPr="00CA567C">
        <w:rPr>
          <w:rFonts w:ascii="Times New Roman" w:hAnsi="Times New Roman" w:cs="Times New Roman"/>
          <w:sz w:val="24"/>
          <w:szCs w:val="24"/>
        </w:rPr>
        <w:t xml:space="preserve"> (дата обращения: 20.09.2025).</w:t>
      </w:r>
    </w:p>
    <w:p w14:paraId="6637AB60" w14:textId="77777777" w:rsidR="00CA567C" w:rsidRPr="00CA567C" w:rsidRDefault="00CA567C" w:rsidP="00E418E7">
      <w:pPr>
        <w:spacing w:line="360" w:lineRule="auto"/>
        <w:jc w:val="both"/>
        <w:rPr>
          <w:rFonts w:ascii="Times New Roman" w:hAnsi="Times New Roman" w:cs="Times New Roman"/>
          <w:sz w:val="24"/>
          <w:szCs w:val="24"/>
        </w:rPr>
      </w:pPr>
      <w:r w:rsidRPr="00CA567C">
        <w:rPr>
          <w:rFonts w:ascii="Times New Roman" w:hAnsi="Times New Roman" w:cs="Times New Roman"/>
          <w:sz w:val="24"/>
          <w:szCs w:val="24"/>
          <w:lang w:val="en-US"/>
        </w:rPr>
        <w:t xml:space="preserve">[2] Nécrologie. Émilien Rivals (1833-1889) // Mémoires de l'Académie des sciences, inscriptions et belles-lettres de Toulouse. </w:t>
      </w:r>
      <w:r w:rsidRPr="00CA567C">
        <w:rPr>
          <w:rFonts w:ascii="Times New Roman" w:hAnsi="Times New Roman" w:cs="Times New Roman"/>
          <w:sz w:val="24"/>
          <w:szCs w:val="24"/>
        </w:rPr>
        <w:t>1889. T. XI (9ᵉ série). P. 549–555.</w:t>
      </w:r>
      <w:r w:rsidRPr="00CA567C">
        <w:rPr>
          <w:rFonts w:ascii="Times New Roman" w:hAnsi="Times New Roman" w:cs="Times New Roman"/>
          <w:sz w:val="24"/>
          <w:szCs w:val="24"/>
        </w:rPr>
        <w:br/>
      </w:r>
      <w:hyperlink r:id="rId9" w:tgtFrame="_blank" w:history="1">
        <w:r w:rsidRPr="00CA567C">
          <w:rPr>
            <w:rStyle w:val="ac"/>
            <w:rFonts w:ascii="Times New Roman" w:hAnsi="Times New Roman" w:cs="Times New Roman"/>
            <w:sz w:val="24"/>
            <w:szCs w:val="24"/>
          </w:rPr>
          <w:t>https://gallica.bnf.fr/ark:/12148/bpt6k5720338q/f555.item</w:t>
        </w:r>
      </w:hyperlink>
      <w:r w:rsidRPr="00CA567C">
        <w:rPr>
          <w:rFonts w:ascii="Times New Roman" w:hAnsi="Times New Roman" w:cs="Times New Roman"/>
          <w:sz w:val="24"/>
          <w:szCs w:val="24"/>
        </w:rPr>
        <w:t xml:space="preserve"> (дата обращения: 20.09.2025).</w:t>
      </w:r>
    </w:p>
    <w:p w14:paraId="6253AEE9" w14:textId="77777777" w:rsidR="00861F7F" w:rsidRPr="000E29BE" w:rsidRDefault="00861F7F" w:rsidP="00E418E7">
      <w:pPr>
        <w:spacing w:line="360" w:lineRule="auto"/>
        <w:rPr>
          <w:rFonts w:ascii="Times New Roman" w:hAnsi="Times New Roman" w:cs="Times New Roman"/>
          <w:sz w:val="24"/>
          <w:szCs w:val="24"/>
        </w:rPr>
      </w:pPr>
    </w:p>
    <w:sectPr w:rsidR="00861F7F" w:rsidRPr="000E29BE">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D4E4" w14:textId="77777777" w:rsidR="00B046C4" w:rsidRDefault="00B046C4" w:rsidP="000E29BE">
      <w:pPr>
        <w:spacing w:after="0" w:line="240" w:lineRule="auto"/>
      </w:pPr>
      <w:r>
        <w:separator/>
      </w:r>
    </w:p>
  </w:endnote>
  <w:endnote w:type="continuationSeparator" w:id="0">
    <w:p w14:paraId="62B2CAFA" w14:textId="77777777" w:rsidR="00B046C4" w:rsidRDefault="00B046C4" w:rsidP="000E2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771570"/>
      <w:docPartObj>
        <w:docPartGallery w:val="Page Numbers (Bottom of Page)"/>
        <w:docPartUnique/>
      </w:docPartObj>
    </w:sdtPr>
    <w:sdtContent>
      <w:p w14:paraId="20E9AC53" w14:textId="7635E36B" w:rsidR="000E29BE" w:rsidRDefault="000E29BE">
        <w:pPr>
          <w:pStyle w:val="af0"/>
          <w:jc w:val="right"/>
        </w:pPr>
        <w:r>
          <w:fldChar w:fldCharType="begin"/>
        </w:r>
        <w:r>
          <w:instrText>PAGE   \* MERGEFORMAT</w:instrText>
        </w:r>
        <w:r>
          <w:fldChar w:fldCharType="separate"/>
        </w:r>
        <w:r>
          <w:t>2</w:t>
        </w:r>
        <w:r>
          <w:fldChar w:fldCharType="end"/>
        </w:r>
      </w:p>
    </w:sdtContent>
  </w:sdt>
  <w:p w14:paraId="19290D39" w14:textId="77777777" w:rsidR="000E29BE" w:rsidRDefault="000E29B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D6F3" w14:textId="77777777" w:rsidR="00B046C4" w:rsidRDefault="00B046C4" w:rsidP="000E29BE">
      <w:pPr>
        <w:spacing w:after="0" w:line="240" w:lineRule="auto"/>
      </w:pPr>
      <w:r>
        <w:separator/>
      </w:r>
    </w:p>
  </w:footnote>
  <w:footnote w:type="continuationSeparator" w:id="0">
    <w:p w14:paraId="31537437" w14:textId="77777777" w:rsidR="00B046C4" w:rsidRDefault="00B046C4" w:rsidP="000E29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261AD"/>
    <w:multiLevelType w:val="multilevel"/>
    <w:tmpl w:val="DE40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84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35"/>
    <w:rsid w:val="000E29BE"/>
    <w:rsid w:val="00696135"/>
    <w:rsid w:val="006A77FA"/>
    <w:rsid w:val="007E4B68"/>
    <w:rsid w:val="00861F7F"/>
    <w:rsid w:val="00B046C4"/>
    <w:rsid w:val="00CA567C"/>
    <w:rsid w:val="00D6145A"/>
    <w:rsid w:val="00E418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2F79"/>
  <w15:chartTrackingRefBased/>
  <w15:docId w15:val="{5967FECC-88C0-4F7A-B097-F5983FCD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96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96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961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961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961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61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61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61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61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613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9613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9613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9613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9613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9613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6135"/>
    <w:rPr>
      <w:rFonts w:eastAsiaTheme="majorEastAsia" w:cstheme="majorBidi"/>
      <w:color w:val="595959" w:themeColor="text1" w:themeTint="A6"/>
    </w:rPr>
  </w:style>
  <w:style w:type="character" w:customStyle="1" w:styleId="80">
    <w:name w:val="Заголовок 8 Знак"/>
    <w:basedOn w:val="a0"/>
    <w:link w:val="8"/>
    <w:uiPriority w:val="9"/>
    <w:semiHidden/>
    <w:rsid w:val="0069613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6135"/>
    <w:rPr>
      <w:rFonts w:eastAsiaTheme="majorEastAsia" w:cstheme="majorBidi"/>
      <w:color w:val="272727" w:themeColor="text1" w:themeTint="D8"/>
    </w:rPr>
  </w:style>
  <w:style w:type="paragraph" w:styleId="a3">
    <w:name w:val="Title"/>
    <w:basedOn w:val="a"/>
    <w:next w:val="a"/>
    <w:link w:val="a4"/>
    <w:uiPriority w:val="10"/>
    <w:qFormat/>
    <w:rsid w:val="00696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6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613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9613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6135"/>
    <w:pPr>
      <w:spacing w:before="160"/>
      <w:jc w:val="center"/>
    </w:pPr>
    <w:rPr>
      <w:i/>
      <w:iCs/>
      <w:color w:val="404040" w:themeColor="text1" w:themeTint="BF"/>
    </w:rPr>
  </w:style>
  <w:style w:type="character" w:customStyle="1" w:styleId="22">
    <w:name w:val="Цитата 2 Знак"/>
    <w:basedOn w:val="a0"/>
    <w:link w:val="21"/>
    <w:uiPriority w:val="29"/>
    <w:rsid w:val="00696135"/>
    <w:rPr>
      <w:i/>
      <w:iCs/>
      <w:color w:val="404040" w:themeColor="text1" w:themeTint="BF"/>
    </w:rPr>
  </w:style>
  <w:style w:type="paragraph" w:styleId="a7">
    <w:name w:val="List Paragraph"/>
    <w:basedOn w:val="a"/>
    <w:uiPriority w:val="34"/>
    <w:qFormat/>
    <w:rsid w:val="00696135"/>
    <w:pPr>
      <w:ind w:left="720"/>
      <w:contextualSpacing/>
    </w:pPr>
  </w:style>
  <w:style w:type="character" w:styleId="a8">
    <w:name w:val="Intense Emphasis"/>
    <w:basedOn w:val="a0"/>
    <w:uiPriority w:val="21"/>
    <w:qFormat/>
    <w:rsid w:val="00696135"/>
    <w:rPr>
      <w:i/>
      <w:iCs/>
      <w:color w:val="0F4761" w:themeColor="accent1" w:themeShade="BF"/>
    </w:rPr>
  </w:style>
  <w:style w:type="paragraph" w:styleId="a9">
    <w:name w:val="Intense Quote"/>
    <w:basedOn w:val="a"/>
    <w:next w:val="a"/>
    <w:link w:val="aa"/>
    <w:uiPriority w:val="30"/>
    <w:qFormat/>
    <w:rsid w:val="00696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96135"/>
    <w:rPr>
      <w:i/>
      <w:iCs/>
      <w:color w:val="0F4761" w:themeColor="accent1" w:themeShade="BF"/>
    </w:rPr>
  </w:style>
  <w:style w:type="character" w:styleId="ab">
    <w:name w:val="Intense Reference"/>
    <w:basedOn w:val="a0"/>
    <w:uiPriority w:val="32"/>
    <w:qFormat/>
    <w:rsid w:val="00696135"/>
    <w:rPr>
      <w:b/>
      <w:bCs/>
      <w:smallCaps/>
      <w:color w:val="0F4761" w:themeColor="accent1" w:themeShade="BF"/>
      <w:spacing w:val="5"/>
    </w:rPr>
  </w:style>
  <w:style w:type="character" w:styleId="ac">
    <w:name w:val="Hyperlink"/>
    <w:basedOn w:val="a0"/>
    <w:uiPriority w:val="99"/>
    <w:unhideWhenUsed/>
    <w:rsid w:val="00CA567C"/>
    <w:rPr>
      <w:color w:val="467886" w:themeColor="hyperlink"/>
      <w:u w:val="single"/>
    </w:rPr>
  </w:style>
  <w:style w:type="character" w:styleId="ad">
    <w:name w:val="Unresolved Mention"/>
    <w:basedOn w:val="a0"/>
    <w:uiPriority w:val="99"/>
    <w:semiHidden/>
    <w:unhideWhenUsed/>
    <w:rsid w:val="00CA567C"/>
    <w:rPr>
      <w:color w:val="605E5C"/>
      <w:shd w:val="clear" w:color="auto" w:fill="E1DFDD"/>
    </w:rPr>
  </w:style>
  <w:style w:type="paragraph" w:styleId="ae">
    <w:name w:val="header"/>
    <w:basedOn w:val="a"/>
    <w:link w:val="af"/>
    <w:uiPriority w:val="99"/>
    <w:unhideWhenUsed/>
    <w:rsid w:val="000E29BE"/>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0E29BE"/>
  </w:style>
  <w:style w:type="paragraph" w:styleId="af0">
    <w:name w:val="footer"/>
    <w:basedOn w:val="a"/>
    <w:link w:val="af1"/>
    <w:uiPriority w:val="99"/>
    <w:unhideWhenUsed/>
    <w:rsid w:val="000E29BE"/>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E2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net.ru/php/archive.phtml?wshow=paper&amp;jrnid=sm&amp;paperid=6931&amp;option_lang=r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allica.bnf.fr/ark:/12148/bpt6k5720338q/f555.ite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F7888-2317-48A1-8D24-3EB7DA5AE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749</Words>
  <Characters>4274</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Митюшов Евгений Александрович</dc:creator>
  <cp:keywords/>
  <dc:description/>
  <cp:lastModifiedBy>Митюшов Евгений Александрович</cp:lastModifiedBy>
  <cp:revision>3</cp:revision>
  <dcterms:created xsi:type="dcterms:W3CDTF">2025-10-03T11:00:00Z</dcterms:created>
  <dcterms:modified xsi:type="dcterms:W3CDTF">2025-10-03T11:19:00Z</dcterms:modified>
</cp:coreProperties>
</file>