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wmf" ContentType="image/x-wmf"/>
  <Override PartName="/word/media/image3.wmf" ContentType="image/x-wm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snapToGrid w:val="false"/>
        <w:jc w:val="center"/>
        <w:rPr>
          <w:b/>
          <w:b/>
          <w:sz w:val="36"/>
          <w:szCs w:val="28"/>
        </w:rPr>
      </w:pPr>
      <w:bookmarkStart w:id="0" w:name="tw-target-text"/>
      <w:bookmarkEnd w:id="0"/>
      <w:r>
        <w:rPr>
          <w:rFonts w:cs="Times New Roman" w:ascii="Times New Roman" w:hAnsi="Times New Roman"/>
          <w:b/>
          <w:bCs/>
          <w:sz w:val="22"/>
          <w:szCs w:val="22"/>
        </w:rPr>
        <w:t>УРАВНЕНИЕ МЕЖДУ РЕЗОНАНСАМИ СРЕДНЕГО ДВИЖЕНИЯ ТР</w:t>
      </w:r>
      <w:r>
        <w:rPr>
          <w:rFonts w:cs="Times New Roman" w:ascii="Times New Roman" w:hAnsi="Times New Roman"/>
          <w:b/>
          <w:bCs/>
          <w:sz w:val="22"/>
          <w:szCs w:val="22"/>
          <w:lang w:val="ru-RU"/>
        </w:rPr>
        <w:t>Ё</w:t>
      </w:r>
      <w:r>
        <w:rPr>
          <w:rFonts w:cs="Times New Roman" w:ascii="Times New Roman" w:hAnsi="Times New Roman"/>
          <w:b/>
          <w:bCs/>
          <w:sz w:val="22"/>
          <w:szCs w:val="22"/>
        </w:rPr>
        <w:t>Х ТЕЛ И ДРЕЙФАМИ ЯРКОВСКОГО ПРИ ЭКСЦЕНТРИСИТЕТАХ В ДИАПАЗОНЕ (0.2, 0.3)</w:t>
      </w:r>
    </w:p>
    <w:p>
      <w:pPr>
        <w:pStyle w:val="PreformattedText"/>
        <w:snapToGrid w:val="false"/>
        <w:jc w:val="center"/>
        <w:rPr>
          <w:b/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PreformattedText"/>
        <w:snapToGrid w:val="false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Милич Житник</w:t>
      </w:r>
      <w:bookmarkStart w:id="1" w:name="tw-target-rmn"/>
      <w:bookmarkEnd w:id="1"/>
      <w:r>
        <w:rPr>
          <w:rFonts w:cs="Times New Roman" w:ascii="Times New Roman" w:hAnsi="Times New Roman"/>
          <w:b/>
          <w:sz w:val="24"/>
          <w:szCs w:val="24"/>
        </w:rPr>
        <w:t xml:space="preserve"> И.</w:t>
      </w:r>
    </w:p>
    <w:p>
      <w:pPr>
        <w:pStyle w:val="PreformattedText"/>
        <w:snapToGrid w:val="false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tw-target-text2"/>
      <w:bookmarkEnd w:id="2"/>
      <w:r>
        <w:rPr>
          <w:rFonts w:cs="Times New Roman" w:ascii="Times New Roman" w:hAnsi="Times New Roman"/>
          <w:sz w:val="24"/>
          <w:szCs w:val="28"/>
        </w:rPr>
        <w:t>Астрономическая обсерватория, Белград, Республика Сербия</w:t>
      </w:r>
    </w:p>
    <w:p>
      <w:pPr>
        <w:pStyle w:val="Normal"/>
        <w:jc w:val="center"/>
        <w:rPr>
          <w:color w:val="000000"/>
          <w:szCs w:val="28"/>
        </w:rPr>
      </w:pPr>
      <w:r>
        <w:rPr/>
        <w:t>*</w:t>
      </w:r>
      <w:r>
        <w:rPr>
          <w:lang w:val="en-US"/>
        </w:rPr>
        <w:t>E</w:t>
      </w:r>
      <w:r>
        <w:rPr/>
        <w:t>-</w:t>
      </w:r>
      <w:r>
        <w:rPr>
          <w:lang w:val="en-US"/>
        </w:rPr>
        <w:t>mail</w:t>
      </w:r>
      <w:r>
        <w:rPr/>
        <w:t xml:space="preserve">: </w:t>
      </w:r>
      <w:hyperlink r:id="rId2">
        <w:r>
          <w:rPr>
            <w:rStyle w:val="InternetLink"/>
            <w:lang w:val="en-US"/>
          </w:rPr>
          <w:t>ivana</w:t>
        </w:r>
        <w:r>
          <w:rPr>
            <w:rStyle w:val="InternetLink"/>
          </w:rPr>
          <w:t>@</w:t>
        </w:r>
        <w:r>
          <w:rPr>
            <w:rStyle w:val="InternetLink"/>
            <w:lang w:val="en-US"/>
          </w:rPr>
          <w:t>aob</w:t>
        </w:r>
        <w:r>
          <w:rPr>
            <w:rStyle w:val="InternetLink"/>
          </w:rPr>
          <w:t>.</w:t>
        </w:r>
        <w:r>
          <w:rPr>
            <w:rStyle w:val="InternetLink"/>
            <w:lang w:val="en-US"/>
          </w:rPr>
          <w:t>rs</w:t>
        </w:r>
      </w:hyperlink>
    </w:p>
    <w:p>
      <w:pPr>
        <w:pStyle w:val="Normal"/>
        <w:jc w:val="both"/>
        <w:rPr>
          <w:b/>
          <w:b/>
          <w:sz w:val="28"/>
          <w:szCs w:val="28"/>
        </w:rPr>
      </w:pPr>
      <w:bookmarkStart w:id="3" w:name="tw-target-text4"/>
      <w:bookmarkEnd w:id="3"/>
      <w:r>
        <w:rPr>
          <w:b/>
          <w:bCs/>
          <w:sz w:val="24"/>
          <w:szCs w:val="24"/>
        </w:rPr>
        <w:t>Аннотация</w:t>
      </w:r>
      <w:r>
        <w:rPr>
          <w:b w:val="false"/>
          <w:bCs w:val="false"/>
          <w:sz w:val="24"/>
          <w:szCs w:val="24"/>
        </w:rPr>
        <w:t xml:space="preserve"> Мы изучили движение астероидов через резонансы среднего движения трёх тел с Юпитером и Сатурном и со скоростью дрейфа Ярковского на большой полуоси астероидов. Исследование было проведено с помощью численного интегрирования, выполненного с помощью интегратора Orbit9 </w:t>
      </w:r>
      <w:r>
        <w:rPr>
          <w:b w:val="false"/>
          <w:bCs w:val="false"/>
          <w:color w:val="000000"/>
          <w:sz w:val="24"/>
          <w:szCs w:val="24"/>
        </w:rPr>
        <w:t>для</w:t>
      </w:r>
      <w:r>
        <w:rPr>
          <w:b w:val="false"/>
          <w:bCs w:val="false"/>
          <w:sz w:val="24"/>
          <w:szCs w:val="24"/>
        </w:rPr>
        <w:t xml:space="preserve"> 72000 тестовых астероидов. Мы рассчитали временные задержки, d</w:t>
      </w:r>
      <w:r>
        <w:rPr>
          <w:b w:val="false"/>
          <w:bCs w:val="false"/>
          <w:i/>
          <w:iCs/>
          <w:sz w:val="24"/>
          <w:szCs w:val="24"/>
        </w:rPr>
        <w:t>tr</w:t>
      </w:r>
      <w:r>
        <w:rPr>
          <w:b w:val="false"/>
          <w:bCs w:val="false"/>
          <w:sz w:val="24"/>
          <w:szCs w:val="24"/>
        </w:rPr>
        <w:t xml:space="preserve">, вызванные 6 резонансами трёх тел на </w:t>
      </w:r>
      <w:r>
        <w:rPr>
          <w:b w:val="false"/>
          <w:bCs w:val="false"/>
          <w:color w:val="000000"/>
          <w:sz w:val="24"/>
          <w:szCs w:val="24"/>
        </w:rPr>
        <w:t xml:space="preserve">движение </w:t>
      </w:r>
      <w:r>
        <w:rPr>
          <w:b w:val="false"/>
          <w:bCs w:val="false"/>
          <w:sz w:val="24"/>
          <w:szCs w:val="24"/>
        </w:rPr>
        <w:t xml:space="preserve">тестовых астероидов с 10 положительными и 10 отрицательными скоростями дрейфа Ярковского, которые являются </w:t>
      </w:r>
      <w:r>
        <w:rPr>
          <w:b w:val="false"/>
          <w:bCs w:val="false"/>
          <w:color w:val="000000"/>
          <w:sz w:val="24"/>
          <w:szCs w:val="24"/>
        </w:rPr>
        <w:t>достоверными</w:t>
      </w:r>
      <w:r>
        <w:rPr>
          <w:b w:val="false"/>
          <w:bCs w:val="false"/>
          <w:sz w:val="24"/>
          <w:szCs w:val="24"/>
        </w:rPr>
        <w:t xml:space="preserve"> для астероидов Г</w:t>
      </w:r>
      <w:r>
        <w:rPr>
          <w:b w:val="false"/>
          <w:bCs w:val="false"/>
          <w:color w:val="000000"/>
          <w:sz w:val="24"/>
          <w:szCs w:val="24"/>
        </w:rPr>
        <w:t>лавного</w:t>
      </w:r>
      <w:r>
        <w:rPr>
          <w:b w:val="false"/>
          <w:bCs w:val="false"/>
          <w:sz w:val="24"/>
          <w:szCs w:val="24"/>
        </w:rPr>
        <w:t xml:space="preserve"> Пояса. Мы разработали уравнения, которые приблизительно описывают функциональную связь между средним временем, проведённым в резонансе, силой резонанса и дрейфами большой полуоси (положительными и отрицательными) с эксцентриситетами орбит астероидов в диапазоне (0</w:t>
      </w:r>
      <w:r>
        <w:rPr>
          <w:b w:val="false"/>
          <w:bCs w:val="false"/>
          <w:color w:val="FF0000"/>
          <w:sz w:val="24"/>
          <w:szCs w:val="24"/>
        </w:rPr>
        <w:t>.</w:t>
      </w:r>
      <w:r>
        <w:rPr>
          <w:b w:val="false"/>
          <w:bCs w:val="false"/>
          <w:sz w:val="24"/>
          <w:szCs w:val="24"/>
        </w:rPr>
        <w:t>2, 0</w:t>
      </w:r>
      <w:r>
        <w:rPr>
          <w:b w:val="false"/>
          <w:bCs w:val="false"/>
          <w:color w:val="FF0000"/>
          <w:sz w:val="24"/>
          <w:szCs w:val="24"/>
        </w:rPr>
        <w:t>.</w:t>
      </w:r>
      <w:r>
        <w:rPr>
          <w:b w:val="false"/>
          <w:bCs w:val="false"/>
          <w:sz w:val="24"/>
          <w:szCs w:val="24"/>
        </w:rPr>
        <w:t>3).</w:t>
      </w:r>
      <w:bookmarkStart w:id="4" w:name="_GoBack"/>
    </w:p>
    <w:p>
      <w:pPr>
        <w:pStyle w:val="Normal"/>
        <w:jc w:val="both"/>
        <w:rPr>
          <w:i/>
          <w:i/>
          <w:sz w:val="28"/>
        </w:rPr>
      </w:pPr>
      <w:r>
        <w:rPr>
          <w:b/>
          <w:i/>
          <w:sz w:val="28"/>
        </w:rPr>
        <w:t>Ключевые слова:</w:t>
      </w:r>
      <w:r>
        <w:rPr>
          <w:i/>
          <w:sz w:val="28"/>
        </w:rPr>
        <w:t xml:space="preserve"> </w:t>
      </w:r>
      <w:bookmarkStart w:id="5" w:name="tw-target-text3"/>
      <w:bookmarkEnd w:id="5"/>
      <w:r>
        <w:rPr/>
        <w:t>методы: численные – методы: аналитические – небесная механика – малые планеты, астероиды: общие, эффект Ярковского.</w:t>
      </w:r>
      <w:bookmarkEnd w:id="4"/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Текст тезисов </w:t>
      </w:r>
      <w:r>
        <w:rPr>
          <w:b w:val="false"/>
          <w:bCs w:val="false"/>
          <w:sz w:val="24"/>
          <w:szCs w:val="24"/>
        </w:rPr>
        <w:t xml:space="preserve">Мы изучили движение астероидов через резонансы среднего движения трёх тел с Юпитером и Сатурном и со скоростью дрейфа Ярковского на большой полуоси астероидов. Исследование было проведено с помощью численного интегрирования, выполненного с помощью интегратора Orbit9 </w:t>
      </w:r>
      <w:r>
        <w:rPr>
          <w:b w:val="false"/>
          <w:bCs w:val="false"/>
          <w:color w:val="000000"/>
          <w:sz w:val="24"/>
          <w:szCs w:val="24"/>
        </w:rPr>
        <w:t>для</w:t>
      </w:r>
      <w:r>
        <w:rPr>
          <w:b w:val="false"/>
          <w:bCs w:val="false"/>
          <w:sz w:val="24"/>
          <w:szCs w:val="24"/>
        </w:rPr>
        <w:t xml:space="preserve"> 72000 тестовых астероидов. Мы рассчитали временные задержки, d</w:t>
      </w:r>
      <w:r>
        <w:rPr>
          <w:b w:val="false"/>
          <w:bCs w:val="false"/>
          <w:i/>
          <w:iCs/>
          <w:sz w:val="24"/>
          <w:szCs w:val="24"/>
        </w:rPr>
        <w:t>tr</w:t>
      </w:r>
      <w:r>
        <w:rPr>
          <w:b w:val="false"/>
          <w:bCs w:val="false"/>
          <w:sz w:val="24"/>
          <w:szCs w:val="24"/>
        </w:rPr>
        <w:t xml:space="preserve">, вызванные 6 резонансами трёх тел на </w:t>
      </w:r>
      <w:r>
        <w:rPr>
          <w:b w:val="false"/>
          <w:bCs w:val="false"/>
          <w:color w:val="000000"/>
          <w:sz w:val="24"/>
          <w:szCs w:val="24"/>
        </w:rPr>
        <w:t xml:space="preserve">движение </w:t>
      </w:r>
      <w:r>
        <w:rPr>
          <w:b w:val="false"/>
          <w:bCs w:val="false"/>
          <w:sz w:val="24"/>
          <w:szCs w:val="24"/>
        </w:rPr>
        <w:t xml:space="preserve">тестовых астероидов с 10 положительными и 10 отрицательными скоростями дрейфа Ярковского, которые являются </w:t>
      </w:r>
      <w:r>
        <w:rPr>
          <w:b w:val="false"/>
          <w:bCs w:val="false"/>
          <w:color w:val="000000"/>
          <w:sz w:val="24"/>
          <w:szCs w:val="24"/>
        </w:rPr>
        <w:t>достоверными</w:t>
      </w:r>
      <w:r>
        <w:rPr>
          <w:b w:val="false"/>
          <w:bCs w:val="false"/>
          <w:sz w:val="24"/>
          <w:szCs w:val="24"/>
        </w:rPr>
        <w:t xml:space="preserve"> для астероидов Г</w:t>
      </w:r>
      <w:r>
        <w:rPr>
          <w:b w:val="false"/>
          <w:bCs w:val="false"/>
          <w:color w:val="000000"/>
          <w:sz w:val="24"/>
          <w:szCs w:val="24"/>
        </w:rPr>
        <w:t>лавного</w:t>
      </w:r>
      <w:r>
        <w:rPr>
          <w:b w:val="false"/>
          <w:bCs w:val="false"/>
          <w:sz w:val="24"/>
          <w:szCs w:val="24"/>
        </w:rPr>
        <w:t xml:space="preserve"> Пояса</w:t>
      </w:r>
      <w:bookmarkStart w:id="6" w:name="tw-target-text91"/>
      <w:bookmarkEnd w:id="6"/>
      <w:r>
        <w:rPr>
          <w:b w:val="false"/>
          <w:bCs w:val="false"/>
          <w:sz w:val="24"/>
          <w:szCs w:val="24"/>
        </w:rPr>
        <w:t xml:space="preserve">. </w:t>
      </w:r>
      <w:bookmarkStart w:id="7" w:name="tw-target-text5"/>
      <w:bookmarkEnd w:id="7"/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Наши окончательные результаты учитывали только </w:t>
      </w:r>
      <w:r>
        <w:rPr>
          <w:rFonts w:ascii="Times new roman" w:hAnsi="Times new roman"/>
          <w:sz w:val="24"/>
          <w:szCs w:val="24"/>
          <w:lang w:val="ru-RU"/>
        </w:rPr>
        <w:t xml:space="preserve">тестовые астероиды, которые успешно пересекли границы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резонансa среднего движения</w:t>
      </w:r>
      <w:r>
        <w:rPr>
          <w:rFonts w:ascii="Times new roman" w:hAnsi="Times new roman"/>
          <w:sz w:val="24"/>
          <w:szCs w:val="24"/>
          <w:lang w:val="ru-RU"/>
        </w:rPr>
        <w:t xml:space="preserve"> без близкого сближения с планетами (</w:t>
      </w:r>
      <w:bookmarkStart w:id="8" w:name="tw-target-text9"/>
      <w:bookmarkEnd w:id="8"/>
      <w:r>
        <w:rPr>
          <w:rFonts w:ascii="Times new roman" w:hAnsi="Times new roman"/>
          <w:b/>
          <w:bCs/>
          <w:sz w:val="24"/>
          <w:szCs w:val="24"/>
          <w:lang w:val="ru-RU"/>
        </w:rPr>
        <w:t>Рисунок 1</w:t>
      </w:r>
      <w:r>
        <w:rPr>
          <w:rFonts w:ascii="Times new roman" w:hAnsi="Times new roman"/>
          <w:sz w:val="24"/>
          <w:szCs w:val="24"/>
          <w:lang w:val="ru-RU"/>
        </w:rPr>
        <w:t xml:space="preserve">). </w:t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366395</wp:posOffset>
            </wp:positionH>
            <wp:positionV relativeFrom="paragraph">
              <wp:posOffset>49530</wp:posOffset>
            </wp:positionV>
            <wp:extent cx="5496560" cy="330771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Рисунок 1: </w:t>
      </w:r>
      <w:bookmarkStart w:id="9" w:name="tw-target-text12"/>
      <w:bookmarkEnd w:id="9"/>
      <w:r>
        <w:rPr>
          <w:rFonts w:ascii="Times new roman" w:hAnsi="Times new roman"/>
          <w:sz w:val="24"/>
          <w:szCs w:val="24"/>
          <w:lang w:val="ru-RU"/>
        </w:rPr>
        <w:t>Изменения среднего времени &lt;d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sz w:val="24"/>
          <w:szCs w:val="24"/>
          <w:lang w:val="ru-RU"/>
        </w:rPr>
        <w:t xml:space="preserve">&gt; в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резонансах среднего движения</w:t>
      </w:r>
      <w:r>
        <w:rPr>
          <w:rFonts w:ascii="Times new roman" w:hAnsi="Times new roman"/>
          <w:sz w:val="24"/>
          <w:szCs w:val="24"/>
          <w:lang w:val="ru-RU"/>
        </w:rPr>
        <w:t xml:space="preserve"> как функция 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  <w:t>log</w:t>
      </w:r>
      <w:r>
        <w:rPr>
          <w:rFonts w:ascii="Times new roman" w:hAnsi="Times new roman"/>
          <w:sz w:val="24"/>
          <w:szCs w:val="24"/>
          <w:vertAlign w:val="subscript"/>
          <w:lang w:val="ru-RU"/>
        </w:rPr>
        <w:t>10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  <w:t>(</w:t>
      </w:r>
      <w:r>
        <w:rPr>
          <w:rFonts w:ascii="Times new roman" w:hAnsi="Times new roman"/>
          <w:i/>
          <w:iCs/>
          <w:position w:val="0"/>
          <w:sz w:val="24"/>
          <w:sz w:val="24"/>
          <w:szCs w:val="24"/>
          <w:vertAlign w:val="baseline"/>
          <w:lang w:val="ru-RU"/>
        </w:rPr>
        <w:t>SR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  <w:t>)</w:t>
      </w:r>
      <w:r>
        <w:rPr>
          <w:rFonts w:ascii="Times new roman" w:hAnsi="Times new roman"/>
          <w:sz w:val="24"/>
          <w:szCs w:val="24"/>
          <w:lang w:val="ru-RU"/>
        </w:rPr>
        <w:t xml:space="preserve">. На графике показаны астероиды, пересекшие 6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 резонансoв</w:t>
      </w:r>
      <w:r>
        <w:rPr>
          <w:rFonts w:ascii="Times new roman" w:hAnsi="Times new roman"/>
          <w:sz w:val="24"/>
          <w:szCs w:val="24"/>
          <w:lang w:val="ru-RU"/>
        </w:rPr>
        <w:t xml:space="preserve"> для каждого из 10 значений скорости дрейфа Ярковского.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Самая низкая скорость −4×10</w:t>
      </w:r>
      <w:r>
        <w:rPr>
          <w:rFonts w:ascii="Times new roman" w:hAnsi="Times new roman"/>
          <w:sz w:val="24"/>
          <w:szCs w:val="24"/>
          <w:vertAlign w:val="superscript"/>
          <w:lang w:val="ru-RU"/>
        </w:rPr>
        <w:t xml:space="preserve">−5 </w:t>
      </w:r>
      <w:r>
        <w:rPr>
          <w:rFonts w:ascii="Times new roman" w:hAnsi="Times new roman"/>
          <w:sz w:val="24"/>
          <w:szCs w:val="24"/>
          <w:lang w:val="ru-RU"/>
        </w:rPr>
        <w:t>aе/Mг (а также 4×10</w:t>
      </w:r>
      <w:r>
        <w:rPr>
          <w:rFonts w:ascii="Times new roman" w:hAnsi="Times new roman"/>
          <w:sz w:val="24"/>
          <w:szCs w:val="24"/>
          <w:vertAlign w:val="superscript"/>
          <w:lang w:val="ru-RU"/>
        </w:rPr>
        <w:t xml:space="preserve">−5 </w:t>
      </w:r>
      <w:r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  <w:t>aе/Mг</w:t>
      </w:r>
      <w:r>
        <w:rPr>
          <w:rFonts w:ascii="Times new roman" w:hAnsi="Times new roman"/>
          <w:sz w:val="24"/>
          <w:szCs w:val="24"/>
          <w:lang w:val="ru-RU"/>
        </w:rPr>
        <w:t>) была исключена из дальнейших расчетов (</w:t>
      </w:r>
      <w:bookmarkStart w:id="10" w:name="tw-target-text92"/>
      <w:bookmarkEnd w:id="10"/>
      <w:r>
        <w:rPr>
          <w:rFonts w:ascii="Times new roman" w:hAnsi="Times new roman"/>
          <w:b/>
          <w:bCs/>
          <w:sz w:val="24"/>
          <w:szCs w:val="24"/>
          <w:lang w:val="ru-RU"/>
        </w:rPr>
        <w:t>Рисунок 2</w:t>
      </w:r>
      <w:r>
        <w:rPr>
          <w:rFonts w:ascii="Times new roman" w:hAnsi="Times new roman"/>
          <w:sz w:val="24"/>
          <w:szCs w:val="24"/>
          <w:lang w:val="ru-RU"/>
        </w:rPr>
        <w:t>), поскольку астероиды с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/d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sz w:val="24"/>
          <w:szCs w:val="24"/>
          <w:lang w:val="ru-RU"/>
        </w:rPr>
        <w:t xml:space="preserve"> с абсолютными значениями менее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7×10</w:t>
      </w:r>
      <w:r>
        <w:rPr>
          <w:rFonts w:ascii="Times new roman" w:hAnsi="Times new roman"/>
          <w:b w:val="false"/>
          <w:bCs w:val="false"/>
          <w:sz w:val="24"/>
          <w:szCs w:val="24"/>
          <w:vertAlign w:val="superscript"/>
          <w:lang w:val="ru-RU"/>
        </w:rPr>
        <w:t xml:space="preserve">−5 </w:t>
      </w:r>
      <w:r>
        <w:rPr>
          <w:rFonts w:ascii="Times new roman" w:hAnsi="Times new roman"/>
          <w:b w:val="false"/>
          <w:bCs w:val="false"/>
          <w:position w:val="0"/>
          <w:sz w:val="24"/>
          <w:sz w:val="24"/>
          <w:szCs w:val="24"/>
          <w:vertAlign w:val="baseline"/>
          <w:lang w:val="ru-RU"/>
        </w:rPr>
        <w:t>aе/Mг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 обычно быстро пересекают резонансы среднего движения (Milić Žitnik 2019).</w:t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-85090</wp:posOffset>
            </wp:positionH>
            <wp:positionV relativeFrom="paragraph">
              <wp:posOffset>92710</wp:posOffset>
            </wp:positionV>
            <wp:extent cx="6031230" cy="255460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Рисунок 2: </w:t>
      </w:r>
      <w:bookmarkStart w:id="11" w:name="tw-target-text10"/>
      <w:bookmarkEnd w:id="11"/>
      <w:r>
        <w:rPr>
          <w:rFonts w:ascii="Times new roman" w:hAnsi="Times new roman"/>
          <w:sz w:val="24"/>
          <w:szCs w:val="24"/>
          <w:lang w:val="ru-RU"/>
        </w:rPr>
        <w:t>Соотношение между &lt;d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sz w:val="24"/>
          <w:szCs w:val="24"/>
          <w:lang w:val="ru-RU"/>
        </w:rPr>
        <w:t>&gt; и log</w:t>
      </w:r>
      <w:r>
        <w:rPr>
          <w:rFonts w:ascii="Times new roman" w:hAnsi="Times new roman"/>
          <w:sz w:val="24"/>
          <w:szCs w:val="24"/>
          <w:vertAlign w:val="subscript"/>
          <w:lang w:val="ru-RU"/>
        </w:rPr>
        <w:t>10</w:t>
      </w:r>
      <w:r>
        <w:rPr>
          <w:rFonts w:ascii="Times new roman" w:hAnsi="Times new roman"/>
          <w:sz w:val="24"/>
          <w:szCs w:val="24"/>
          <w:lang w:val="ru-RU"/>
        </w:rPr>
        <w:t>(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SR</w:t>
      </w:r>
      <w:r>
        <w:rPr>
          <w:rFonts w:ascii="Times new roman" w:hAnsi="Times new roman"/>
          <w:sz w:val="24"/>
          <w:szCs w:val="24"/>
          <w:lang w:val="ru-RU"/>
        </w:rPr>
        <w:t>) (левая панель) и log</w:t>
      </w:r>
      <w:r>
        <w:rPr>
          <w:rFonts w:ascii="Times new roman" w:hAnsi="Times new roman"/>
          <w:sz w:val="24"/>
          <w:szCs w:val="24"/>
          <w:vertAlign w:val="subscript"/>
          <w:lang w:val="ru-RU"/>
        </w:rPr>
        <w:t>10</w:t>
      </w:r>
      <w:r>
        <w:rPr>
          <w:rFonts w:ascii="Times new roman" w:hAnsi="Times new roman"/>
          <w:sz w:val="24"/>
          <w:szCs w:val="24"/>
          <w:lang w:val="ru-RU"/>
        </w:rPr>
        <w:t>(d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/d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sz w:val="24"/>
          <w:szCs w:val="24"/>
          <w:lang w:val="ru-RU"/>
        </w:rPr>
        <w:t>) (правая панель) с 9 абсолютными наибольшими значениями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/d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sz w:val="24"/>
          <w:szCs w:val="24"/>
          <w:lang w:val="ru-RU"/>
        </w:rPr>
        <w:t xml:space="preserve"> для отрицательных дрейфов Ярковского.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PreformattedText"/>
        <w:jc w:val="both"/>
        <w:rPr/>
      </w:pPr>
      <w:bookmarkStart w:id="12" w:name="tw-target-text16"/>
      <w:bookmarkEnd w:id="12"/>
      <w:r>
        <w:rPr>
          <w:rFonts w:ascii="Times new roman" w:hAnsi="Times new roman"/>
          <w:sz w:val="24"/>
          <w:szCs w:val="24"/>
          <w:lang w:val="ru-RU"/>
        </w:rPr>
        <w:t>Кроме того, была использована шкала «логарифм» из-за очень малых значений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/d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SR</w:t>
      </w:r>
      <w:r>
        <w:rPr>
          <w:rFonts w:ascii="Times new roman" w:hAnsi="Times new roman"/>
          <w:sz w:val="24"/>
          <w:szCs w:val="24"/>
          <w:lang w:val="ru-RU"/>
        </w:rPr>
        <w:t>. Вывод заключается в том, что абсолютные значения &lt;d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sz w:val="24"/>
          <w:szCs w:val="24"/>
          <w:lang w:val="ru-RU"/>
        </w:rPr>
        <w:t xml:space="preserve">&gt; увеличиваются по мере увеличения 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SR</w:t>
      </w:r>
      <w:r>
        <w:rPr>
          <w:rFonts w:ascii="Times new roman" w:hAnsi="Times new roman"/>
          <w:sz w:val="24"/>
          <w:szCs w:val="24"/>
          <w:lang w:val="ru-RU"/>
        </w:rPr>
        <w:t>. Кроме того, абсолютные значения &lt;d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sz w:val="24"/>
          <w:szCs w:val="24"/>
          <w:lang w:val="ru-RU"/>
        </w:rPr>
        <w:t>&gt; увеличиваются по мере увеличения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/d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Мы</w:t>
      </w:r>
      <w:r>
        <w:rPr>
          <w:rFonts w:ascii="Times new roman" w:hAnsi="Times new roman"/>
          <w:sz w:val="24"/>
          <w:szCs w:val="24"/>
          <w:lang w:val="ru-RU"/>
        </w:rPr>
        <w:t xml:space="preserve"> получил</w:t>
      </w:r>
      <w:r>
        <w:rPr>
          <w:rFonts w:ascii="Times new roman" w:hAnsi="Times new roman"/>
          <w:sz w:val="24"/>
          <w:szCs w:val="24"/>
          <w:lang w:val="ru-RU"/>
        </w:rPr>
        <w:t>и</w:t>
      </w:r>
      <w:r>
        <w:rPr>
          <w:rFonts w:ascii="Times new roman" w:hAnsi="Times new roman"/>
          <w:sz w:val="24"/>
          <w:szCs w:val="24"/>
          <w:lang w:val="ru-RU"/>
        </w:rPr>
        <w:t xml:space="preserve"> очень похожие результаты для положительных дрейфов Ярковского. </w:t>
      </w:r>
    </w:p>
    <w:p>
      <w:pPr>
        <w:pStyle w:val="PreformattedText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Мы разработали уравнения, которые приблизительно описывают функциональную связь между средним временем &lt;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&gt; проведённым в резонансе, силой резонанса 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</w:rPr>
        <w:t>SR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и дрейфами большой полуоси 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</w:rPr>
        <w:t>a</w:t>
      </w:r>
      <w:r>
        <w:rPr>
          <w:rFonts w:ascii="Times new roman" w:hAnsi="Times new roman"/>
          <w:b w:val="false"/>
          <w:bCs w:val="false"/>
          <w:sz w:val="24"/>
          <w:szCs w:val="24"/>
        </w:rPr>
        <w:t>/d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</w:rPr>
        <w:t>t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(положительными и отрицательными) с эксцентриситетами орбит астероидов в диапазоне (0</w:t>
      </w:r>
      <w:r>
        <w:rPr>
          <w:rFonts w:ascii="Times new roman" w:hAnsi="Times new roman"/>
          <w:b w:val="false"/>
          <w:bCs w:val="false"/>
          <w:color w:val="FF0000"/>
          <w:sz w:val="24"/>
          <w:szCs w:val="24"/>
        </w:rPr>
        <w:t>.</w:t>
      </w:r>
      <w:r>
        <w:rPr>
          <w:rFonts w:ascii="Times new roman" w:hAnsi="Times new roman"/>
          <w:b w:val="false"/>
          <w:bCs w:val="false"/>
          <w:sz w:val="24"/>
          <w:szCs w:val="24"/>
        </w:rPr>
        <w:t>2, 0</w:t>
      </w:r>
      <w:r>
        <w:rPr>
          <w:rFonts w:ascii="Times new roman" w:hAnsi="Times new roman"/>
          <w:b w:val="false"/>
          <w:bCs w:val="false"/>
          <w:color w:val="FF0000"/>
          <w:sz w:val="24"/>
          <w:szCs w:val="24"/>
        </w:rPr>
        <w:t>.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3). </w:t>
      </w:r>
      <w:bookmarkStart w:id="13" w:name="tw-target-text18"/>
      <w:bookmarkEnd w:id="13"/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Применив метод наименьших квадратов к предыдущему уравнению, мы рассчитали </w:t>
      </w:r>
      <w:r>
        <w:rPr>
          <w:rFonts w:ascii="Times new roman" w:hAnsi="Times new roman"/>
          <w:sz w:val="24"/>
          <w:szCs w:val="24"/>
          <w:lang w:val="ru-RU"/>
        </w:rPr>
        <w:t xml:space="preserve">неизвестные параметры и их стандартные ошибки, которые представляют собой наилучшее уравнение между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&lt;d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&gt;</w:t>
      </w:r>
      <w:r>
        <w:rPr>
          <w:rFonts w:ascii="Times new roman" w:hAnsi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SR</w:t>
      </w:r>
      <w:r>
        <w:rPr>
          <w:rFonts w:ascii="Times new roman" w:hAnsi="Times new roman"/>
          <w:sz w:val="24"/>
          <w:szCs w:val="24"/>
          <w:lang w:val="ru-RU"/>
        </w:rPr>
        <w:t xml:space="preserve"> и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/d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(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Уравнение 1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)</w:t>
      </w:r>
      <w:r>
        <w:rPr>
          <w:rFonts w:ascii="Times new roman" w:hAnsi="Times new roman"/>
          <w:sz w:val="24"/>
          <w:szCs w:val="24"/>
          <w:lang w:val="ru-RU"/>
        </w:rPr>
        <w:t>:</w:t>
      </w:r>
    </w:p>
    <w:p>
      <w:pPr>
        <w:pStyle w:val="PreformattedText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                     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&lt;d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&gt;=(0.5+d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)*log</w:t>
      </w:r>
      <w:r>
        <w:rPr>
          <w:rFonts w:ascii="Times new roman" w:hAnsi="Times new roman"/>
          <w:b w:val="false"/>
          <w:bCs w:val="false"/>
          <w:sz w:val="24"/>
          <w:szCs w:val="24"/>
          <w:vertAlign w:val="subscript"/>
          <w:lang w:val="ru-RU"/>
        </w:rPr>
        <w:t>10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(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SR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)+(d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b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-1.0)*log</w:t>
      </w:r>
      <w:r>
        <w:rPr>
          <w:rFonts w:ascii="Times new roman" w:hAnsi="Times new roman"/>
          <w:b w:val="false"/>
          <w:bCs w:val="false"/>
          <w:sz w:val="24"/>
          <w:szCs w:val="24"/>
          <w:vertAlign w:val="subscript"/>
          <w:lang w:val="ru-RU"/>
        </w:rPr>
        <w:t>10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(d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/d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)+(5.0+d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c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) . </w:t>
      </w:r>
    </w:p>
    <w:p>
      <w:pPr>
        <w:pStyle w:val="PreformattedText"/>
        <w:jc w:val="both"/>
        <w:rPr/>
      </w:pPr>
      <w:bookmarkStart w:id="14" w:name="tw-target-text19"/>
      <w:bookmarkEnd w:id="14"/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Для отрицательных дрейфов, Ярковского коэффициенты равны 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=-0.685</w:t>
      </w:r>
      <w:r>
        <w:rPr>
          <w:rFonts w:eastAsia="Noto Sans Mono CJK SC" w:cs="Liberation Mono;Courier New" w:ascii="Times new roman" w:hAnsi="Times new roman"/>
          <w:b w:val="false"/>
          <w:bCs w:val="false"/>
          <w:sz w:val="24"/>
          <w:szCs w:val="24"/>
          <w:lang w:val="ru-RU"/>
        </w:rPr>
        <w:t>±0.134, d</w:t>
      </w:r>
      <w:r>
        <w:rPr>
          <w:rFonts w:eastAsia="Noto Sans Mono CJK SC" w:cs="Liberation Mono;Courier New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b</w:t>
      </w:r>
      <w:r>
        <w:rPr>
          <w:rFonts w:eastAsia="Noto Sans Mono CJK SC" w:cs="Liberation Mono;Courier New" w:ascii="Times new roman" w:hAnsi="Times new roman"/>
          <w:b w:val="false"/>
          <w:bCs w:val="false"/>
          <w:sz w:val="24"/>
          <w:szCs w:val="24"/>
          <w:lang w:val="ru-RU"/>
        </w:rPr>
        <w:t>=0.867±0.408, d</w:t>
      </w:r>
      <w:r>
        <w:rPr>
          <w:rFonts w:eastAsia="Noto Sans Mono CJK SC" w:cs="Liberation Mono;Courier New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c</w:t>
      </w:r>
      <w:r>
        <w:rPr>
          <w:rFonts w:eastAsia="Noto Sans Mono CJK SC" w:cs="Liberation Mono;Courier New" w:ascii="Times new roman" w:hAnsi="Times new roman"/>
          <w:b w:val="false"/>
          <w:bCs w:val="false"/>
          <w:sz w:val="24"/>
          <w:szCs w:val="24"/>
          <w:lang w:val="ru-RU"/>
        </w:rPr>
        <w:t xml:space="preserve">=-5.984±1.329 </w:t>
      </w:r>
      <w:bookmarkStart w:id="15" w:name="tw-target-text20"/>
      <w:bookmarkEnd w:id="15"/>
      <w:r>
        <w:rPr>
          <w:rFonts w:eastAsia="Noto Sans Mono CJK SC" w:cs="Liberation Mono;Courier New" w:ascii="Times new roman" w:hAnsi="Times new roman"/>
          <w:b w:val="false"/>
          <w:bCs w:val="false"/>
          <w:sz w:val="24"/>
          <w:szCs w:val="24"/>
          <w:lang w:val="ru-RU"/>
        </w:rPr>
        <w:t>и для положительных дрейфов Ярковского они d</w:t>
      </w:r>
      <w:r>
        <w:rPr>
          <w:rFonts w:eastAsia="Noto Sans Mono CJK SC" w:cs="Liberation Mono;Courier New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a</w:t>
      </w:r>
      <w:r>
        <w:rPr>
          <w:rFonts w:eastAsia="Noto Sans Mono CJK SC" w:cs="Liberation Mono;Courier New" w:ascii="Times new roman" w:hAnsi="Times new roman"/>
          <w:b w:val="false"/>
          <w:bCs w:val="false"/>
          <w:sz w:val="24"/>
          <w:szCs w:val="24"/>
          <w:lang w:val="ru-RU"/>
        </w:rPr>
        <w:t>=-0.381±0.156, d</w:t>
      </w:r>
      <w:r>
        <w:rPr>
          <w:rFonts w:eastAsia="Noto Sans Mono CJK SC" w:cs="Liberation Mono;Courier New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b</w:t>
      </w:r>
      <w:r>
        <w:rPr>
          <w:rFonts w:eastAsia="Noto Sans Mono CJK SC" w:cs="Liberation Mono;Courier New" w:ascii="Times new roman" w:hAnsi="Times new roman"/>
          <w:b w:val="false"/>
          <w:bCs w:val="false"/>
          <w:sz w:val="24"/>
          <w:szCs w:val="24"/>
          <w:lang w:val="ru-RU"/>
        </w:rPr>
        <w:t>=0.980±0.521, d</w:t>
      </w:r>
      <w:r>
        <w:rPr>
          <w:rFonts w:eastAsia="Noto Sans Mono CJK SC" w:cs="Liberation Mono;Courier New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c=-</w:t>
      </w:r>
      <w:r>
        <w:rPr>
          <w:rFonts w:eastAsia="Noto Sans Mono CJK SC" w:cs="Liberation Mono;Courier New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4.604±1.679.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Чтобы определить область применимости Уравнения 1, мы рассчитали ошибки &lt;d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&gt;, </w:t>
      </w:r>
      <w:r>
        <w:rPr>
          <w:rFonts w:ascii="Times new roman" w:hAnsi="Times new roman"/>
          <w:sz w:val="24"/>
          <w:szCs w:val="24"/>
          <w:lang w:val="ru-RU"/>
        </w:rPr>
        <w:t>дифференцировав Уравнение 1 по требуемым параметрам {d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,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b</w:t>
      </w:r>
      <w:r>
        <w:rPr>
          <w:rFonts w:ascii="Times new roman" w:hAnsi="Times new roman"/>
          <w:sz w:val="24"/>
          <w:szCs w:val="24"/>
          <w:lang w:val="ru-RU"/>
        </w:rPr>
        <w:t>,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c</w:t>
      </w:r>
      <w:r>
        <w:rPr>
          <w:rFonts w:ascii="Times new roman" w:hAnsi="Times new roman"/>
          <w:sz w:val="24"/>
          <w:szCs w:val="24"/>
          <w:lang w:val="ru-RU"/>
        </w:rPr>
        <w:t xml:space="preserve">}, и получили следующее 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Уравнение 2</w:t>
      </w:r>
      <w:r>
        <w:rPr>
          <w:rFonts w:ascii="Times new roman" w:hAnsi="Times new roman"/>
          <w:sz w:val="24"/>
          <w:szCs w:val="24"/>
          <w:lang w:val="ru-RU"/>
        </w:rPr>
        <w:t>:</w:t>
      </w:r>
    </w:p>
    <w:p>
      <w:pPr>
        <w:pStyle w:val="PreformattedText"/>
        <w:jc w:val="both"/>
        <w:rPr/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                   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σ&lt;d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&gt;=σd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a*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log</w:t>
      </w:r>
      <w:r>
        <w:rPr>
          <w:rFonts w:ascii="Times new roman" w:hAnsi="Times new roman"/>
          <w:b w:val="false"/>
          <w:bCs w:val="false"/>
          <w:sz w:val="24"/>
          <w:szCs w:val="24"/>
          <w:vertAlign w:val="subscript"/>
          <w:lang w:val="ru-RU"/>
        </w:rPr>
        <w:t>10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(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SR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)+σ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b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*log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  <w:lang w:val="ru-RU"/>
        </w:rPr>
        <w:t>10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(d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/d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)+σd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c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.</w:t>
      </w:r>
      <w:bookmarkStart w:id="16" w:name="tw-target-text13"/>
      <w:bookmarkEnd w:id="16"/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 </w:t>
      </w:r>
    </w:p>
    <w:p>
      <w:pPr>
        <w:pStyle w:val="PreformattedText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Сравнивая значения &lt;d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&gt;, полученные в результате численного интегрирования </w:t>
      </w:r>
      <w:r>
        <w:rPr>
          <w:rFonts w:ascii="Times new roman" w:hAnsi="Times new roman"/>
          <w:sz w:val="24"/>
          <w:szCs w:val="24"/>
          <w:lang w:val="ru-RU"/>
        </w:rPr>
        <w:t xml:space="preserve">и полученных функциональных соотношений, мы проанализировали средние значения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&lt;d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&gt;</w:t>
      </w:r>
      <w:r>
        <w:rPr>
          <w:rFonts w:ascii="Times new roman" w:hAnsi="Times new roman"/>
          <w:sz w:val="24"/>
          <w:szCs w:val="24"/>
          <w:lang w:val="ru-RU"/>
        </w:rPr>
        <w:t xml:space="preserve"> во всех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резонансаx трёх тел</w:t>
      </w:r>
      <w:r>
        <w:rPr>
          <w:rFonts w:ascii="Times new roman" w:hAnsi="Times new roman"/>
          <w:sz w:val="24"/>
          <w:szCs w:val="24"/>
          <w:lang w:val="ru-RU"/>
        </w:rPr>
        <w:t xml:space="preserve"> для каждого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/d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sz w:val="24"/>
          <w:szCs w:val="24"/>
          <w:lang w:val="ru-RU"/>
        </w:rPr>
        <w:t xml:space="preserve">. Главный вывод заключается в том, что аналитические и численные оценки среднего времени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&lt;d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&gt;</w:t>
      </w:r>
      <w:r>
        <w:rPr>
          <w:rFonts w:ascii="Times new roman" w:hAnsi="Times new roman"/>
          <w:sz w:val="24"/>
          <w:szCs w:val="24"/>
          <w:lang w:val="ru-RU"/>
        </w:rPr>
        <w:t xml:space="preserve"> очень хорошо согласуются как для положительных, так и для отрицательных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/d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 xml:space="preserve">t </w:t>
      </w:r>
      <w:r>
        <w:rPr>
          <w:rFonts w:ascii="Times new roman" w:hAnsi="Times new roman"/>
          <w:i w:val="false"/>
          <w:iCs w:val="false"/>
          <w:sz w:val="24"/>
          <w:szCs w:val="24"/>
          <w:lang w:val="ru-RU"/>
        </w:rPr>
        <w:t>(</w:t>
      </w:r>
      <w:bookmarkStart w:id="17" w:name="tw-target-text921"/>
      <w:bookmarkEnd w:id="17"/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w:t>Рисунок 3</w:t>
      </w:r>
      <w:r>
        <w:rPr>
          <w:rFonts w:ascii="Times new roman" w:hAnsi="Times new roman"/>
          <w:i w:val="false"/>
          <w:iCs w:val="false"/>
          <w:sz w:val="24"/>
          <w:szCs w:val="24"/>
          <w:lang w:val="ru-RU"/>
        </w:rPr>
        <w:t>)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b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1230" cy="60286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Рисунок 3: </w:t>
      </w:r>
      <w:bookmarkStart w:id="18" w:name="tw-target-text15"/>
      <w:bookmarkEnd w:id="18"/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Значения &lt;d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&gt;, полученные из Уравнения 1 в 6 резонансаx трёх тел при </w:t>
      </w:r>
      <w:r>
        <w:rPr>
          <w:rFonts w:ascii="Times new roman" w:hAnsi="Times new roman"/>
          <w:sz w:val="24"/>
          <w:szCs w:val="24"/>
          <w:lang w:val="ru-RU"/>
        </w:rPr>
        <w:t>отрицательном 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a</w:t>
      </w:r>
      <w:r>
        <w:rPr>
          <w:rFonts w:ascii="Times new roman" w:hAnsi="Times new roman"/>
          <w:sz w:val="24"/>
          <w:szCs w:val="24"/>
          <w:lang w:val="ru-RU"/>
        </w:rPr>
        <w:t>/d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>t</w:t>
      </w:r>
      <w:r>
        <w:rPr>
          <w:rFonts w:ascii="Times new roman" w:hAnsi="Times new roman"/>
          <w:sz w:val="24"/>
          <w:szCs w:val="24"/>
          <w:lang w:val="ru-RU"/>
        </w:rPr>
        <w:t xml:space="preserve"> для эксцентриситета в интервале (0.2, 0.3). Результаты из Уравнения 1 показаны с погрешностью интервала 3σ для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&lt;d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  <w:lang w:val="ru-RU"/>
        </w:rPr>
        <w:t>tr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&gt;</w:t>
      </w:r>
      <w:r>
        <w:rPr>
          <w:rFonts w:ascii="Times new roman" w:hAnsi="Times new roman"/>
          <w:sz w:val="24"/>
          <w:szCs w:val="24"/>
          <w:lang w:val="ru-RU"/>
        </w:rPr>
        <w:t xml:space="preserve"> из Уравнения 2.</w:t>
      </w:r>
    </w:p>
    <w:p>
      <w:pPr>
        <w:pStyle w:val="PreformattedText"/>
        <w:jc w:val="both"/>
        <w:rPr>
          <w:b w:val="false"/>
          <w:b w:val="false"/>
          <w:bCs w:val="false"/>
          <w:lang w:val="ru-RU"/>
        </w:rPr>
      </w:pPr>
      <w:bookmarkStart w:id="19" w:name="tw-target-text21"/>
      <w:bookmarkEnd w:id="19"/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Наконец, это исследование показывает, что функциональное соотношение, которое мы получаем для  резонансы среднего движения трёх тел для орбитальных эксцентриситетов астероидов в диапазоне (0.2, 0.3), аналогично ранее полученному для орбитальных эксцентриситетов астероидов в диапазоне (0, 0.1) и (0.1, 0.2)  в работаx Milić Žitnik (2021, 2024).</w:t>
      </w:r>
    </w:p>
    <w:p>
      <w:pPr>
        <w:pStyle w:val="PreformattedText"/>
        <w:jc w:val="both"/>
        <w:rPr>
          <w:sz w:val="24"/>
          <w:szCs w:val="24"/>
        </w:rPr>
      </w:pPr>
      <w:bookmarkStart w:id="20" w:name="tw-target-text1"/>
      <w:bookmarkEnd w:id="20"/>
      <w:r>
        <w:rPr>
          <w:rFonts w:ascii="Times New Roman" w:hAnsi="Times New Roman"/>
          <w:sz w:val="24"/>
          <w:szCs w:val="24"/>
        </w:rPr>
        <w:t>Работа выполнена при поддержке Министерства образования, науки и технологического развития Республики Сербии по контракту 451-03-136/2025-03/200002.</w:t>
      </w:r>
    </w:p>
    <w:p>
      <w:pPr>
        <w:pStyle w:val="Normal"/>
        <w:jc w:val="both"/>
        <w:rPr>
          <w:b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Литература</w:t>
      </w:r>
    </w:p>
    <w:p>
      <w:pPr>
        <w:pStyle w:val="Normal"/>
        <w:jc w:val="both"/>
        <w:rPr>
          <w:lang w:val="en-US"/>
        </w:rPr>
      </w:pPr>
      <w:r>
        <w:rPr>
          <w:b/>
          <w:bCs/>
        </w:rPr>
        <w:t>1.</w:t>
      </w:r>
      <w:r>
        <w:rPr/>
        <w:t xml:space="preserve"> Milić Žitnik, I.: The specific property of motion of resonant asteroids with very slow</w:t>
      </w:r>
    </w:p>
    <w:p>
      <w:pPr>
        <w:pStyle w:val="Normal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>Yarkovsky drift speeds, MNRAS, 486, 2435-2439, 2019.</w:t>
      </w:r>
    </w:p>
    <w:p>
      <w:pPr>
        <w:pStyle w:val="Normal"/>
        <w:jc w:val="both"/>
        <w:rPr>
          <w:lang w:val="en-US"/>
        </w:rPr>
      </w:pPr>
      <w:r>
        <w:rPr>
          <w:b/>
          <w:lang w:val="en-US"/>
        </w:rPr>
        <w:t xml:space="preserve">2. </w:t>
      </w:r>
      <w:r>
        <w:rPr>
          <w:lang w:val="en-US"/>
        </w:rPr>
        <w:t>Milić Žitnik I.: The functional relation between three-body mean motion resonances and the Yarkovsky drift speeds, MNRAS, 507(4), 5796-5803, 2021.</w:t>
      </w:r>
    </w:p>
    <w:p>
      <w:pPr>
        <w:pStyle w:val="Normal"/>
        <w:jc w:val="both"/>
        <w:rPr>
          <w:lang w:val="en-US"/>
        </w:rPr>
      </w:pPr>
      <w:r>
        <w:rPr>
          <w:b/>
          <w:lang w:val="en-US"/>
        </w:rPr>
        <w:t xml:space="preserve">3. </w:t>
      </w:r>
      <w:r>
        <w:rPr>
          <w:lang w:val="en-US"/>
        </w:rPr>
        <w:t>Milić Žitnik I.: The equation between 3-body mean motion resonances and Yarkovsky drift speeds on eccentricities in the range (0.1, 0.2), Progress Report, 195-200, Publications of the Astronomical observatory of Belgrade No. 104,  2024.</w:t>
      </w:r>
    </w:p>
    <w:sectPr>
      <w:type w:val="nextPage"/>
      <w:pgSz w:w="11906" w:h="16838"/>
      <w:pgMar w:left="1701" w:right="70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a1e0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lidtranslation" w:customStyle="1">
    <w:name w:val="tlid-translation"/>
    <w:basedOn w:val="DefaultParagraphFont"/>
    <w:qFormat/>
    <w:rsid w:val="00fa1e0d"/>
    <w:rPr/>
  </w:style>
  <w:style w:type="character" w:styleId="Internet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NormalWeb">
    <w:name w:val="Normal (Web)"/>
    <w:basedOn w:val="Normal"/>
    <w:uiPriority w:val="99"/>
    <w:unhideWhenUsed/>
    <w:qFormat/>
    <w:rsid w:val="00fa1e0d"/>
    <w:pPr>
      <w:spacing w:beforeAutospacing="1" w:afterAutospacing="1"/>
    </w:pPr>
    <w:rPr/>
  </w:style>
  <w:style w:type="paragraph" w:styleId="PreformattedText" w:customStyle="1">
    <w:name w:val="Preformatted Text"/>
    <w:basedOn w:val="Normal"/>
    <w:qFormat/>
    <w:pPr/>
    <w:rPr>
      <w:rFonts w:ascii="Liberation Mono;Courier New" w:hAnsi="Liberation Mono;Courier New" w:eastAsia="Noto Sans Mono CJK SC" w:cs="Liberation Mono;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vana@aob.rs" TargetMode="External"/><Relationship Id="rId3" Type="http://schemas.openxmlformats.org/officeDocument/2006/relationships/image" Target="media/image1.wmf"/><Relationship Id="rId4" Type="http://schemas.openxmlformats.org/officeDocument/2006/relationships/image" Target="media/image2.wmf"/><Relationship Id="rId5" Type="http://schemas.openxmlformats.org/officeDocument/2006/relationships/image" Target="media/image3.wmf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Application>LibreOffice/7.3.7.2$Linux_X86_64 LibreOffice_project/30$Build-2</Application>
  <AppVersion>15.0000</AppVersion>
  <Pages>3</Pages>
  <Words>695</Words>
  <Characters>4783</Characters>
  <CharactersWithSpaces>5523</CharactersWithSpaces>
  <Paragraphs>24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2020-10-30T10:18:00Z</dcterms:created>
  <dc:creator>SPM</dc:creator>
  <dc:description/>
  <dc:language>en-US</dc:language>
  <cp:lastModifiedBy/>
  <dcterms:modified xsi:type="dcterms:W3CDTF">2025-09-14T22:04:22Z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