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ind w:left="0" w:right="0" w:firstLine="0"/>
        <w:jc w:val="center"/>
        <w:rPr>
          <w:rFonts w:ascii="Times Roman" w:cs="Times Roman" w:hAnsi="Times Roman" w:eastAsia="Times Roman"/>
          <w:b w:val="1"/>
          <w:bCs w:val="1"/>
          <w:sz w:val="28"/>
          <w:szCs w:val="28"/>
          <w:rtl w:val="0"/>
        </w:rPr>
      </w:pPr>
      <w:r>
        <w:rPr>
          <w:rFonts w:ascii="Times New Roman" w:hAnsi="Times New Roman"/>
          <w:b w:val="1"/>
          <w:bCs w:val="1"/>
          <w:sz w:val="28"/>
          <w:szCs w:val="28"/>
          <w:rtl w:val="0"/>
          <w:lang w:val="en-US"/>
        </w:rPr>
        <w:t>Investigation</w:t>
      </w:r>
      <w:r>
        <w:rPr>
          <w:rFonts w:ascii="Times New Roman" w:hAnsi="Times New Roman"/>
          <w:b w:val="1"/>
          <w:bCs w:val="1"/>
          <w:sz w:val="28"/>
          <w:szCs w:val="28"/>
          <w:rtl w:val="0"/>
          <w:lang w:val="ru-RU"/>
        </w:rPr>
        <w:t xml:space="preserve"> </w:t>
      </w:r>
      <w:r>
        <w:rPr>
          <w:rFonts w:ascii="Times New Roman" w:hAnsi="Times New Roman"/>
          <w:b w:val="1"/>
          <w:bCs w:val="1"/>
          <w:sz w:val="28"/>
          <w:szCs w:val="28"/>
          <w:rtl w:val="0"/>
          <w:lang w:val="en-US"/>
        </w:rPr>
        <w:t>of</w:t>
      </w:r>
      <w:r>
        <w:rPr>
          <w:rFonts w:ascii="Times New Roman" w:hAnsi="Times New Roman"/>
          <w:b w:val="1"/>
          <w:bCs w:val="1"/>
          <w:sz w:val="28"/>
          <w:szCs w:val="28"/>
          <w:rtl w:val="0"/>
          <w:lang w:val="en-US"/>
        </w:rPr>
        <w:t xml:space="preserve"> the formation of high-density areas in the interstellar medium</w:t>
      </w:r>
    </w:p>
    <w:p>
      <w:pPr>
        <w:pStyle w:val="Default"/>
        <w:bidi w:val="0"/>
        <w:spacing w:before="0"/>
        <w:ind w:left="0" w:right="0" w:firstLine="0"/>
        <w:jc w:val="left"/>
        <w:rPr>
          <w:rFonts w:ascii="Times Roman" w:cs="Times Roman" w:hAnsi="Times Roman" w:eastAsia="Times Roman"/>
          <w:sz w:val="28"/>
          <w:szCs w:val="28"/>
          <w:rtl w:val="0"/>
        </w:rPr>
      </w:pPr>
    </w:p>
    <w:p>
      <w:pPr>
        <w:pStyle w:val="Default"/>
        <w:bidi w:val="0"/>
        <w:spacing w:before="0"/>
        <w:ind w:left="0" w:right="0" w:firstLine="0"/>
        <w:jc w:val="center"/>
        <w:rPr>
          <w:rFonts w:ascii="Times Roman" w:cs="Times Roman" w:hAnsi="Times Roman" w:eastAsia="Times Roman"/>
          <w:sz w:val="28"/>
          <w:szCs w:val="28"/>
          <w:rtl w:val="0"/>
        </w:rPr>
      </w:pPr>
      <w:r>
        <w:rPr>
          <w:rFonts w:ascii="Times Roman" w:hAnsi="Times Roman"/>
          <w:sz w:val="28"/>
          <w:szCs w:val="28"/>
          <w:rtl w:val="0"/>
          <w:lang w:val="it-IT"/>
        </w:rPr>
        <w:t>Tagirova R.R., Bauman Moscow State Technical University (BMSTU</w:t>
      </w:r>
      <w:r>
        <w:rPr>
          <w:rFonts w:ascii="Times Roman" w:hAnsi="Times Roman"/>
          <w:sz w:val="28"/>
          <w:szCs w:val="28"/>
          <w:rtl w:val="0"/>
          <w:lang w:val="ru-RU"/>
        </w:rPr>
        <w:t>)</w:t>
      </w:r>
      <w:r>
        <w:rPr>
          <w:rFonts w:ascii="Times Roman" w:hAnsi="Times Roman"/>
          <w:sz w:val="28"/>
          <w:szCs w:val="28"/>
          <w:rtl w:val="0"/>
        </w:rPr>
        <w:t xml:space="preserve">, </w:t>
      </w:r>
      <w:r>
        <w:rPr>
          <w:rStyle w:val="Hyperlink.0"/>
          <w:rFonts w:ascii="Times Roman" w:cs="Times Roman" w:hAnsi="Times Roman" w:eastAsia="Times Roman"/>
          <w:sz w:val="28"/>
          <w:szCs w:val="28"/>
          <w:rtl w:val="0"/>
        </w:rPr>
        <w:fldChar w:fldCharType="begin" w:fldLock="0"/>
      </w:r>
      <w:r>
        <w:rPr>
          <w:rStyle w:val="Hyperlink.0"/>
          <w:rFonts w:ascii="Times Roman" w:cs="Times Roman" w:hAnsi="Times Roman" w:eastAsia="Times Roman"/>
          <w:sz w:val="28"/>
          <w:szCs w:val="28"/>
          <w:rtl w:val="0"/>
        </w:rPr>
        <w:instrText xml:space="preserve"> HYPERLINK "mailto:tagrrr@bmstu.ru"</w:instrText>
      </w:r>
      <w:r>
        <w:rPr>
          <w:rStyle w:val="Hyperlink.0"/>
          <w:rFonts w:ascii="Times Roman" w:cs="Times Roman" w:hAnsi="Times Roman" w:eastAsia="Times Roman"/>
          <w:sz w:val="28"/>
          <w:szCs w:val="28"/>
          <w:rtl w:val="0"/>
        </w:rPr>
        <w:fldChar w:fldCharType="separate" w:fldLock="0"/>
      </w:r>
      <w:r>
        <w:rPr>
          <w:rStyle w:val="Hyperlink.0"/>
          <w:rFonts w:ascii="Times Roman" w:hAnsi="Times Roman"/>
          <w:sz w:val="28"/>
          <w:szCs w:val="28"/>
          <w:rtl w:val="0"/>
        </w:rPr>
        <w:t>tagrrr@bmstu.ru</w:t>
      </w:r>
      <w:r>
        <w:rPr>
          <w:rFonts w:ascii="Times Roman" w:cs="Times Roman" w:hAnsi="Times Roman" w:eastAsia="Times Roman"/>
          <w:sz w:val="28"/>
          <w:szCs w:val="28"/>
          <w:rtl w:val="0"/>
        </w:rPr>
        <w:fldChar w:fldCharType="end" w:fldLock="0"/>
      </w:r>
    </w:p>
    <w:p>
      <w:pPr>
        <w:pStyle w:val="Default"/>
        <w:bidi w:val="0"/>
        <w:spacing w:before="0"/>
        <w:ind w:left="0" w:right="0" w:firstLine="0"/>
        <w:jc w:val="left"/>
        <w:rPr>
          <w:rFonts w:ascii="Times Roman" w:cs="Times Roman" w:hAnsi="Times Roman" w:eastAsia="Times Roman"/>
          <w:sz w:val="28"/>
          <w:szCs w:val="28"/>
          <w:rtl w:val="0"/>
        </w:rPr>
      </w:pPr>
    </w:p>
    <w:p>
      <w:pPr>
        <w:pStyle w:val="Default"/>
        <w:bidi w:val="0"/>
        <w:spacing w:before="0"/>
        <w:ind w:left="0" w:right="0" w:firstLine="0"/>
        <w:jc w:val="left"/>
        <w:rPr>
          <w:rFonts w:ascii="Times New Roman" w:cs="Times New Roman" w:hAnsi="Times New Roman" w:eastAsia="Times New Roman"/>
          <w:sz w:val="28"/>
          <w:szCs w:val="28"/>
          <w:rtl w:val="0"/>
        </w:rPr>
      </w:pPr>
      <w:r>
        <w:rPr>
          <w:rFonts w:ascii="Times New Roman" w:hAnsi="Times New Roman"/>
          <w:sz w:val="28"/>
          <w:szCs w:val="28"/>
          <w:rtl w:val="0"/>
          <w:lang w:val="en-US"/>
        </w:rPr>
        <w:t>We have studied modern studies of the interstellar medium, which include observations of star formation regions and estimate the effects of dynamic and physical processes on the formation of matter condensations (e.g. filaments). The propagation of shock waves, the evolution of hydrodynamic and thermal instabilities, and the interaction of discontinuity interfaces constitute key processes governing the earliest stages of inhomogeneity emergence and the subsequent compression of the medium. The continued collapse and fragmentation of condensations is further regulated by stellar radiative feedback, magnetic fields, self-gravitational effects, and turbulence of the medium. In order to build  actual mathematical models of the formation of high-density areas within the framework of the equations of gas dynamical equations augmented by relevant  physical  processes, requires the analysis  observational data, the volume of which has grown substantially owing to the advent of new-generation space telescopes. The objective of the present study is to systematize current knowledge concerning the types of condensations in the interstellar medium that are conducive to star formation, and to formulate mathematical models of their formation for subsequent numerical simulations and quantitative comparison with empirical observations.</w:t>
      </w:r>
    </w:p>
    <w:p>
      <w:pPr>
        <w:pStyle w:val="Default"/>
        <w:bidi w:val="0"/>
        <w:spacing w:before="0"/>
        <w:ind w:left="0" w:right="0" w:firstLine="0"/>
        <w:jc w:val="left"/>
        <w:rPr>
          <w:rFonts w:ascii="Times New Roman" w:cs="Times New Roman" w:hAnsi="Times New Roman" w:eastAsia="Times New Roman"/>
          <w:sz w:val="28"/>
          <w:szCs w:val="28"/>
          <w:rtl w:val="0"/>
        </w:rPr>
      </w:pPr>
    </w:p>
    <w:p>
      <w:pPr>
        <w:pStyle w:val="Default"/>
        <w:bidi w:val="0"/>
        <w:spacing w:before="0"/>
        <w:ind w:left="0" w:right="0" w:firstLine="0"/>
        <w:jc w:val="left"/>
        <w:rPr>
          <w:rtl w:val="0"/>
        </w:rPr>
      </w:pPr>
      <w:r>
        <w:rPr>
          <w:rFonts w:ascii="Times New Roman" w:hAnsi="Times New Roman"/>
          <w:sz w:val="28"/>
          <w:szCs w:val="28"/>
          <w:rtl w:val="0"/>
          <w:lang w:val="en-US"/>
        </w:rPr>
        <w:t>Keywords: interstellar medium, cosmic gas dynamics, star formation.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