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1E0D" w:rsidRPr="0032032C" w:rsidRDefault="00F47423" w:rsidP="00FA1E0D">
      <w:pPr>
        <w:jc w:val="center"/>
        <w:rPr>
          <w:b/>
          <w:sz w:val="36"/>
          <w:szCs w:val="28"/>
        </w:rPr>
      </w:pPr>
      <w:r>
        <w:rPr>
          <w:b/>
          <w:sz w:val="36"/>
          <w:szCs w:val="28"/>
        </w:rPr>
        <w:t>М</w:t>
      </w:r>
      <w:r w:rsidRPr="00F47423">
        <w:rPr>
          <w:b/>
          <w:sz w:val="36"/>
          <w:szCs w:val="28"/>
        </w:rPr>
        <w:t>оделирование эволюции вертикальной структуры вечной мерзлоты</w:t>
      </w:r>
      <w:r>
        <w:rPr>
          <w:b/>
          <w:sz w:val="36"/>
          <w:szCs w:val="28"/>
        </w:rPr>
        <w:t xml:space="preserve"> </w:t>
      </w:r>
    </w:p>
    <w:p w:rsidR="00FA1E0D" w:rsidRPr="00185FD2" w:rsidRDefault="00FA1E0D" w:rsidP="00FA1E0D">
      <w:pPr>
        <w:jc w:val="both"/>
        <w:rPr>
          <w:color w:val="000000"/>
          <w:szCs w:val="28"/>
        </w:rPr>
      </w:pPr>
    </w:p>
    <w:p w:rsidR="00FA1E0D" w:rsidRPr="00643C6C" w:rsidRDefault="00F47423" w:rsidP="00FA1E0D">
      <w:pPr>
        <w:jc w:val="center"/>
        <w:rPr>
          <w:sz w:val="28"/>
          <w:szCs w:val="28"/>
        </w:rPr>
      </w:pPr>
      <w:r w:rsidRPr="00F47423">
        <w:rPr>
          <w:sz w:val="28"/>
          <w:szCs w:val="28"/>
        </w:rPr>
        <w:t>Пархоменко В.П.</w:t>
      </w:r>
      <w:r w:rsidR="00067E6B" w:rsidRPr="003D4018">
        <w:rPr>
          <w:sz w:val="28"/>
          <w:szCs w:val="28"/>
        </w:rPr>
        <w:t xml:space="preserve"> </w:t>
      </w:r>
      <w:r w:rsidR="00BD5864" w:rsidRPr="003D4018">
        <w:rPr>
          <w:sz w:val="28"/>
          <w:szCs w:val="28"/>
          <w:vertAlign w:val="superscript"/>
        </w:rPr>
        <w:t>1,2</w:t>
      </w:r>
      <w:r w:rsidR="00490243" w:rsidRPr="003D4018">
        <w:rPr>
          <w:sz w:val="28"/>
          <w:szCs w:val="28"/>
        </w:rPr>
        <w:t>,</w:t>
      </w:r>
      <w:r w:rsidR="00FA1E0D" w:rsidRPr="003D4018">
        <w:rPr>
          <w:sz w:val="28"/>
          <w:szCs w:val="28"/>
        </w:rPr>
        <w:t xml:space="preserve"> </w:t>
      </w:r>
      <w:r w:rsidRPr="00F47423">
        <w:rPr>
          <w:sz w:val="28"/>
          <w:szCs w:val="28"/>
        </w:rPr>
        <w:t>Клименко К.Д.</w:t>
      </w:r>
      <w:r w:rsidR="00067E6B" w:rsidRPr="003D4018">
        <w:rPr>
          <w:sz w:val="28"/>
          <w:szCs w:val="28"/>
        </w:rPr>
        <w:t xml:space="preserve"> </w:t>
      </w:r>
      <w:r w:rsidR="00BD5864" w:rsidRPr="003D4018">
        <w:rPr>
          <w:sz w:val="28"/>
          <w:szCs w:val="28"/>
          <w:vertAlign w:val="superscript"/>
        </w:rPr>
        <w:t>1</w:t>
      </w:r>
      <w:r w:rsidR="00A72B02">
        <w:rPr>
          <w:sz w:val="28"/>
          <w:szCs w:val="28"/>
          <w:vertAlign w:val="superscript"/>
        </w:rPr>
        <w:t>*</w:t>
      </w:r>
      <w:r w:rsidR="00490243">
        <w:rPr>
          <w:sz w:val="28"/>
          <w:szCs w:val="28"/>
        </w:rPr>
        <w:t xml:space="preserve"> </w:t>
      </w:r>
    </w:p>
    <w:p w:rsidR="00FA1E0D" w:rsidRPr="006124F9" w:rsidRDefault="00FA1E0D" w:rsidP="00FA1E0D">
      <w:pPr>
        <w:jc w:val="center"/>
        <w:rPr>
          <w:i/>
          <w:szCs w:val="28"/>
        </w:rPr>
      </w:pPr>
    </w:p>
    <w:p w:rsidR="00FA1E0D" w:rsidRPr="002116CA" w:rsidRDefault="00BD5864" w:rsidP="00FA1E0D">
      <w:pPr>
        <w:jc w:val="center"/>
        <w:rPr>
          <w:szCs w:val="28"/>
        </w:rPr>
      </w:pPr>
      <w:r w:rsidRPr="002116CA">
        <w:rPr>
          <w:szCs w:val="28"/>
          <w:vertAlign w:val="superscript"/>
        </w:rPr>
        <w:t>1</w:t>
      </w:r>
      <w:r w:rsidR="00FA1E0D" w:rsidRPr="002116CA">
        <w:rPr>
          <w:szCs w:val="28"/>
        </w:rPr>
        <w:t>МГТУ им. Н.Э. Баумана, Москва, Россия</w:t>
      </w:r>
    </w:p>
    <w:p w:rsidR="00490243" w:rsidRPr="002116CA" w:rsidRDefault="00BD5864" w:rsidP="00FA1E0D">
      <w:pPr>
        <w:jc w:val="center"/>
        <w:rPr>
          <w:szCs w:val="28"/>
        </w:rPr>
      </w:pPr>
      <w:r w:rsidRPr="002116CA">
        <w:rPr>
          <w:szCs w:val="28"/>
          <w:vertAlign w:val="superscript"/>
        </w:rPr>
        <w:t>2</w:t>
      </w:r>
      <w:r w:rsidR="00F47423" w:rsidRPr="00F47423">
        <w:t xml:space="preserve"> </w:t>
      </w:r>
      <w:r w:rsidR="00F47423" w:rsidRPr="00F47423">
        <w:rPr>
          <w:szCs w:val="28"/>
        </w:rPr>
        <w:t>ФИЦ И</w:t>
      </w:r>
      <w:r w:rsidR="00E40D19">
        <w:rPr>
          <w:szCs w:val="28"/>
        </w:rPr>
        <w:t>нформатика и управление</w:t>
      </w:r>
      <w:r w:rsidR="00F47423" w:rsidRPr="00F47423">
        <w:rPr>
          <w:szCs w:val="28"/>
        </w:rPr>
        <w:t xml:space="preserve"> </w:t>
      </w:r>
      <w:r w:rsidR="00490243" w:rsidRPr="002116CA">
        <w:rPr>
          <w:szCs w:val="28"/>
        </w:rPr>
        <w:t>РАН, Москва, Россия</w:t>
      </w:r>
    </w:p>
    <w:p w:rsidR="00FA1E0D" w:rsidRPr="00C33B8A" w:rsidRDefault="00BD5864" w:rsidP="00FA1E0D">
      <w:pPr>
        <w:jc w:val="center"/>
        <w:rPr>
          <w:color w:val="000000"/>
          <w:szCs w:val="28"/>
          <w:lang w:val="en-US"/>
        </w:rPr>
      </w:pPr>
      <w:r w:rsidRPr="00C33B8A">
        <w:rPr>
          <w:lang w:val="en-US"/>
        </w:rPr>
        <w:t>*</w:t>
      </w:r>
      <w:r w:rsidR="00FA1E0D" w:rsidRPr="002116CA">
        <w:rPr>
          <w:lang w:val="en-US"/>
        </w:rPr>
        <w:t>E</w:t>
      </w:r>
      <w:r w:rsidR="00FA1E0D" w:rsidRPr="00C33B8A">
        <w:rPr>
          <w:lang w:val="en-US"/>
        </w:rPr>
        <w:t>-</w:t>
      </w:r>
      <w:r w:rsidR="00FA1E0D" w:rsidRPr="002116CA">
        <w:rPr>
          <w:lang w:val="en-US"/>
        </w:rPr>
        <w:t>mail</w:t>
      </w:r>
      <w:r w:rsidR="00FA1E0D" w:rsidRPr="00C33B8A">
        <w:rPr>
          <w:lang w:val="en-US"/>
        </w:rPr>
        <w:t>:</w:t>
      </w:r>
      <w:r w:rsidR="001D3EA7" w:rsidRPr="00C33B8A">
        <w:rPr>
          <w:lang w:val="en-US"/>
        </w:rPr>
        <w:t xml:space="preserve"> </w:t>
      </w:r>
      <w:r w:rsidR="001D3EA7" w:rsidRPr="001D3EA7">
        <w:rPr>
          <w:lang w:val="en-US"/>
        </w:rPr>
        <w:t>asdora</w:t>
      </w:r>
      <w:r w:rsidR="001D3EA7" w:rsidRPr="00C33B8A">
        <w:rPr>
          <w:lang w:val="en-US"/>
        </w:rPr>
        <w:t>.</w:t>
      </w:r>
      <w:r w:rsidR="001D3EA7" w:rsidRPr="001D3EA7">
        <w:rPr>
          <w:lang w:val="en-US"/>
        </w:rPr>
        <w:t>astra</w:t>
      </w:r>
      <w:r w:rsidR="001D3EA7" w:rsidRPr="00C33B8A">
        <w:rPr>
          <w:lang w:val="en-US"/>
        </w:rPr>
        <w:t>@</w:t>
      </w:r>
      <w:r w:rsidR="001D3EA7" w:rsidRPr="001D3EA7">
        <w:rPr>
          <w:lang w:val="en-US"/>
        </w:rPr>
        <w:t>gmail</w:t>
      </w:r>
      <w:r w:rsidR="001D3EA7" w:rsidRPr="00C33B8A">
        <w:rPr>
          <w:lang w:val="en-US"/>
        </w:rPr>
        <w:t>.</w:t>
      </w:r>
      <w:r w:rsidR="001D3EA7" w:rsidRPr="001D3EA7">
        <w:rPr>
          <w:lang w:val="en-US"/>
        </w:rPr>
        <w:t>com</w:t>
      </w:r>
    </w:p>
    <w:p w:rsidR="00FA1E0D" w:rsidRPr="00C33B8A" w:rsidRDefault="00FA1E0D" w:rsidP="00FA1E0D">
      <w:pPr>
        <w:jc w:val="both"/>
        <w:rPr>
          <w:i/>
          <w:color w:val="000000"/>
          <w:sz w:val="28"/>
          <w:szCs w:val="28"/>
          <w:lang w:val="en-US"/>
        </w:rPr>
      </w:pPr>
      <w:r w:rsidRPr="00C33B8A">
        <w:rPr>
          <w:i/>
          <w:color w:val="000000"/>
          <w:sz w:val="28"/>
          <w:szCs w:val="28"/>
          <w:lang w:val="en-US"/>
        </w:rPr>
        <w:t xml:space="preserve"> </w:t>
      </w:r>
    </w:p>
    <w:p w:rsidR="00356D8B" w:rsidRDefault="00490243" w:rsidP="00FA1E0D">
      <w:pPr>
        <w:ind w:firstLine="709"/>
        <w:jc w:val="both"/>
        <w:rPr>
          <w:b/>
          <w:sz w:val="28"/>
          <w:szCs w:val="28"/>
        </w:rPr>
      </w:pPr>
      <w:r w:rsidRPr="00BD5864">
        <w:rPr>
          <w:b/>
          <w:sz w:val="28"/>
          <w:szCs w:val="28"/>
        </w:rPr>
        <w:t>Аннотация</w:t>
      </w:r>
    </w:p>
    <w:p w:rsidR="00BD5864" w:rsidRDefault="00145F5F" w:rsidP="00FA1E0D">
      <w:pPr>
        <w:ind w:firstLine="709"/>
        <w:jc w:val="both"/>
        <w:rPr>
          <w:sz w:val="28"/>
          <w:szCs w:val="28"/>
        </w:rPr>
      </w:pPr>
      <w:r w:rsidRPr="00145F5F">
        <w:rPr>
          <w:sz w:val="28"/>
          <w:szCs w:val="28"/>
        </w:rPr>
        <w:t>Предложена математическая модель для описания сезонной эволюции вертикальной структуры слоя вечной мерзлоты (промерзание влажного грунта), основанная на уравнении теплопроводности с переменными характеристиками грунта (плотность, теплоемкость, теплопроводность) и возможности фазового перехода внутри слоя с подвижной границей. На основе моделируемых данных определяется зависимость распределения температуры по глубине слоя до десятков метров от начальных и граничных условий разного рода. Модель может быть использована как отдельный блок в глобальной модели климата при прогнозах его изменения. Результаты работы могут быть использованы для принятия обоснованных управленческих решений в зоне вечной мерзлоты.</w:t>
      </w:r>
    </w:p>
    <w:p w:rsidR="00FA1E0D" w:rsidRPr="005E4DE6" w:rsidRDefault="00FA1E0D" w:rsidP="00FA1E0D">
      <w:pPr>
        <w:ind w:firstLine="709"/>
        <w:jc w:val="both"/>
        <w:rPr>
          <w:i/>
          <w:sz w:val="28"/>
        </w:rPr>
      </w:pPr>
      <w:r w:rsidRPr="00490243">
        <w:rPr>
          <w:b/>
          <w:i/>
          <w:sz w:val="28"/>
        </w:rPr>
        <w:t>Ключевые слова:</w:t>
      </w:r>
      <w:r w:rsidRPr="005E4DE6">
        <w:rPr>
          <w:i/>
          <w:sz w:val="28"/>
        </w:rPr>
        <w:t xml:space="preserve"> </w:t>
      </w:r>
      <w:r w:rsidR="009323BC" w:rsidRPr="009323BC">
        <w:rPr>
          <w:i/>
          <w:sz w:val="28"/>
        </w:rPr>
        <w:t>эволюция вечной мерзлоты, уравнение теплопроводности</w:t>
      </w:r>
      <w:r w:rsidR="00490243">
        <w:rPr>
          <w:i/>
          <w:sz w:val="28"/>
        </w:rPr>
        <w:t>.</w:t>
      </w:r>
    </w:p>
    <w:p w:rsidR="00FA1E0D" w:rsidRDefault="00FA1E0D" w:rsidP="00FA1E0D">
      <w:pPr>
        <w:ind w:firstLine="709"/>
        <w:jc w:val="both"/>
        <w:rPr>
          <w:sz w:val="28"/>
          <w:szCs w:val="28"/>
        </w:rPr>
      </w:pPr>
    </w:p>
    <w:p w:rsidR="00723224" w:rsidRDefault="00BD5864" w:rsidP="00E65218">
      <w:pPr>
        <w:ind w:firstLine="709"/>
        <w:jc w:val="both"/>
        <w:rPr>
          <w:sz w:val="28"/>
          <w:szCs w:val="28"/>
        </w:rPr>
      </w:pPr>
      <w:r w:rsidRPr="00BD5864">
        <w:rPr>
          <w:b/>
          <w:sz w:val="28"/>
          <w:szCs w:val="28"/>
        </w:rPr>
        <w:t>Текст тезисов</w:t>
      </w:r>
      <w:r w:rsidR="00E65218">
        <w:rPr>
          <w:sz w:val="28"/>
          <w:szCs w:val="28"/>
        </w:rPr>
        <w:t> </w:t>
      </w:r>
      <w:r w:rsidR="00723224" w:rsidRPr="00723224">
        <w:rPr>
          <w:sz w:val="28"/>
          <w:szCs w:val="28"/>
        </w:rPr>
        <w:t>Многолетнемерзлые грунты, часто называемые вечной мерзлотой, встречаются более чем на 60% территории России. На этой территории десятками лет строилась нужная инфраструктура, которая учитывает все особенности подстилающей поверхности. Таяние вечной мерзлоты может значительно усложнить экономическое положение соответствующих регионов [</w:t>
      </w:r>
      <w:r w:rsidR="00D73C1B">
        <w:rPr>
          <w:sz w:val="28"/>
          <w:szCs w:val="28"/>
        </w:rPr>
        <w:t>1, 2</w:t>
      </w:r>
      <w:r w:rsidR="00723224" w:rsidRPr="00723224">
        <w:rPr>
          <w:sz w:val="28"/>
          <w:szCs w:val="28"/>
        </w:rPr>
        <w:t>].</w:t>
      </w:r>
    </w:p>
    <w:p w:rsidR="00E65218" w:rsidRPr="00E65218" w:rsidRDefault="00E65218" w:rsidP="00E65218">
      <w:pPr>
        <w:ind w:firstLine="709"/>
        <w:jc w:val="both"/>
        <w:rPr>
          <w:sz w:val="28"/>
          <w:szCs w:val="28"/>
        </w:rPr>
      </w:pPr>
      <w:r w:rsidRPr="00E65218">
        <w:rPr>
          <w:sz w:val="28"/>
          <w:szCs w:val="28"/>
        </w:rPr>
        <w:t>В настоящей работе рассматривается модель сезонного таяния многолетнемерзлых грунтов, со слоями, имеющими различные физические характеристики. Это позволяет учесть и описать особенности сезонного изменения температурного режима грунта, где могут возникнуть слои промерзшей почвы и воды.</w:t>
      </w:r>
    </w:p>
    <w:p w:rsidR="00E65218" w:rsidRPr="00E65218" w:rsidRDefault="00E65218" w:rsidP="00E65218">
      <w:pPr>
        <w:ind w:firstLine="709"/>
        <w:jc w:val="both"/>
        <w:rPr>
          <w:sz w:val="28"/>
          <w:szCs w:val="28"/>
        </w:rPr>
      </w:pPr>
      <w:r w:rsidRPr="00E65218">
        <w:rPr>
          <w:sz w:val="28"/>
          <w:szCs w:val="28"/>
        </w:rPr>
        <w:t>Исследование ведется на основе численного решения уравнения теплопроводности с плотностью, коэффициентами теплопроводности и теплоемкости грунта, зависящими от агрегатного состояния влаги грунта. Граничные условия на поверхности определяются заданием ее температуры в соответствии с сезонным ходом или постоянной</w:t>
      </w:r>
      <w:r>
        <w:rPr>
          <w:sz w:val="28"/>
          <w:szCs w:val="28"/>
        </w:rPr>
        <w:t xml:space="preserve"> величиной</w:t>
      </w:r>
      <w:r w:rsidRPr="00E65218">
        <w:rPr>
          <w:sz w:val="28"/>
          <w:szCs w:val="28"/>
        </w:rPr>
        <w:t xml:space="preserve">. На нижней границе вертикального слоя грунта задается либо постоянная температура, либо условие отсутствие потока тепла. Учитывается возможность фазового перехода внутри слоя с </w:t>
      </w:r>
      <w:r>
        <w:rPr>
          <w:sz w:val="28"/>
          <w:szCs w:val="28"/>
        </w:rPr>
        <w:t xml:space="preserve">вычисляемой </w:t>
      </w:r>
      <w:r w:rsidRPr="00E65218">
        <w:rPr>
          <w:sz w:val="28"/>
          <w:szCs w:val="28"/>
        </w:rPr>
        <w:t xml:space="preserve">подвижной границей. Эта граница определяется температурой замерзания влаги почвы, а потоки тепла на границе формируются с учетом скрытой теплоты замерзания (таяния). Вместо </w:t>
      </w:r>
      <w:r w:rsidRPr="00E65218">
        <w:rPr>
          <w:sz w:val="28"/>
          <w:szCs w:val="28"/>
        </w:rPr>
        <w:lastRenderedPageBreak/>
        <w:t xml:space="preserve">скачкообразного изменения характеристик почвы на указанной границе предлагается резкое, но непрерывное изменение этих характеристик. Изменение во времени координаты точки фазового перехода определяется на каждом шаге по времени с учетом скрытой теплоты фазового перехода, суммируется до достижения значения величины одного шага по координате, после чего происходит соответствующее изменение </w:t>
      </w:r>
      <w:r>
        <w:rPr>
          <w:sz w:val="28"/>
          <w:szCs w:val="28"/>
        </w:rPr>
        <w:t>координаты</w:t>
      </w:r>
      <w:r w:rsidRPr="00E65218">
        <w:rPr>
          <w:sz w:val="28"/>
          <w:szCs w:val="28"/>
        </w:rPr>
        <w:t xml:space="preserve"> фазового перехода. Это позволяет вести сквозной счет уравнения теплопроводности.</w:t>
      </w:r>
    </w:p>
    <w:p w:rsidR="00E65218" w:rsidRPr="00E65218" w:rsidRDefault="00E65218" w:rsidP="00E65218">
      <w:pPr>
        <w:ind w:firstLine="709"/>
        <w:jc w:val="both"/>
        <w:rPr>
          <w:sz w:val="28"/>
          <w:szCs w:val="28"/>
        </w:rPr>
      </w:pPr>
      <w:proofErr w:type="gramStart"/>
      <w:r w:rsidRPr="00E65218">
        <w:rPr>
          <w:sz w:val="28"/>
          <w:szCs w:val="28"/>
        </w:rPr>
        <w:t xml:space="preserve">Для численного решения задачи </w:t>
      </w:r>
      <w:r>
        <w:rPr>
          <w:sz w:val="28"/>
          <w:szCs w:val="28"/>
        </w:rPr>
        <w:t>используется</w:t>
      </w:r>
      <w:r w:rsidRPr="00E65218">
        <w:rPr>
          <w:sz w:val="28"/>
          <w:szCs w:val="28"/>
        </w:rPr>
        <w:t xml:space="preserve"> конечно-разностный метод</w:t>
      </w:r>
      <w:r>
        <w:rPr>
          <w:sz w:val="28"/>
          <w:szCs w:val="28"/>
        </w:rPr>
        <w:t xml:space="preserve"> с</w:t>
      </w:r>
      <w:r w:rsidRPr="00E65218">
        <w:rPr>
          <w:sz w:val="28"/>
          <w:szCs w:val="28"/>
        </w:rPr>
        <w:t xml:space="preserve"> равномерн</w:t>
      </w:r>
      <w:r>
        <w:rPr>
          <w:sz w:val="28"/>
          <w:szCs w:val="28"/>
        </w:rPr>
        <w:t>ой</w:t>
      </w:r>
      <w:r w:rsidRPr="00E65218">
        <w:rPr>
          <w:sz w:val="28"/>
          <w:szCs w:val="28"/>
        </w:rPr>
        <w:t xml:space="preserve"> по глубине грунта сетк</w:t>
      </w:r>
      <w:r>
        <w:rPr>
          <w:sz w:val="28"/>
          <w:szCs w:val="28"/>
        </w:rPr>
        <w:t>е</w:t>
      </w:r>
      <w:r w:rsidRPr="00E65218">
        <w:rPr>
          <w:sz w:val="28"/>
          <w:szCs w:val="28"/>
        </w:rPr>
        <w:t>.</w:t>
      </w:r>
      <w:proofErr w:type="gramEnd"/>
      <w:r w:rsidRPr="00E65218">
        <w:rPr>
          <w:sz w:val="28"/>
          <w:szCs w:val="28"/>
        </w:rPr>
        <w:t xml:space="preserve"> Значение температуры грунта и объемная теплоемкость задаются в центрах ячеек, а значение коэффициента теплопроводности - на границах ячеек, таким </w:t>
      </w:r>
      <w:proofErr w:type="gramStart"/>
      <w:r w:rsidRPr="00E65218">
        <w:rPr>
          <w:sz w:val="28"/>
          <w:szCs w:val="28"/>
        </w:rPr>
        <w:t>образом</w:t>
      </w:r>
      <w:proofErr w:type="gramEnd"/>
      <w:r w:rsidRPr="00E65218">
        <w:rPr>
          <w:sz w:val="28"/>
          <w:szCs w:val="28"/>
        </w:rPr>
        <w:t xml:space="preserve"> достигается консервативность (сохранение энергии) для конечно-разностной задачи. Расчеты проведены для различных глубин грунта от 10 м до 30 м и различных температур на нижней границе слоя грунта от +5</w:t>
      </w:r>
      <w:r w:rsidRPr="00E65218">
        <w:rPr>
          <w:sz w:val="28"/>
          <w:szCs w:val="28"/>
          <w:vertAlign w:val="superscript"/>
        </w:rPr>
        <w:t>о</w:t>
      </w:r>
      <w:r w:rsidRPr="00E65218">
        <w:rPr>
          <w:sz w:val="28"/>
          <w:szCs w:val="28"/>
        </w:rPr>
        <w:t>С до -5</w:t>
      </w:r>
      <w:r w:rsidRPr="00E65218">
        <w:rPr>
          <w:sz w:val="28"/>
          <w:szCs w:val="28"/>
          <w:vertAlign w:val="superscript"/>
        </w:rPr>
        <w:t>о</w:t>
      </w:r>
      <w:r w:rsidRPr="00E65218">
        <w:rPr>
          <w:sz w:val="28"/>
          <w:szCs w:val="28"/>
        </w:rPr>
        <w:t>С. Выход на установившийся режим происходит примерно за 10 лет.</w:t>
      </w:r>
    </w:p>
    <w:p w:rsidR="00E65218" w:rsidRPr="00E65218" w:rsidRDefault="00E65218" w:rsidP="00E65218">
      <w:pPr>
        <w:ind w:firstLine="709"/>
        <w:jc w:val="both"/>
        <w:rPr>
          <w:sz w:val="28"/>
          <w:szCs w:val="28"/>
        </w:rPr>
      </w:pPr>
      <w:r w:rsidRPr="00E65218">
        <w:rPr>
          <w:sz w:val="28"/>
          <w:szCs w:val="28"/>
        </w:rPr>
        <w:t>Предлагаемый конечно – разностный метод решения, имеет преимущество в том, что он допускает произвольную нелинейную зависимость параметров модели от температуры и глубины.</w:t>
      </w:r>
      <w:r w:rsidR="00006A89" w:rsidRPr="00006A89">
        <w:rPr>
          <w:sz w:val="28"/>
          <w:szCs w:val="28"/>
        </w:rPr>
        <w:t xml:space="preserve"> Модель </w:t>
      </w:r>
      <w:r w:rsidR="00006A89">
        <w:rPr>
          <w:sz w:val="28"/>
          <w:szCs w:val="28"/>
        </w:rPr>
        <w:t xml:space="preserve">предполагается </w:t>
      </w:r>
      <w:r w:rsidR="00006A89" w:rsidRPr="00006A89">
        <w:rPr>
          <w:sz w:val="28"/>
          <w:szCs w:val="28"/>
        </w:rPr>
        <w:t>использова</w:t>
      </w:r>
      <w:r w:rsidR="00006A89">
        <w:rPr>
          <w:sz w:val="28"/>
          <w:szCs w:val="28"/>
        </w:rPr>
        <w:t>ть</w:t>
      </w:r>
      <w:r w:rsidR="00006A89" w:rsidRPr="00006A89">
        <w:rPr>
          <w:sz w:val="28"/>
          <w:szCs w:val="28"/>
        </w:rPr>
        <w:t xml:space="preserve"> как отдельный блок в глобальной модели климата при прогнозах его изменения</w:t>
      </w:r>
      <w:r w:rsidR="00D73C1B">
        <w:rPr>
          <w:sz w:val="28"/>
          <w:szCs w:val="28"/>
        </w:rPr>
        <w:t xml:space="preserve"> </w:t>
      </w:r>
      <w:r w:rsidR="00D73C1B" w:rsidRPr="00D73C1B">
        <w:rPr>
          <w:sz w:val="28"/>
          <w:szCs w:val="28"/>
        </w:rPr>
        <w:t>[3]</w:t>
      </w:r>
      <w:r w:rsidR="00006A89" w:rsidRPr="00006A89">
        <w:rPr>
          <w:sz w:val="28"/>
          <w:szCs w:val="28"/>
        </w:rPr>
        <w:t xml:space="preserve">. </w:t>
      </w:r>
    </w:p>
    <w:p w:rsidR="00356D8B" w:rsidRDefault="00356D8B" w:rsidP="00BD5864">
      <w:pPr>
        <w:ind w:firstLine="709"/>
        <w:jc w:val="both"/>
        <w:rPr>
          <w:b/>
          <w:sz w:val="28"/>
          <w:szCs w:val="28"/>
        </w:rPr>
      </w:pPr>
    </w:p>
    <w:p w:rsidR="00BD5864" w:rsidRPr="004D686D" w:rsidRDefault="00BD5864" w:rsidP="00BD5864">
      <w:pPr>
        <w:ind w:firstLine="709"/>
        <w:jc w:val="both"/>
        <w:rPr>
          <w:b/>
          <w:sz w:val="28"/>
          <w:szCs w:val="28"/>
        </w:rPr>
      </w:pPr>
      <w:r w:rsidRPr="00BD5864">
        <w:rPr>
          <w:b/>
          <w:sz w:val="28"/>
          <w:szCs w:val="28"/>
        </w:rPr>
        <w:t>Литература</w:t>
      </w:r>
    </w:p>
    <w:p w:rsidR="00D73C1B" w:rsidRDefault="00D73C1B" w:rsidP="00BD5864">
      <w:pPr>
        <w:ind w:firstLine="709"/>
        <w:jc w:val="both"/>
        <w:rPr>
          <w:sz w:val="28"/>
          <w:szCs w:val="28"/>
        </w:rPr>
      </w:pPr>
      <w:r>
        <w:rPr>
          <w:sz w:val="28"/>
          <w:szCs w:val="28"/>
        </w:rPr>
        <w:t xml:space="preserve">1. </w:t>
      </w:r>
      <w:r w:rsidRPr="00D73C1B">
        <w:rPr>
          <w:bCs/>
          <w:sz w:val="28"/>
          <w:szCs w:val="28"/>
        </w:rPr>
        <w:t xml:space="preserve">Павлова Т.В., </w:t>
      </w:r>
      <w:proofErr w:type="spellStart"/>
      <w:r w:rsidRPr="00D73C1B">
        <w:rPr>
          <w:bCs/>
          <w:sz w:val="28"/>
          <w:szCs w:val="28"/>
        </w:rPr>
        <w:t>Катцов</w:t>
      </w:r>
      <w:proofErr w:type="spellEnd"/>
      <w:r w:rsidRPr="00D73C1B">
        <w:rPr>
          <w:bCs/>
          <w:sz w:val="28"/>
          <w:szCs w:val="28"/>
        </w:rPr>
        <w:t xml:space="preserve"> В. М., </w:t>
      </w:r>
      <w:proofErr w:type="spellStart"/>
      <w:r w:rsidRPr="00D73C1B">
        <w:rPr>
          <w:bCs/>
          <w:sz w:val="28"/>
          <w:szCs w:val="28"/>
        </w:rPr>
        <w:t>Надежина</w:t>
      </w:r>
      <w:proofErr w:type="spellEnd"/>
      <w:r w:rsidRPr="00D73C1B">
        <w:rPr>
          <w:bCs/>
          <w:sz w:val="28"/>
          <w:szCs w:val="28"/>
        </w:rPr>
        <w:t xml:space="preserve"> Е. Д. и др. Расчет эволюции криосферы в XX и XXI веках с использованием глобальных климатических моделей нового поколения // Криосфера Земли. 2007. №2. С. 3–14.</w:t>
      </w:r>
    </w:p>
    <w:p w:rsidR="00BD5864" w:rsidRPr="004D686D" w:rsidRDefault="00D73C1B" w:rsidP="00BD5864">
      <w:pPr>
        <w:ind w:firstLine="709"/>
        <w:jc w:val="both"/>
        <w:rPr>
          <w:sz w:val="28"/>
          <w:szCs w:val="28"/>
        </w:rPr>
      </w:pPr>
      <w:r>
        <w:rPr>
          <w:sz w:val="28"/>
          <w:szCs w:val="28"/>
        </w:rPr>
        <w:t>2</w:t>
      </w:r>
      <w:r w:rsidR="00BD5864" w:rsidRPr="004D686D">
        <w:rPr>
          <w:sz w:val="28"/>
          <w:szCs w:val="28"/>
        </w:rPr>
        <w:t>.</w:t>
      </w:r>
      <w:r w:rsidR="004D686D">
        <w:rPr>
          <w:sz w:val="28"/>
          <w:szCs w:val="28"/>
        </w:rPr>
        <w:t xml:space="preserve"> </w:t>
      </w:r>
      <w:r w:rsidR="004D686D" w:rsidRPr="004D686D">
        <w:rPr>
          <w:sz w:val="28"/>
          <w:szCs w:val="28"/>
        </w:rPr>
        <w:t xml:space="preserve">Пархоменко В.П. Проблемы изменения и прогнозирования климата. </w:t>
      </w:r>
      <w:r w:rsidR="00C33B8A" w:rsidRPr="00C33B8A">
        <w:rPr>
          <w:sz w:val="28"/>
          <w:szCs w:val="28"/>
        </w:rPr>
        <w:t>/</w:t>
      </w:r>
      <w:r w:rsidR="00C33B8A" w:rsidRPr="00134A5F">
        <w:rPr>
          <w:sz w:val="28"/>
          <w:szCs w:val="28"/>
        </w:rPr>
        <w:t>/</w:t>
      </w:r>
      <w:r w:rsidR="004D686D" w:rsidRPr="004D686D">
        <w:rPr>
          <w:sz w:val="28"/>
          <w:szCs w:val="28"/>
        </w:rPr>
        <w:t>Энергетическая политика №10(152),  – 2020. – С. 40-51. – DOI 10.46920/2409-5516_2020_10152_40.</w:t>
      </w:r>
    </w:p>
    <w:p w:rsidR="00BD5864" w:rsidRPr="004D686D" w:rsidRDefault="00D73C1B" w:rsidP="00BD5864">
      <w:pPr>
        <w:ind w:firstLine="709"/>
        <w:jc w:val="both"/>
        <w:rPr>
          <w:sz w:val="28"/>
          <w:szCs w:val="28"/>
          <w:lang w:val="en-US"/>
        </w:rPr>
      </w:pPr>
      <w:r>
        <w:rPr>
          <w:sz w:val="28"/>
          <w:szCs w:val="28"/>
        </w:rPr>
        <w:t>3</w:t>
      </w:r>
      <w:r w:rsidR="00BD5864" w:rsidRPr="004D686D">
        <w:rPr>
          <w:sz w:val="28"/>
          <w:szCs w:val="28"/>
        </w:rPr>
        <w:t>.</w:t>
      </w:r>
      <w:r w:rsidR="004D686D">
        <w:rPr>
          <w:sz w:val="28"/>
          <w:szCs w:val="28"/>
        </w:rPr>
        <w:t xml:space="preserve"> </w:t>
      </w:r>
      <w:r w:rsidR="004D686D" w:rsidRPr="004D686D">
        <w:rPr>
          <w:sz w:val="28"/>
          <w:szCs w:val="28"/>
        </w:rPr>
        <w:t xml:space="preserve">Пархоменко В.П. Организация численных экспериментов на совместной глобальной модели атмосферы и океана. // Математическое моделирование и численные методы.- </w:t>
      </w:r>
      <w:r w:rsidR="004D686D" w:rsidRPr="004D686D">
        <w:rPr>
          <w:sz w:val="28"/>
          <w:szCs w:val="28"/>
          <w:lang w:val="en-US"/>
        </w:rPr>
        <w:t>2022. - № 4. - C. 31–47. – DOI 10.18698/2309-3684-2022-4-3147</w:t>
      </w:r>
    </w:p>
    <w:p w:rsidR="00BD5864" w:rsidRPr="004D686D" w:rsidRDefault="004D686D" w:rsidP="00BD5864">
      <w:pPr>
        <w:ind w:firstLine="709"/>
        <w:jc w:val="both"/>
        <w:rPr>
          <w:sz w:val="28"/>
          <w:szCs w:val="28"/>
          <w:lang w:val="en-US"/>
        </w:rPr>
      </w:pPr>
      <w:r w:rsidRPr="004D686D">
        <w:rPr>
          <w:sz w:val="28"/>
          <w:szCs w:val="28"/>
          <w:lang w:val="en-US"/>
        </w:rPr>
        <w:t xml:space="preserve">3. </w:t>
      </w:r>
    </w:p>
    <w:p w:rsidR="00FA1E0D" w:rsidRPr="00B0444C" w:rsidRDefault="00B0444C" w:rsidP="00FA1E0D">
      <w:pPr>
        <w:ind w:firstLine="709"/>
        <w:jc w:val="center"/>
        <w:rPr>
          <w:rStyle w:val="tlid-translation"/>
          <w:b/>
          <w:sz w:val="36"/>
          <w:szCs w:val="28"/>
          <w:lang w:val="en-US"/>
        </w:rPr>
      </w:pPr>
      <w:r w:rsidRPr="00B0444C">
        <w:rPr>
          <w:rStyle w:val="tlid-translation"/>
          <w:b/>
          <w:sz w:val="36"/>
          <w:szCs w:val="28"/>
          <w:lang w:val="en-US"/>
        </w:rPr>
        <w:t>Modeling the evolution of the vertical structure of permafrost</w:t>
      </w:r>
    </w:p>
    <w:p w:rsidR="00FA1E0D" w:rsidRPr="00356D8B" w:rsidRDefault="00FA1E0D" w:rsidP="00FA1E0D">
      <w:pPr>
        <w:ind w:firstLine="709"/>
        <w:jc w:val="both"/>
        <w:rPr>
          <w:rStyle w:val="tlid-translation"/>
          <w:szCs w:val="28"/>
          <w:lang w:val="en-US"/>
        </w:rPr>
      </w:pPr>
    </w:p>
    <w:p w:rsidR="00FA1E0D" w:rsidRPr="004D686D" w:rsidRDefault="004D686D" w:rsidP="00FA1E0D">
      <w:pPr>
        <w:ind w:firstLine="709"/>
        <w:jc w:val="center"/>
        <w:rPr>
          <w:rStyle w:val="tlid-translation"/>
          <w:sz w:val="28"/>
          <w:szCs w:val="28"/>
          <w:vertAlign w:val="superscript"/>
          <w:lang w:val="en-US"/>
        </w:rPr>
      </w:pPr>
      <w:proofErr w:type="spellStart"/>
      <w:r w:rsidRPr="004D686D">
        <w:rPr>
          <w:rStyle w:val="tlid-translation"/>
          <w:sz w:val="28"/>
          <w:szCs w:val="28"/>
          <w:lang w:val="en-US"/>
        </w:rPr>
        <w:t>Parkhomenko</w:t>
      </w:r>
      <w:proofErr w:type="spellEnd"/>
      <w:r w:rsidRPr="004D686D">
        <w:rPr>
          <w:rStyle w:val="tlid-translation"/>
          <w:sz w:val="28"/>
          <w:szCs w:val="28"/>
          <w:lang w:val="en-US"/>
        </w:rPr>
        <w:t xml:space="preserve"> V.P</w:t>
      </w:r>
      <w:r w:rsidR="00067E6B" w:rsidRPr="00356D8B">
        <w:rPr>
          <w:rStyle w:val="tlid-translation"/>
          <w:sz w:val="28"/>
          <w:szCs w:val="28"/>
          <w:lang w:val="en-US"/>
        </w:rPr>
        <w:t xml:space="preserve"> </w:t>
      </w:r>
      <w:r w:rsidR="00356D8B" w:rsidRPr="00356D8B">
        <w:rPr>
          <w:rStyle w:val="tlid-translation"/>
          <w:sz w:val="28"/>
          <w:szCs w:val="28"/>
          <w:vertAlign w:val="superscript"/>
          <w:lang w:val="en-US"/>
        </w:rPr>
        <w:t>1</w:t>
      </w:r>
      <w:proofErr w:type="gramStart"/>
      <w:r w:rsidR="00356D8B" w:rsidRPr="00356D8B">
        <w:rPr>
          <w:rStyle w:val="tlid-translation"/>
          <w:sz w:val="28"/>
          <w:szCs w:val="28"/>
          <w:vertAlign w:val="superscript"/>
          <w:lang w:val="en-US"/>
        </w:rPr>
        <w:t>,2</w:t>
      </w:r>
      <w:proofErr w:type="gramEnd"/>
      <w:r w:rsidR="00067E6B" w:rsidRPr="003D4018">
        <w:rPr>
          <w:rStyle w:val="tlid-translation"/>
          <w:sz w:val="28"/>
          <w:szCs w:val="28"/>
          <w:lang w:val="en-US"/>
        </w:rPr>
        <w:t xml:space="preserve">, </w:t>
      </w:r>
      <w:proofErr w:type="spellStart"/>
      <w:r w:rsidRPr="004D686D">
        <w:rPr>
          <w:rStyle w:val="tlid-translation"/>
          <w:sz w:val="28"/>
          <w:szCs w:val="28"/>
          <w:lang w:val="en-US"/>
        </w:rPr>
        <w:t>Klimenko</w:t>
      </w:r>
      <w:proofErr w:type="spellEnd"/>
      <w:r w:rsidRPr="004D686D">
        <w:rPr>
          <w:rStyle w:val="tlid-translation"/>
          <w:sz w:val="28"/>
          <w:szCs w:val="28"/>
          <w:lang w:val="en-US"/>
        </w:rPr>
        <w:t xml:space="preserve"> K.D.</w:t>
      </w:r>
      <w:r w:rsidR="00356D8B" w:rsidRPr="00356D8B">
        <w:rPr>
          <w:rStyle w:val="tlid-translation"/>
          <w:sz w:val="28"/>
          <w:szCs w:val="28"/>
          <w:vertAlign w:val="superscript"/>
          <w:lang w:val="en-US"/>
        </w:rPr>
        <w:t>1</w:t>
      </w:r>
      <w:r w:rsidRPr="004D686D">
        <w:rPr>
          <w:rStyle w:val="tlid-translation"/>
          <w:sz w:val="28"/>
          <w:szCs w:val="28"/>
          <w:vertAlign w:val="superscript"/>
          <w:lang w:val="en-US"/>
        </w:rPr>
        <w:t>*</w:t>
      </w:r>
    </w:p>
    <w:p w:rsidR="00356D8B" w:rsidRPr="00067E6B" w:rsidRDefault="00356D8B" w:rsidP="00FA1E0D">
      <w:pPr>
        <w:ind w:firstLine="709"/>
        <w:jc w:val="center"/>
        <w:rPr>
          <w:rStyle w:val="tlid-translation"/>
          <w:sz w:val="28"/>
          <w:szCs w:val="28"/>
          <w:lang w:val="en-US"/>
        </w:rPr>
      </w:pPr>
    </w:p>
    <w:p w:rsidR="00FA1E0D" w:rsidRPr="00067E6B" w:rsidRDefault="00FA1E0D" w:rsidP="00FA1E0D">
      <w:pPr>
        <w:pStyle w:val="a3"/>
        <w:spacing w:before="0" w:beforeAutospacing="0" w:after="0" w:afterAutospacing="0"/>
        <w:jc w:val="center"/>
        <w:rPr>
          <w:lang w:val="en-US"/>
        </w:rPr>
      </w:pPr>
      <w:r w:rsidRPr="002116CA">
        <w:rPr>
          <w:vertAlign w:val="superscript"/>
          <w:lang w:val="en-US"/>
        </w:rPr>
        <w:t xml:space="preserve"> </w:t>
      </w:r>
      <w:r w:rsidR="002116CA" w:rsidRPr="002116CA">
        <w:rPr>
          <w:vertAlign w:val="superscript"/>
          <w:lang w:val="en-US"/>
        </w:rPr>
        <w:t>1</w:t>
      </w:r>
      <w:r w:rsidRPr="002116CA">
        <w:rPr>
          <w:lang w:val="en-US"/>
        </w:rPr>
        <w:t>Bauman Moscow State Technical University, Moscow, Russia</w:t>
      </w:r>
    </w:p>
    <w:p w:rsidR="002116CA" w:rsidRPr="002116CA" w:rsidRDefault="002116CA" w:rsidP="00FA1E0D">
      <w:pPr>
        <w:pStyle w:val="a3"/>
        <w:spacing w:before="0" w:beforeAutospacing="0" w:after="0" w:afterAutospacing="0"/>
        <w:jc w:val="center"/>
        <w:rPr>
          <w:lang w:val="en-US"/>
        </w:rPr>
      </w:pPr>
      <w:r w:rsidRPr="002116CA">
        <w:rPr>
          <w:vertAlign w:val="superscript"/>
          <w:lang w:val="en-US"/>
        </w:rPr>
        <w:t xml:space="preserve">2 </w:t>
      </w:r>
      <w:r w:rsidR="004D686D" w:rsidRPr="004D686D">
        <w:rPr>
          <w:lang w:val="en-US"/>
        </w:rPr>
        <w:t>FRC CSC</w:t>
      </w:r>
      <w:r w:rsidRPr="002116CA">
        <w:rPr>
          <w:lang w:val="en-US"/>
        </w:rPr>
        <w:t>, Russian Academy of Sciences, Moscow, Russia</w:t>
      </w:r>
    </w:p>
    <w:p w:rsidR="00FA1E0D" w:rsidRPr="001D3EA7" w:rsidRDefault="00356D8B" w:rsidP="00356D8B">
      <w:pPr>
        <w:jc w:val="center"/>
        <w:rPr>
          <w:lang w:val="en-US"/>
        </w:rPr>
      </w:pPr>
      <w:r w:rsidRPr="002116CA">
        <w:rPr>
          <w:lang w:val="en-US"/>
        </w:rPr>
        <w:t>* E-mail:</w:t>
      </w:r>
      <w:r w:rsidR="001D3EA7" w:rsidRPr="001D3EA7">
        <w:rPr>
          <w:lang w:val="en-US"/>
        </w:rPr>
        <w:t xml:space="preserve"> asdora.astra@gmail.com</w:t>
      </w:r>
    </w:p>
    <w:p w:rsidR="00356D8B" w:rsidRPr="00067E6B" w:rsidRDefault="00356D8B" w:rsidP="00356D8B">
      <w:pPr>
        <w:jc w:val="center"/>
        <w:rPr>
          <w:rStyle w:val="tlid-translation"/>
          <w:szCs w:val="28"/>
          <w:lang w:val="en-US"/>
        </w:rPr>
      </w:pPr>
    </w:p>
    <w:p w:rsidR="00356D8B" w:rsidRPr="00356D8B" w:rsidRDefault="00356D8B" w:rsidP="00356D8B">
      <w:pPr>
        <w:ind w:firstLine="709"/>
        <w:jc w:val="both"/>
        <w:rPr>
          <w:sz w:val="28"/>
          <w:szCs w:val="28"/>
          <w:lang w:val="en-US"/>
        </w:rPr>
      </w:pPr>
      <w:proofErr w:type="gramStart"/>
      <w:r w:rsidRPr="002116CA">
        <w:rPr>
          <w:rStyle w:val="tlid-translation"/>
          <w:b/>
          <w:sz w:val="28"/>
          <w:szCs w:val="28"/>
        </w:rPr>
        <w:t>А</w:t>
      </w:r>
      <w:proofErr w:type="spellStart"/>
      <w:proofErr w:type="gramEnd"/>
      <w:r w:rsidRPr="002116CA">
        <w:rPr>
          <w:rStyle w:val="tlid-translation"/>
          <w:b/>
          <w:sz w:val="28"/>
          <w:szCs w:val="28"/>
          <w:lang w:val="en-US"/>
        </w:rPr>
        <w:t>nnotation</w:t>
      </w:r>
      <w:proofErr w:type="spellEnd"/>
      <w:r w:rsidRPr="002116CA">
        <w:rPr>
          <w:rStyle w:val="tlid-translation"/>
          <w:b/>
          <w:sz w:val="28"/>
          <w:szCs w:val="28"/>
          <w:lang w:val="en-US"/>
        </w:rPr>
        <w:t xml:space="preserve"> </w:t>
      </w:r>
      <w:r w:rsidR="00064299" w:rsidRPr="00064299">
        <w:rPr>
          <w:sz w:val="28"/>
          <w:szCs w:val="28"/>
          <w:lang w:val="en-US"/>
        </w:rPr>
        <w:t xml:space="preserve">A mathematical model is proposed to describe the seasonal evolution of the vertical structure of the permafrost layer (freezing of wet soil), based on the heat conduction equation with variable soil characteristics (density, </w:t>
      </w:r>
      <w:r w:rsidR="00064299" w:rsidRPr="00064299">
        <w:rPr>
          <w:sz w:val="28"/>
          <w:szCs w:val="28"/>
          <w:lang w:val="en-US"/>
        </w:rPr>
        <w:lastRenderedPageBreak/>
        <w:t>heat capacity, and thermal conductivity) and the possibility of phase transition within the layer with a moving boundary. Based on the simulated data, the dependence of the temperature distribution along the depth of the layer up to tens of meters on initial and boundary conditions of various kinds is determined. The model can be used as a separate block in a global climate model for predicting its changes. The results of this work can be used to make informed management decisions in the permafrost zone.</w:t>
      </w:r>
    </w:p>
    <w:p w:rsidR="00FA1E0D" w:rsidRPr="00B444DD" w:rsidRDefault="00FA1E0D" w:rsidP="00FA1E0D">
      <w:pPr>
        <w:ind w:firstLine="851"/>
        <w:rPr>
          <w:i/>
          <w:sz w:val="28"/>
          <w:szCs w:val="28"/>
          <w:lang w:val="en-US"/>
        </w:rPr>
      </w:pPr>
      <w:r w:rsidRPr="002116CA">
        <w:rPr>
          <w:b/>
          <w:i/>
          <w:sz w:val="28"/>
          <w:lang w:val="en-US"/>
        </w:rPr>
        <w:t>Keywords:</w:t>
      </w:r>
      <w:r w:rsidRPr="002116CA">
        <w:rPr>
          <w:b/>
          <w:lang w:val="en-US"/>
        </w:rPr>
        <w:t xml:space="preserve"> </w:t>
      </w:r>
      <w:r w:rsidR="001051BF" w:rsidRPr="00B444DD">
        <w:rPr>
          <w:i/>
          <w:sz w:val="28"/>
          <w:szCs w:val="28"/>
          <w:lang w:val="en-US"/>
        </w:rPr>
        <w:t>permafrost change, heat conduction equation</w:t>
      </w:r>
    </w:p>
    <w:p w:rsidR="002116CA" w:rsidRPr="00067E6B" w:rsidRDefault="002116CA" w:rsidP="00FA1E0D">
      <w:pPr>
        <w:ind w:firstLine="851"/>
        <w:rPr>
          <w:lang w:val="en-US"/>
        </w:rPr>
      </w:pPr>
    </w:p>
    <w:p w:rsidR="00E31FC1" w:rsidRPr="00E31FC1" w:rsidRDefault="002116CA" w:rsidP="00E31FC1">
      <w:pPr>
        <w:ind w:firstLine="851"/>
        <w:rPr>
          <w:sz w:val="28"/>
          <w:szCs w:val="28"/>
          <w:lang w:val="en-US"/>
        </w:rPr>
      </w:pPr>
      <w:r w:rsidRPr="00E31FC1">
        <w:rPr>
          <w:b/>
          <w:sz w:val="28"/>
          <w:szCs w:val="28"/>
          <w:lang w:val="en-US"/>
        </w:rPr>
        <w:t>Text of theses</w:t>
      </w:r>
      <w:r w:rsidRPr="00067E6B">
        <w:rPr>
          <w:sz w:val="28"/>
          <w:szCs w:val="28"/>
          <w:lang w:val="en-US"/>
        </w:rPr>
        <w:t> (</w:t>
      </w:r>
      <w:r>
        <w:rPr>
          <w:sz w:val="28"/>
          <w:szCs w:val="28"/>
        </w:rPr>
        <w:t>по</w:t>
      </w:r>
      <w:r w:rsidRPr="00067E6B">
        <w:rPr>
          <w:sz w:val="28"/>
          <w:szCs w:val="28"/>
          <w:lang w:val="en-US"/>
        </w:rPr>
        <w:t> </w:t>
      </w:r>
      <w:r>
        <w:rPr>
          <w:sz w:val="28"/>
          <w:szCs w:val="28"/>
        </w:rPr>
        <w:t>желанию</w:t>
      </w:r>
      <w:r w:rsidRPr="00067E6B">
        <w:rPr>
          <w:sz w:val="28"/>
          <w:szCs w:val="28"/>
          <w:lang w:val="en-US"/>
        </w:rPr>
        <w:t>)</w:t>
      </w:r>
      <w:proofErr w:type="gramStart"/>
      <w:r w:rsidRPr="00067E6B">
        <w:rPr>
          <w:sz w:val="28"/>
          <w:szCs w:val="28"/>
          <w:lang w:val="en-US"/>
        </w:rPr>
        <w:t> </w:t>
      </w:r>
      <w:r w:rsidR="00E31FC1" w:rsidRPr="00E31FC1">
        <w:rPr>
          <w:sz w:val="28"/>
          <w:szCs w:val="28"/>
          <w:lang w:val="en-US"/>
        </w:rPr>
        <w:t xml:space="preserve"> Permafrost</w:t>
      </w:r>
      <w:proofErr w:type="gramEnd"/>
      <w:r w:rsidR="00E31FC1" w:rsidRPr="00E31FC1">
        <w:rPr>
          <w:sz w:val="28"/>
          <w:szCs w:val="28"/>
          <w:lang w:val="en-US"/>
        </w:rPr>
        <w:t xml:space="preserve"> soils, often referred to as eternal permafrost, cover more than 60% of Russia's territory. Over the decades, this territory has been developed with infrastructure that takes into account the unique characteristics of the underlying surface. The melting of permafrost can significantly impact the economic situation in these regions [1, 2].</w:t>
      </w:r>
    </w:p>
    <w:p w:rsidR="00E31FC1" w:rsidRPr="00E31FC1" w:rsidRDefault="00E31FC1" w:rsidP="00E31FC1">
      <w:pPr>
        <w:ind w:firstLine="851"/>
        <w:rPr>
          <w:sz w:val="28"/>
          <w:szCs w:val="28"/>
          <w:lang w:val="en-US"/>
        </w:rPr>
      </w:pPr>
      <w:r w:rsidRPr="00E31FC1">
        <w:rPr>
          <w:sz w:val="28"/>
          <w:szCs w:val="28"/>
          <w:lang w:val="en-US"/>
        </w:rPr>
        <w:t>In this paper, we explore a model of seasonal thawing in permafrost soils with layers having different physical properties. This allows you to take into account and describe the features of seasonal changes in the temperature regime of the soil, where layers of frozen soil and water may occur.</w:t>
      </w:r>
    </w:p>
    <w:p w:rsidR="002116CA" w:rsidRPr="00C33B8A" w:rsidRDefault="00E31FC1" w:rsidP="00E31FC1">
      <w:pPr>
        <w:ind w:firstLine="851"/>
        <w:rPr>
          <w:sz w:val="28"/>
          <w:szCs w:val="28"/>
          <w:lang w:val="en-US"/>
        </w:rPr>
      </w:pPr>
      <w:r w:rsidRPr="00E31FC1">
        <w:rPr>
          <w:sz w:val="28"/>
          <w:szCs w:val="28"/>
          <w:lang w:val="en-US"/>
        </w:rPr>
        <w:t xml:space="preserve">The study is based on a numerical solution of the heat conduction equation with the density, coefficients of thermal conductivity and heat capacity of the soil, depending on the aggregate state of soil moisture. The boundary conditions on the surface are determined by setting its temperature according to the seasonal </w:t>
      </w:r>
      <w:r w:rsidR="00BB722A">
        <w:rPr>
          <w:sz w:val="28"/>
          <w:szCs w:val="28"/>
          <w:lang w:val="en-US"/>
        </w:rPr>
        <w:t>changes</w:t>
      </w:r>
      <w:r w:rsidRPr="00E31FC1">
        <w:rPr>
          <w:sz w:val="28"/>
          <w:szCs w:val="28"/>
          <w:lang w:val="en-US"/>
        </w:rPr>
        <w:t xml:space="preserve"> or a constant value. At the lower boundary of the vertical soil layer, either a constant temperature is set, or the condition of </w:t>
      </w:r>
      <w:r w:rsidR="00BB722A">
        <w:rPr>
          <w:sz w:val="28"/>
          <w:szCs w:val="28"/>
          <w:lang w:val="en-US"/>
        </w:rPr>
        <w:t>zero</w:t>
      </w:r>
      <w:r w:rsidRPr="00E31FC1">
        <w:rPr>
          <w:sz w:val="28"/>
          <w:szCs w:val="28"/>
          <w:lang w:val="en-US"/>
        </w:rPr>
        <w:t xml:space="preserve"> heat flow is set. The possibility of phase transition within the layer with a calculated moving boundary is taken into account. This boundary is determined by the freezing temperature of soil moisture, and heat flows at the boundary are formed taking into account the latent heat of freezing (melting). Instead of a discontinuous change in soil characteristics at the specified boundary, a sharp but continuous change in these characteristics is proposed. The change in the coordinate of the phase transition point over time is determined at each time step, taking into account the latent heat of the phase transition, and is summed up until the value of one coordinate step is reached, after which the corresponding change in the phase transition coordinate occurs. This allows for the continuous calculation of the heat conduction equation.</w:t>
      </w:r>
    </w:p>
    <w:p w:rsidR="00E31FC1" w:rsidRPr="00E31FC1" w:rsidRDefault="00E31FC1" w:rsidP="00E31FC1">
      <w:pPr>
        <w:ind w:firstLine="851"/>
        <w:rPr>
          <w:sz w:val="28"/>
          <w:szCs w:val="28"/>
          <w:lang w:val="en-US"/>
        </w:rPr>
      </w:pPr>
      <w:r w:rsidRPr="00E31FC1">
        <w:rPr>
          <w:sz w:val="28"/>
          <w:szCs w:val="28"/>
          <w:lang w:val="en-US"/>
        </w:rPr>
        <w:t xml:space="preserve">For the numerical solution of the problem, a finite-difference method is used with a uniform grid over the depth of the soil. The value of the soil temperature and the volumetric heat capacity are set in the centers of the cells, and the value of the thermal conductivity coefficient is set at the boundaries of the cells, thus achieving </w:t>
      </w:r>
      <w:proofErr w:type="spellStart"/>
      <w:r w:rsidRPr="00E31FC1">
        <w:rPr>
          <w:sz w:val="28"/>
          <w:szCs w:val="28"/>
          <w:lang w:val="en-US"/>
        </w:rPr>
        <w:t>conservativity</w:t>
      </w:r>
      <w:proofErr w:type="spellEnd"/>
      <w:r w:rsidRPr="00E31FC1">
        <w:rPr>
          <w:sz w:val="28"/>
          <w:szCs w:val="28"/>
          <w:lang w:val="en-US"/>
        </w:rPr>
        <w:t xml:space="preserve"> (energy conservation) for the finite-difference problem. The calculations were performed for different depths of the soil, from 10 m to 30 m, and different temperatures at the lower boundary of the soil layer, from +5°C to -5°C. It takes approximately 10 years to reach a steady state.</w:t>
      </w:r>
    </w:p>
    <w:p w:rsidR="00E31FC1" w:rsidRPr="00E31FC1" w:rsidRDefault="00E31FC1" w:rsidP="00E31FC1">
      <w:pPr>
        <w:ind w:firstLine="851"/>
        <w:rPr>
          <w:sz w:val="28"/>
          <w:szCs w:val="28"/>
          <w:lang w:val="en-US"/>
        </w:rPr>
      </w:pPr>
      <w:r w:rsidRPr="00E31FC1">
        <w:rPr>
          <w:sz w:val="28"/>
          <w:szCs w:val="28"/>
          <w:lang w:val="en-US"/>
        </w:rPr>
        <w:t xml:space="preserve">The proposed finite-difference solution method has the advantage that it allows for an arbitrary nonlinear dependence of the model parameters on </w:t>
      </w:r>
      <w:r w:rsidRPr="00E31FC1">
        <w:rPr>
          <w:sz w:val="28"/>
          <w:szCs w:val="28"/>
          <w:lang w:val="en-US"/>
        </w:rPr>
        <w:lastRenderedPageBreak/>
        <w:t>temperature and depth. The model is intended to be used as a separate block in a global climate model for predicting climate change [3].</w:t>
      </w:r>
    </w:p>
    <w:p w:rsidR="002116CA" w:rsidRPr="00067E6B" w:rsidRDefault="002116CA" w:rsidP="00FA1E0D">
      <w:pPr>
        <w:ind w:firstLine="851"/>
        <w:rPr>
          <w:b/>
          <w:lang w:val="en-US"/>
        </w:rPr>
      </w:pPr>
    </w:p>
    <w:p w:rsidR="002116CA" w:rsidRPr="00E51B0C" w:rsidRDefault="002116CA" w:rsidP="00FA1E0D">
      <w:pPr>
        <w:ind w:firstLine="851"/>
        <w:rPr>
          <w:b/>
          <w:sz w:val="28"/>
          <w:szCs w:val="28"/>
          <w:lang w:val="en-US"/>
        </w:rPr>
      </w:pPr>
      <w:r w:rsidRPr="00E51B0C">
        <w:rPr>
          <w:b/>
          <w:sz w:val="28"/>
          <w:szCs w:val="28"/>
          <w:lang w:val="en-US"/>
        </w:rPr>
        <w:t>References</w:t>
      </w:r>
    </w:p>
    <w:p w:rsidR="000F7971" w:rsidRPr="000F7971" w:rsidRDefault="000F7971" w:rsidP="00FA1E0D">
      <w:pPr>
        <w:ind w:firstLine="851"/>
        <w:rPr>
          <w:lang w:val="en-US"/>
        </w:rPr>
      </w:pPr>
      <w:r w:rsidRPr="000F7971">
        <w:rPr>
          <w:lang w:val="en-US"/>
        </w:rPr>
        <w:t xml:space="preserve">1. Pavlova T.V., </w:t>
      </w:r>
      <w:proofErr w:type="spellStart"/>
      <w:r w:rsidRPr="000F7971">
        <w:rPr>
          <w:lang w:val="en-US"/>
        </w:rPr>
        <w:t>Kattsov</w:t>
      </w:r>
      <w:proofErr w:type="spellEnd"/>
      <w:r w:rsidRPr="000F7971">
        <w:rPr>
          <w:lang w:val="en-US"/>
        </w:rPr>
        <w:t xml:space="preserve"> V.M., </w:t>
      </w:r>
      <w:proofErr w:type="spellStart"/>
      <w:r w:rsidRPr="000F7971">
        <w:rPr>
          <w:lang w:val="en-US"/>
        </w:rPr>
        <w:t>Nadezhina</w:t>
      </w:r>
      <w:proofErr w:type="spellEnd"/>
      <w:r w:rsidRPr="000F7971">
        <w:rPr>
          <w:lang w:val="en-US"/>
        </w:rPr>
        <w:t xml:space="preserve"> E.D., et al. Calculation of the Cryosphere Evolution in the 20th and 21st Centuries Using New Generation Global Climate Models // Cryosphere of the Earth. </w:t>
      </w:r>
      <w:proofErr w:type="gramStart"/>
      <w:r w:rsidRPr="000F7971">
        <w:rPr>
          <w:lang w:val="en-US"/>
        </w:rPr>
        <w:t>2007. No. 2.</w:t>
      </w:r>
      <w:proofErr w:type="gramEnd"/>
      <w:r w:rsidRPr="000F7971">
        <w:rPr>
          <w:lang w:val="en-US"/>
        </w:rPr>
        <w:t xml:space="preserve"> P</w:t>
      </w:r>
      <w:r w:rsidR="00227E67">
        <w:t>.</w:t>
      </w:r>
      <w:r w:rsidRPr="000F7971">
        <w:rPr>
          <w:lang w:val="en-US"/>
        </w:rPr>
        <w:t xml:space="preserve"> 3–14.</w:t>
      </w:r>
    </w:p>
    <w:p w:rsidR="002116CA" w:rsidRPr="00E51B0C" w:rsidRDefault="000F7971" w:rsidP="00FA1E0D">
      <w:pPr>
        <w:ind w:firstLine="851"/>
        <w:rPr>
          <w:lang w:val="en-US"/>
        </w:rPr>
      </w:pPr>
      <w:r w:rsidRPr="000F7971">
        <w:rPr>
          <w:lang w:val="en-US"/>
        </w:rPr>
        <w:t>2</w:t>
      </w:r>
      <w:r w:rsidR="002116CA" w:rsidRPr="00E51B0C">
        <w:rPr>
          <w:lang w:val="en-US"/>
        </w:rPr>
        <w:t>.</w:t>
      </w:r>
      <w:r w:rsidR="00E51B0C" w:rsidRPr="00E51B0C">
        <w:rPr>
          <w:b/>
          <w:lang w:val="en-US"/>
        </w:rPr>
        <w:t xml:space="preserve"> </w:t>
      </w:r>
      <w:proofErr w:type="spellStart"/>
      <w:r w:rsidR="00E51B0C" w:rsidRPr="00E51B0C">
        <w:rPr>
          <w:lang w:val="en-US"/>
        </w:rPr>
        <w:t>Parkhomenko</w:t>
      </w:r>
      <w:proofErr w:type="spellEnd"/>
      <w:r w:rsidR="00E51B0C" w:rsidRPr="00E51B0C">
        <w:rPr>
          <w:lang w:val="en-US"/>
        </w:rPr>
        <w:t xml:space="preserve"> V.P. Problems of Climate Change and Forecasting. </w:t>
      </w:r>
      <w:r w:rsidR="00134A5F">
        <w:rPr>
          <w:lang w:val="en-US"/>
        </w:rPr>
        <w:t>//</w:t>
      </w:r>
      <w:bookmarkStart w:id="0" w:name="_GoBack"/>
      <w:bookmarkEnd w:id="0"/>
      <w:r w:rsidR="00E51B0C" w:rsidRPr="00E51B0C">
        <w:rPr>
          <w:lang w:val="en-US"/>
        </w:rPr>
        <w:t>Energy Policy No. 10 (152</w:t>
      </w:r>
      <w:proofErr w:type="gramStart"/>
      <w:r w:rsidR="00E51B0C" w:rsidRPr="00E51B0C">
        <w:rPr>
          <w:lang w:val="en-US"/>
        </w:rPr>
        <w:t>)  –</w:t>
      </w:r>
      <w:proofErr w:type="gramEnd"/>
      <w:r w:rsidR="00E51B0C" w:rsidRPr="00E51B0C">
        <w:rPr>
          <w:lang w:val="en-US"/>
        </w:rPr>
        <w:t xml:space="preserve"> 2020. – </w:t>
      </w:r>
      <w:proofErr w:type="gramStart"/>
      <w:r w:rsidR="00E51B0C" w:rsidRPr="00E51B0C">
        <w:t>С</w:t>
      </w:r>
      <w:r w:rsidR="00E51B0C" w:rsidRPr="00E51B0C">
        <w:rPr>
          <w:lang w:val="en-US"/>
        </w:rPr>
        <w:t>. 40</w:t>
      </w:r>
      <w:proofErr w:type="gramEnd"/>
      <w:r w:rsidR="00E51B0C" w:rsidRPr="00E51B0C">
        <w:rPr>
          <w:lang w:val="en-US"/>
        </w:rPr>
        <w:t>-51. – DOI 10.46920/2409-5516_2020_10152_40.</w:t>
      </w:r>
    </w:p>
    <w:p w:rsidR="002116CA" w:rsidRPr="000F7971" w:rsidRDefault="000F7971" w:rsidP="00FA1E0D">
      <w:pPr>
        <w:ind w:firstLine="851"/>
        <w:rPr>
          <w:b/>
          <w:sz w:val="28"/>
          <w:szCs w:val="28"/>
          <w:lang w:val="en-US"/>
        </w:rPr>
      </w:pPr>
      <w:r w:rsidRPr="000F7971">
        <w:rPr>
          <w:lang w:val="en-US"/>
        </w:rPr>
        <w:t>3</w:t>
      </w:r>
      <w:r w:rsidR="002116CA" w:rsidRPr="00E51B0C">
        <w:rPr>
          <w:lang w:val="en-US"/>
        </w:rPr>
        <w:t>.</w:t>
      </w:r>
      <w:r w:rsidR="00E51B0C" w:rsidRPr="00E51B0C">
        <w:rPr>
          <w:b/>
          <w:lang w:val="en-US"/>
        </w:rPr>
        <w:t xml:space="preserve"> </w:t>
      </w:r>
      <w:r w:rsidR="00E51B0C" w:rsidRPr="00E51B0C">
        <w:rPr>
          <w:lang w:val="en-US"/>
        </w:rPr>
        <w:t>Parhomenko V.P. Organization of Numerical Experiments on a Joint Global Atmosphere and Ocean Model. // Mathematical Modeling and Numerical Methods</w:t>
      </w:r>
      <w:proofErr w:type="gramStart"/>
      <w:r w:rsidR="00E51B0C" w:rsidRPr="00E51B0C">
        <w:rPr>
          <w:lang w:val="en-US"/>
        </w:rPr>
        <w:t>.-</w:t>
      </w:r>
      <w:proofErr w:type="gramEnd"/>
      <w:r w:rsidR="00E51B0C" w:rsidRPr="00E51B0C">
        <w:rPr>
          <w:lang w:val="en-US"/>
        </w:rPr>
        <w:t xml:space="preserve"> </w:t>
      </w:r>
      <w:r w:rsidR="00E51B0C" w:rsidRPr="000F7971">
        <w:rPr>
          <w:lang w:val="en-US"/>
        </w:rPr>
        <w:t xml:space="preserve">2022. </w:t>
      </w:r>
      <w:proofErr w:type="gramStart"/>
      <w:r w:rsidR="00E51B0C" w:rsidRPr="000F7971">
        <w:rPr>
          <w:lang w:val="en-US"/>
        </w:rPr>
        <w:t>- No. 4.</w:t>
      </w:r>
      <w:proofErr w:type="gramEnd"/>
      <w:r w:rsidR="00E51B0C" w:rsidRPr="000F7971">
        <w:rPr>
          <w:lang w:val="en-US"/>
        </w:rPr>
        <w:t xml:space="preserve"> - Pp. 31–47. – DOI 10.18698/2309-3684-2022-4-3147</w:t>
      </w:r>
    </w:p>
    <w:p w:rsidR="00E23B21" w:rsidRPr="00FA1E0D" w:rsidRDefault="00E23B21">
      <w:pPr>
        <w:rPr>
          <w:lang w:val="en-US"/>
        </w:rPr>
      </w:pPr>
    </w:p>
    <w:sectPr w:rsidR="00E23B21" w:rsidRPr="00FA1E0D"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E0D"/>
    <w:rsid w:val="00006A89"/>
    <w:rsid w:val="00064299"/>
    <w:rsid w:val="00067E6B"/>
    <w:rsid w:val="000F7971"/>
    <w:rsid w:val="001051BF"/>
    <w:rsid w:val="00134A5F"/>
    <w:rsid w:val="00145F5F"/>
    <w:rsid w:val="001D3EA7"/>
    <w:rsid w:val="002116CA"/>
    <w:rsid w:val="00227E67"/>
    <w:rsid w:val="00356D8B"/>
    <w:rsid w:val="003D4018"/>
    <w:rsid w:val="00490243"/>
    <w:rsid w:val="004D686D"/>
    <w:rsid w:val="00723224"/>
    <w:rsid w:val="00903784"/>
    <w:rsid w:val="009323BC"/>
    <w:rsid w:val="00A72B02"/>
    <w:rsid w:val="00B0444C"/>
    <w:rsid w:val="00B444DD"/>
    <w:rsid w:val="00BB722A"/>
    <w:rsid w:val="00BC255B"/>
    <w:rsid w:val="00BD5864"/>
    <w:rsid w:val="00C33B8A"/>
    <w:rsid w:val="00C43CF7"/>
    <w:rsid w:val="00C92565"/>
    <w:rsid w:val="00D73C1B"/>
    <w:rsid w:val="00E23B21"/>
    <w:rsid w:val="00E31FC1"/>
    <w:rsid w:val="00E40D19"/>
    <w:rsid w:val="00E51B0C"/>
    <w:rsid w:val="00E65218"/>
    <w:rsid w:val="00F47423"/>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styleId="a4">
    <w:name w:val="Balloon Text"/>
    <w:basedOn w:val="a"/>
    <w:link w:val="a5"/>
    <w:uiPriority w:val="99"/>
    <w:semiHidden/>
    <w:unhideWhenUsed/>
    <w:rsid w:val="00E65218"/>
    <w:rPr>
      <w:rFonts w:ascii="Tahoma" w:hAnsi="Tahoma" w:cs="Tahoma"/>
      <w:sz w:val="16"/>
      <w:szCs w:val="16"/>
    </w:rPr>
  </w:style>
  <w:style w:type="character" w:customStyle="1" w:styleId="a5">
    <w:name w:val="Текст выноски Знак"/>
    <w:basedOn w:val="a0"/>
    <w:link w:val="a4"/>
    <w:uiPriority w:val="99"/>
    <w:semiHidden/>
    <w:rsid w:val="00E65218"/>
    <w:rPr>
      <w:rFonts w:ascii="Tahoma" w:eastAsia="Times New Roman"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styleId="a4">
    <w:name w:val="Balloon Text"/>
    <w:basedOn w:val="a"/>
    <w:link w:val="a5"/>
    <w:uiPriority w:val="99"/>
    <w:semiHidden/>
    <w:unhideWhenUsed/>
    <w:rsid w:val="00E65218"/>
    <w:rPr>
      <w:rFonts w:ascii="Tahoma" w:hAnsi="Tahoma" w:cs="Tahoma"/>
      <w:sz w:val="16"/>
      <w:szCs w:val="16"/>
    </w:rPr>
  </w:style>
  <w:style w:type="character" w:customStyle="1" w:styleId="a5">
    <w:name w:val="Текст выноски Знак"/>
    <w:basedOn w:val="a0"/>
    <w:link w:val="a4"/>
    <w:uiPriority w:val="99"/>
    <w:semiHidden/>
    <w:rsid w:val="00E65218"/>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1315</Words>
  <Characters>7496</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vparhom@yandex.ru</cp:lastModifiedBy>
  <cp:revision>24</cp:revision>
  <dcterms:created xsi:type="dcterms:W3CDTF">2025-11-01T16:06:00Z</dcterms:created>
  <dcterms:modified xsi:type="dcterms:W3CDTF">2025-11-04T07:38:00Z</dcterms:modified>
</cp:coreProperties>
</file>