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GÜVENLIK OLAYI MÜDAHALE PROSEDÜRÜ</w:t>
            </w:r>
          </w:p>
          <w:p>
            <w:r>
              <w:rPr>
                <w:b w:val="0"/>
                <w:sz w:val="21"/>
              </w:rPr>
              <w:t>Kapsam: Tüm bilgi güvenliği olayları (siber saldırı, veri ihlali, sistem arızası, fiziksel ihlal).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Bilgi Güvenliği Olay Yönetimi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BG.PRS.07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bünyesinde meydana gelen bilgi güvenliği olaylarına hızlı ve etkin müdahale etmek, etkilerini en aza indirmek ve tekrarını önlemek.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Tüm bilgi güvenliği olayları (siber saldırı, veri ihlali, sistem arızası, fiziksel ihlal).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BGYS Temsilcisi: Olay yönetimini koordine eder.</w:t>
      </w:r>
    </w:p>
    <w:p>
      <w:r>
        <w:t>Sistem Yöneticisi: Teknik müdahaleyi gerçekleştirir.</w:t>
      </w:r>
    </w:p>
    <w:p>
      <w:r>
        <w:t>Tüm Çalışanlar: Olayları derhal bildirir.</w:t>
      </w:r>
    </w:p>
    <w:p>
      <w:pPr>
        <w:spacing w:before="160"/>
      </w:pPr>
      <w:r>
        <w:rPr>
          <w:b/>
          <w:color w:val="7C9E0E"/>
          <w:sz w:val="24"/>
        </w:rPr>
        <w:t>4. Olay Tanımları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Seviye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Açıklama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Örnek</w:t>
            </w:r>
          </w:p>
        </w:tc>
      </w:tr>
      <w:tr>
        <w:tc>
          <w:tcPr>
            <w:tcW w:type="dxa" w:w="2880"/>
          </w:tcPr>
          <w:p>
            <w:r>
              <w:t>Kritik</w:t>
            </w:r>
          </w:p>
        </w:tc>
        <w:tc>
          <w:tcPr>
            <w:tcW w:type="dxa" w:w="2880"/>
          </w:tcPr>
          <w:p>
            <w:r>
              <w:t>Veri ihlali, hizmet kesintisi</w:t>
            </w:r>
          </w:p>
        </w:tc>
        <w:tc>
          <w:tcPr>
            <w:tcW w:type="dxa" w:w="2880"/>
          </w:tcPr>
          <w:p>
            <w:r>
              <w:t>Müşteri veri sızıntısı, sunucu çökmesi</w:t>
            </w:r>
          </w:p>
        </w:tc>
      </w:tr>
      <w:tr>
        <w:tc>
          <w:tcPr>
            <w:tcW w:type="dxa" w:w="2880"/>
          </w:tcPr>
          <w:p>
            <w:r>
              <w:t>Yüksek</w:t>
            </w:r>
          </w:p>
        </w:tc>
        <w:tc>
          <w:tcPr>
            <w:tcW w:type="dxa" w:w="2880"/>
          </w:tcPr>
          <w:p>
            <w:r>
              <w:t>Sistem saldırısı, yetkisiz erişim</w:t>
            </w:r>
          </w:p>
        </w:tc>
        <w:tc>
          <w:tcPr>
            <w:tcW w:type="dxa" w:w="2880"/>
          </w:tcPr>
          <w:p>
            <w:r>
              <w:t>DDoS saldırısı, kırık hesap</w:t>
            </w:r>
          </w:p>
        </w:tc>
      </w:tr>
      <w:tr>
        <w:tc>
          <w:tcPr>
            <w:tcW w:type="dxa" w:w="2880"/>
          </w:tcPr>
          <w:p>
            <w:r>
              <w:t>Orta</w:t>
            </w:r>
          </w:p>
        </w:tc>
        <w:tc>
          <w:tcPr>
            <w:tcW w:type="dxa" w:w="2880"/>
          </w:tcPr>
          <w:p>
            <w:r>
              <w:t>Zafiyet tespiti, şüpheli aktivite</w:t>
            </w:r>
          </w:p>
        </w:tc>
        <w:tc>
          <w:tcPr>
            <w:tcW w:type="dxa" w:w="2880"/>
          </w:tcPr>
          <w:p>
            <w:r>
              <w:t>Şifre denemeleri, anormal trafik</w:t>
            </w:r>
          </w:p>
        </w:tc>
      </w:tr>
      <w:tr>
        <w:tc>
          <w:tcPr>
            <w:tcW w:type="dxa" w:w="2880"/>
          </w:tcPr>
          <w:p>
            <w:r>
              <w:t>Düşük</w:t>
            </w:r>
          </w:p>
        </w:tc>
        <w:tc>
          <w:tcPr>
            <w:tcW w:type="dxa" w:w="2880"/>
          </w:tcPr>
          <w:p>
            <w:r>
              <w:t>Küçük ihlaller, ihmal</w:t>
            </w:r>
          </w:p>
        </w:tc>
        <w:tc>
          <w:tcPr>
            <w:tcW w:type="dxa" w:w="2880"/>
          </w:tcPr>
          <w:p>
            <w:r>
              <w:t>Şifre paylaşımı, zayıf şifre</w:t>
            </w:r>
          </w:p>
        </w:tc>
      </w:tr>
    </w:tbl>
    <w:p>
      <w:pPr>
        <w:spacing w:before="160"/>
      </w:pPr>
      <w:r>
        <w:rPr>
          <w:b/>
          <w:color w:val="7C9E0E"/>
          <w:sz w:val="24"/>
        </w:rPr>
        <w:t>5. Müdahale Adımları</w:t>
      </w:r>
    </w:p>
    <w:p>
      <w:pPr>
        <w:spacing w:before="80"/>
      </w:pPr>
      <w:r>
        <w:rPr>
          <w:b/>
          <w:color w:val="7C9E0E"/>
          <w:sz w:val="22"/>
        </w:rPr>
        <w:t>5.1. Tespit ve Bildirim (10 dakika)</w:t>
      </w:r>
    </w:p>
    <w:p>
      <w:r>
        <w:t>Çalışan, olayı derhal BGYS Temsilcisi'ne bildirir.</w:t>
      </w:r>
    </w:p>
    <w:p>
      <w:r>
        <w:t>Bildirim e-posta veya telefon ile yapılır.</w:t>
      </w:r>
    </w:p>
    <w:p>
      <w:pPr>
        <w:spacing w:before="80"/>
      </w:pPr>
      <w:r>
        <w:rPr>
          <w:b/>
          <w:color w:val="7C9E0E"/>
          <w:sz w:val="22"/>
        </w:rPr>
        <w:t>5.2. Ön Değerlendirme (1 saat)</w:t>
      </w:r>
    </w:p>
    <w:p>
      <w:r>
        <w:t>Olayın türü ve ciddiyeti belirlenir.</w:t>
      </w:r>
    </w:p>
    <w:p>
      <w:r>
        <w:t>Etkilenen sistemler tespit edilir.</w:t>
      </w:r>
    </w:p>
    <w:p>
      <w:r>
        <w:t>Olay seviyesi atanır.</w:t>
      </w:r>
    </w:p>
    <w:p>
      <w:pPr>
        <w:spacing w:before="80"/>
      </w:pPr>
      <w:r>
        <w:rPr>
          <w:b/>
          <w:color w:val="7C9E0E"/>
          <w:sz w:val="22"/>
        </w:rPr>
        <w:t>5.3. Müdahale (4 saat - Kritik için)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Seviye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Müdahale Süresi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Ekip</w:t>
            </w:r>
          </w:p>
        </w:tc>
      </w:tr>
      <w:tr>
        <w:tc>
          <w:tcPr>
            <w:tcW w:type="dxa" w:w="2880"/>
          </w:tcPr>
          <w:p>
            <w:r>
              <w:t>Kritik</w:t>
            </w:r>
          </w:p>
        </w:tc>
        <w:tc>
          <w:tcPr>
            <w:tcW w:type="dxa" w:w="2880"/>
          </w:tcPr>
          <w:p>
            <w:r>
              <w:t>&lt; 1 saat</w:t>
            </w:r>
          </w:p>
        </w:tc>
        <w:tc>
          <w:tcPr>
            <w:tcW w:type="dxa" w:w="2880"/>
          </w:tcPr>
          <w:p>
            <w:r>
              <w:t>Tüm ekip</w:t>
            </w:r>
          </w:p>
        </w:tc>
      </w:tr>
      <w:tr>
        <w:tc>
          <w:tcPr>
            <w:tcW w:type="dxa" w:w="2880"/>
          </w:tcPr>
          <w:p>
            <w:r>
              <w:t>Yüksek</w:t>
            </w:r>
          </w:p>
        </w:tc>
        <w:tc>
          <w:tcPr>
            <w:tcW w:type="dxa" w:w="2880"/>
          </w:tcPr>
          <w:p>
            <w:r>
              <w:t>&lt; 4 saat</w:t>
            </w:r>
          </w:p>
        </w:tc>
        <w:tc>
          <w:tcPr>
            <w:tcW w:type="dxa" w:w="2880"/>
          </w:tcPr>
          <w:p>
            <w:r>
              <w:t>Teknik ekip</w:t>
            </w:r>
          </w:p>
        </w:tc>
      </w:tr>
      <w:tr>
        <w:tc>
          <w:tcPr>
            <w:tcW w:type="dxa" w:w="2880"/>
          </w:tcPr>
          <w:p>
            <w:r>
              <w:t>Orta</w:t>
            </w:r>
          </w:p>
        </w:tc>
        <w:tc>
          <w:tcPr>
            <w:tcW w:type="dxa" w:w="2880"/>
          </w:tcPr>
          <w:p>
            <w:r>
              <w:t>&lt; 24 saat</w:t>
            </w:r>
          </w:p>
        </w:tc>
        <w:tc>
          <w:tcPr>
            <w:tcW w:type="dxa" w:w="2880"/>
          </w:tcPr>
          <w:p>
            <w:r>
              <w:t>Sistem yöneticisi</w:t>
            </w:r>
          </w:p>
        </w:tc>
      </w:tr>
      <w:tr>
        <w:tc>
          <w:tcPr>
            <w:tcW w:type="dxa" w:w="2880"/>
          </w:tcPr>
          <w:p>
            <w:r>
              <w:t>Düşük</w:t>
            </w:r>
          </w:p>
        </w:tc>
        <w:tc>
          <w:tcPr>
            <w:tcW w:type="dxa" w:w="2880"/>
          </w:tcPr>
          <w:p>
            <w:r>
              <w:t>&lt; 48 saat</w:t>
            </w:r>
          </w:p>
        </w:tc>
        <w:tc>
          <w:tcPr>
            <w:tcW w:type="dxa" w:w="2880"/>
          </w:tcPr>
          <w:p>
            <w:r>
              <w:t>BGYS temsilcisi</w:t>
            </w:r>
          </w:p>
        </w:tc>
      </w:tr>
    </w:tbl>
    <w:p>
      <w:pPr>
        <w:spacing w:before="80"/>
      </w:pPr>
      <w:r>
        <w:rPr>
          <w:b/>
          <w:color w:val="7C9E0E"/>
          <w:sz w:val="22"/>
        </w:rPr>
        <w:t>5.4. Kontrol ve İyileştirme</w:t>
      </w:r>
    </w:p>
    <w:p>
      <w:r>
        <w:t>Saldırı veya ihlal kaynağı tespit edilir ve kontrol altına alınır.</w:t>
      </w:r>
    </w:p>
    <w:p>
      <w:r>
        <w:t>Adli deliller korunur.</w:t>
      </w:r>
    </w:p>
    <w:p>
      <w:r>
        <w:t>Sistemler eski haline getirilir.</w:t>
      </w:r>
    </w:p>
    <w:p>
      <w:pPr>
        <w:spacing w:before="80"/>
      </w:pPr>
      <w:r>
        <w:rPr>
          <w:b/>
          <w:color w:val="7C9E0E"/>
          <w:sz w:val="22"/>
        </w:rPr>
        <w:t>5.5. Olay Sonrası Analiz (7 gün içinde)</w:t>
      </w:r>
    </w:p>
    <w:p>
      <w:r>
        <w:t>Kök Neden Analizi yapılır.</w:t>
      </w:r>
    </w:p>
    <w:p>
      <w:r>
        <w:t>Olay raporu hazırlanır.</w:t>
      </w:r>
    </w:p>
    <w:p>
      <w:r>
        <w:t>DFİ (Düzeltici Faaliyet) açılır.</w:t>
      </w:r>
    </w:p>
    <w:p>
      <w:pPr>
        <w:spacing w:before="160"/>
      </w:pPr>
      <w:r>
        <w:rPr>
          <w:b/>
          <w:color w:val="7C9E0E"/>
          <w:sz w:val="24"/>
        </w:rPr>
        <w:t>6. Olay Kayıt Formu</w:t>
      </w:r>
    </w:p>
    <w:p>
      <w:r>
        <w:t>Her olay için aşağıdaki bilgiler kaydedilir:</w:t>
      </w:r>
    </w:p>
    <w:p>
      <w:r>
        <w:t>Olay ID (OT-YYYY-XXX)</w:t>
      </w:r>
    </w:p>
    <w:p>
      <w:r>
        <w:t>Tarih ve saat</w:t>
      </w:r>
    </w:p>
    <w:p>
      <w:r>
        <w:t>Olay türü</w:t>
      </w:r>
    </w:p>
    <w:p>
      <w:r>
        <w:t>Etkilenen sistemler</w:t>
      </w:r>
    </w:p>
    <w:p>
      <w:r>
        <w:t>Etki derecesi</w:t>
      </w:r>
    </w:p>
    <w:p>
      <w:r>
        <w:t>Alınan aksiyonlar</w:t>
      </w:r>
    </w:p>
    <w:p>
      <w:r>
        <w:t>Kapanış tarihi</w:t>
      </w:r>
    </w:p>
    <w:p>
      <w:pPr>
        <w:spacing w:before="160"/>
      </w:pPr>
      <w:r>
        <w:rPr>
          <w:b/>
          <w:color w:val="7C9E0E"/>
          <w:sz w:val="24"/>
        </w:rPr>
        <w:t>7. Kayıt ve Dokümantasyon</w:t>
      </w:r>
    </w:p>
    <w:p>
      <w:r>
        <w:t>Olay kayıtları 5 yıl saklanır.</w:t>
      </w:r>
    </w:p>
    <w:p>
      <w:r>
        <w:t>Olay raporları BGYS sisteminde arşivlenir.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