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2856"/>
        <w:gridCol w:w="7224"/>
      </w:tblGrid>
      <w:tr>
        <w:tc>
          <w:tcPr>
            <w:tcW w:type="dxa" w:w="2856"/>
            <w:tcBorders>
              <w:right w:val="single" w:sz="12" w:space="0" w:color="7C9E0E"/>
            </w:tcBorders>
            <w:shd w:val="clear" w:color="auto" w:fill="FFFFFF"/>
          </w:tcPr>
          <w:p>
            <w:pPr>
              <w:jc w:val="center"/>
            </w:pPr>
            <w:r>
              <w:rPr>
                <w:b/>
                <w:color w:val="7C9E0E"/>
                <w:sz w:val="22"/>
              </w:rPr>
              <w:t>LOGO</w:t>
            </w:r>
          </w:p>
        </w:tc>
        <w:tc>
          <w:tcPr>
            <w:tcW w:type="dxa" w:w="7224"/>
            <w:tcBorders>
              <w:left w:val="single" w:sz="12" w:space="0" w:color="7C9E0E"/>
            </w:tcBorders>
            <w:shd w:val="clear" w:color="auto" w:fill="FFFFFF"/>
          </w:tcPr>
          <w:p>
            <w:r>
              <w:rPr>
                <w:b/>
                <w:sz w:val="26"/>
              </w:rPr>
              <w:t>{{firma_unvan}}</w:t>
            </w:r>
          </w:p>
          <w:p>
            <w:r>
              <w:rPr>
                <w:b w:val="0"/>
                <w:sz w:val="21"/>
              </w:rPr>
              <w:t>{{firma_adresi}}</w:t>
            </w:r>
          </w:p>
          <w:p>
            <w:r>
              <w:rPr>
                <w:b/>
                <w:color w:val="7C9E0E"/>
                <w:sz w:val="25"/>
              </w:rPr>
              <w:t>DFİ (DÜZELTICI FAALIYET) PROSEDÜRÜ</w:t>
            </w:r>
          </w:p>
          <w:p>
            <w:r>
              <w:rPr>
                <w:b w:val="0"/>
                <w:sz w:val="21"/>
              </w:rPr>
              <w:t>Kapsam: İç denetim bulguları, olaylar, müşteri şikayetleri, dış denetim bulguları.</w:t>
            </w:r>
          </w:p>
        </w:tc>
      </w:tr>
    </w:tbl>
    <w:p>
      <w:pPr>
        <w:spacing w:before="120"/>
      </w:pPr>
      <w:r>
        <w:rPr>
          <w:b/>
          <w:sz w:val="21"/>
        </w:rPr>
        <w:t xml:space="preserve">İlgili Politika: </w:t>
      </w:r>
      <w:r>
        <w:rPr>
          <w:b w:val="0"/>
          <w:sz w:val="21"/>
        </w:rPr>
        <w:t xml:space="preserve">Bilgi Güvenliği Politikası    </w:t>
      </w:r>
      <w:r>
        <w:rPr>
          <w:b/>
          <w:sz w:val="21"/>
        </w:rPr>
        <w:t xml:space="preserve">Prosedür Kodu: </w:t>
      </w:r>
      <w:r>
        <w:rPr>
          <w:b w:val="0"/>
          <w:sz w:val="21"/>
        </w:rPr>
        <w:t xml:space="preserve">BG.PRS.15    </w:t>
      </w:r>
      <w:r>
        <w:rPr>
          <w:b/>
          <w:sz w:val="21"/>
        </w:rPr>
        <w:t xml:space="preserve">Revizyon: </w:t>
      </w:r>
      <w:r>
        <w:rPr>
          <w:b w:val="0"/>
          <w:sz w:val="21"/>
        </w:rPr>
        <w:t>v1.0 – Nisan 2026</w:t>
      </w:r>
    </w:p>
    <w:p>
      <w:pPr>
        <w:spacing w:before="160"/>
      </w:pPr>
      <w:r>
        <w:rPr>
          <w:b/>
          <w:color w:val="7C9E0E"/>
          <w:sz w:val="24"/>
        </w:rPr>
        <w:t>1. Amaç</w:t>
      </w:r>
    </w:p>
    <w:p>
      <w:r>
        <w:t>Tespit edilen uyumsuzlukların, hataların ve zafiyetlerin sistematik olarak düzeltilmesini ve tekrarının önlenmesini sağlamak.</w:t>
      </w:r>
    </w:p>
    <w:p>
      <w:pPr>
        <w:spacing w:before="160"/>
      </w:pPr>
      <w:r>
        <w:rPr>
          <w:b/>
          <w:color w:val="7C9E0E"/>
          <w:sz w:val="24"/>
        </w:rPr>
        <w:t>2. Kapsam</w:t>
      </w:r>
    </w:p>
    <w:p>
      <w:r>
        <w:t>İç denetim bulguları, olaylar, müşteri şikayetleri, dış denetim bulguları.</w:t>
      </w:r>
    </w:p>
    <w:p>
      <w:pPr>
        <w:spacing w:before="160"/>
      </w:pPr>
      <w:r>
        <w:rPr>
          <w:b/>
          <w:color w:val="7C9E0E"/>
          <w:sz w:val="24"/>
        </w:rPr>
        <w:t>3. Sorumluluklar</w:t>
      </w:r>
    </w:p>
    <w:p>
      <w:r>
        <w:t>BGYS Temsilcisi: DFİ sürecini yönetir.</w:t>
      </w:r>
    </w:p>
    <w:p>
      <w:r>
        <w:t>İlgili Kişi: DFİ'yi uygular.</w:t>
      </w:r>
    </w:p>
    <w:p>
      <w:pPr>
        <w:spacing w:before="160"/>
      </w:pPr>
      <w:r>
        <w:rPr>
          <w:b/>
          <w:color w:val="7C9E0E"/>
          <w:sz w:val="24"/>
        </w:rPr>
        <w:t>4. Uygulama Adımları</w:t>
      </w:r>
    </w:p>
    <w:p>
      <w:pPr>
        <w:spacing w:before="80"/>
      </w:pPr>
      <w:r>
        <w:rPr>
          <w:b/>
          <w:color w:val="7C9E0E"/>
          <w:sz w:val="22"/>
        </w:rPr>
        <w:t>4.1. DFİ Açılma Kriterleri</w:t>
      </w:r>
    </w:p>
    <w:p>
      <w:r>
        <w:t>Aşağıdaki durumlarda DFİ açılır:</w:t>
      </w:r>
    </w:p>
    <w:p>
      <w:r>
        <w:t>İç denetimde Major UU</w:t>
      </w:r>
    </w:p>
    <w:p>
      <w:r>
        <w:t>Tekrarlayan Minor UU</w:t>
      </w:r>
    </w:p>
    <w:p>
      <w:r>
        <w:t>Güvenlik olayı (orta/kritik)</w:t>
      </w:r>
    </w:p>
    <w:p>
      <w:r>
        <w:t>Müşteri şikayeti</w:t>
      </w:r>
    </w:p>
    <w:p>
      <w:r>
        <w:t>Dış denetim bulgusu</w:t>
      </w:r>
    </w:p>
    <w:p>
      <w:pPr>
        <w:spacing w:before="80"/>
      </w:pPr>
      <w:r>
        <w:rPr>
          <w:b/>
          <w:color w:val="7C9E0E"/>
          <w:sz w:val="22"/>
        </w:rPr>
        <w:t>4.2. DFİ Kayıt Bilgileri</w:t>
      </w:r>
    </w:p>
    <w:p>
      <w:r>
        <w:t>DFI No (DFI-XXX)</w:t>
      </w:r>
    </w:p>
    <w:p>
      <w:r>
        <w:t>Kaynak (İç Denetim / Dış Denetim / Olay / Şikayet)</w:t>
      </w:r>
    </w:p>
    <w:p>
      <w:r>
        <w:t>Tespit Tarihi</w:t>
      </w:r>
    </w:p>
    <w:p>
      <w:r>
        <w:t>Açıklama</w:t>
      </w:r>
    </w:p>
    <w:p>
      <w:r>
        <w:t>Kök Neden Analizi</w:t>
      </w:r>
    </w:p>
    <w:p>
      <w:r>
        <w:t>Düzeltici Aksiyon</w:t>
      </w:r>
    </w:p>
    <w:p>
      <w:r>
        <w:t>Sorumlu</w:t>
      </w:r>
    </w:p>
    <w:p>
      <w:r>
        <w:t>Termin Tarihi</w:t>
      </w:r>
    </w:p>
    <w:p>
      <w:r>
        <w:t>Durum (Açık / Devam / Kapalı)</w:t>
      </w:r>
    </w:p>
    <w:p>
      <w:pPr>
        <w:spacing w:before="80"/>
      </w:pPr>
      <w:r>
        <w:rPr>
          <w:b/>
          <w:color w:val="7C9E0E"/>
          <w:sz w:val="22"/>
        </w:rPr>
        <w:t>4.3. Kök Neden Analizi (5N1K)</w:t>
      </w:r>
    </w:p>
    <w:p>
      <w:r>
        <w:t>Ne oldu?</w:t>
      </w:r>
    </w:p>
    <w:p>
      <w:r>
        <w:t>Nerede oldu?</w:t>
      </w:r>
    </w:p>
    <w:p>
      <w:r>
        <w:t>Ne zaman oldu?</w:t>
      </w:r>
    </w:p>
    <w:p>
      <w:r>
        <w:t>Kim yaptı/ihmal etti?</w:t>
      </w:r>
    </w:p>
    <w:p>
      <w:r>
        <w:t>Neden oldu? (en az 3 seviye)</w:t>
      </w:r>
    </w:p>
    <w:p>
      <w:r>
        <w:t>Nasıl önlenir?</w:t>
      </w:r>
    </w:p>
    <w:p>
      <w:pPr>
        <w:spacing w:before="80"/>
      </w:pPr>
      <w:r>
        <w:rPr>
          <w:b/>
          <w:color w:val="7C9E0E"/>
          <w:sz w:val="22"/>
        </w:rPr>
        <w:t>4.4. DFİ Uygulama</w:t>
      </w:r>
    </w:p>
    <w:p>
      <w:r>
        <w:t>Kök neden belirlenir.</w:t>
      </w:r>
    </w:p>
    <w:p>
      <w:r>
        <w:t>Düzeltici aksiyon belirlenir.</w:t>
      </w:r>
    </w:p>
    <w:p>
      <w:r>
        <w:t>Sorumlu kişi atanır.</w:t>
      </w:r>
    </w:p>
    <w:p>
      <w:r>
        <w:t>Termin tarihi belirlenir.</w:t>
      </w:r>
    </w:p>
    <w:p>
      <w:pPr>
        <w:spacing w:before="80"/>
      </w:pPr>
      <w:r>
        <w:rPr>
          <w:b/>
          <w:color w:val="7C9E0E"/>
          <w:sz w:val="22"/>
        </w:rPr>
        <w:t>4.5. DFİ Kapatma</w:t>
      </w:r>
    </w:p>
    <w:p>
      <w:r>
        <w:t>Aksiyon uygulanır.</w:t>
      </w:r>
    </w:p>
    <w:p>
      <w:r>
        <w:t>Etkinlik doğrulaması yapılır.</w:t>
      </w:r>
    </w:p>
    <w:p>
      <w:r>
        <w:t>Kapanış tarihi kaydedilir.</w:t>
      </w:r>
    </w:p>
    <w:p>
      <w:r>
        <w:t>YGG'de raporlanır.</w:t>
      </w:r>
    </w:p>
    <w:p>
      <w:pPr>
        <w:spacing w:before="160"/>
      </w:pPr>
      <w:r>
        <w:rPr>
          <w:b/>
          <w:color w:val="7C9E0E"/>
          <w:sz w:val="24"/>
        </w:rPr>
        <w:t>5. Kayıt ve Dokümantasyon</w:t>
      </w:r>
    </w:p>
    <w:p>
      <w:r>
        <w:t>DFİ kayıtları DFİ Takip Sistemi'nde tutulur.</w:t>
      </w:r>
    </w:p>
    <w:p>
      <w:r>
        <w:t>Kapanan DFİ'ler arşivlenir.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