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AĞ GÜVENLIĞI YÖNETIM PROSEDÜRÜ</w:t>
            </w:r>
          </w:p>
          <w:p>
            <w:r>
              <w:rPr>
                <w:b w:val="0"/>
                <w:sz w:val="21"/>
              </w:rPr>
              <w:t>Kapsam: Tüm ağ cihazları (firewall, router, switch), ağ servisleri (DNS, DHCP) ve bağlantılar.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Bilgi Güvenliği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BG.PRS.16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ağ altyapısının güvenli bir şekilde yapılandırılmasını, izlenmesini ve korunmasını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ağ cihazları (firewall, router, switch), ağ servisleri (DNS, DHCP) ve bağlantılar.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Sistem Yöneticisi: Ağ güvenlik yapılandırmasını yapar.</w:t>
      </w:r>
    </w:p>
    <w:p>
      <w:r>
        <w:t>Teknik Ekip: Ağ izleme ve müdahale işlemlerini gerçekleştirir.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Ağ Mimarisi</w:t>
      </w:r>
    </w:p>
    <w:p>
      <w:r>
        <w:t>Ağ Segmentasyonu: Ağ, güvenlik seviyelerine göre segmentlere ayrılır:</w:t>
      </w:r>
    </w:p>
    <w:p>
      <w:r>
        <w:t>DMZ (web, mail sunucuları)</w:t>
      </w:r>
    </w:p>
    <w:p>
      <w:r>
        <w:t>İç Ağ (çalışanlar)</w:t>
      </w:r>
    </w:p>
    <w:p>
      <w:r>
        <w:t>Yönetim Ağı (sistem yönetimi)</w:t>
      </w:r>
    </w:p>
    <w:p>
      <w:r>
        <w:t>Minimum 3 farklı VLAN kullanılır.</w:t>
      </w:r>
    </w:p>
    <w:p>
      <w:pPr>
        <w:spacing w:before="80"/>
      </w:pPr>
      <w:r>
        <w:rPr>
          <w:b/>
          <w:color w:val="7C9E0E"/>
          <w:sz w:val="22"/>
        </w:rPr>
        <w:t>4.2. Firewall Yapılandırması</w:t>
      </w:r>
    </w:p>
    <w:p>
      <w:r>
        <w:t>Deny-all/Allow-by-exception politikası uygulanır.</w:t>
      </w:r>
    </w:p>
    <w:p>
      <w:r>
        <w:t>Yalnızca gerekli portlar açılır.</w:t>
      </w:r>
    </w:p>
    <w:p>
      <w:r>
        <w:t>Gelen/giden trafik loglanır.</w:t>
      </w:r>
    </w:p>
    <w:p>
      <w:r>
        <w:t>Firewall kuralları 3 ayda bir gözden geçirilir.</w:t>
      </w:r>
    </w:p>
    <w:p>
      <w:pPr>
        <w:spacing w:before="80"/>
      </w:pPr>
      <w:r>
        <w:rPr>
          <w:b/>
          <w:color w:val="7C9E0E"/>
          <w:sz w:val="22"/>
        </w:rPr>
        <w:t>4.3. VPN ve Uzaktan Erişim</w:t>
      </w:r>
    </w:p>
    <w:p>
      <w:r>
        <w:t>Uzaktan erişim için VPN kullanılır.</w:t>
      </w:r>
    </w:p>
    <w:p>
      <w:r>
        <w:t>VPN bağlantıları için MFA zorunludur.</w:t>
      </w:r>
    </w:p>
    <w:p>
      <w:r>
        <w:t>VPN kullanıcıları en az ayrıcalık ilkesine tabidir.</w:t>
      </w:r>
    </w:p>
    <w:p>
      <w:pPr>
        <w:spacing w:before="80"/>
      </w:pPr>
      <w:r>
        <w:rPr>
          <w:b/>
          <w:color w:val="7C9E0E"/>
          <w:sz w:val="22"/>
        </w:rPr>
        <w:t>4.4. Ağ İzleme</w:t>
      </w:r>
    </w:p>
    <w:p>
      <w:r>
        <w:t>IDS/IPS sistemi aktif izleme yapar.</w:t>
      </w:r>
    </w:p>
    <w:p>
      <w:r>
        <w:t>Anormal trafik tespitinde Olay Yönetimi Prosedürü devreye alınır.</w:t>
      </w:r>
    </w:p>
    <w:p>
      <w:r>
        <w:t>Ağ bant gençiliği ve performans izlenir.</w:t>
      </w:r>
    </w:p>
    <w:p>
      <w:pPr>
        <w:spacing w:before="80"/>
      </w:pPr>
      <w:r>
        <w:rPr>
          <w:b/>
          <w:color w:val="7C9E0E"/>
          <w:sz w:val="22"/>
        </w:rPr>
        <w:t>4.5. Güvenlik Güncellemeleri</w:t>
      </w:r>
    </w:p>
    <w:p>
      <w:r>
        <w:t>Tüm ağ cihazları 30 günde bir güncellenir.</w:t>
      </w:r>
    </w:p>
    <w:p>
      <w:r>
        <w:t>Kritik güvenlik yamaları 48 saat içinde uygulanır.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Ağ topolojisi Ağ Diyagramı ile belgelenir.</w:t>
      </w:r>
    </w:p>
    <w:p>
      <w:r>
        <w:t>Firewall logları 6 ay saklanır.</w:t>
      </w:r>
    </w:p>
    <w:p>
      <w:r>
        <w:t>Konfigürasyon yedekleri alınır.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