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{FİRMA_UNVANI}</w:t>
            </w:r>
          </w:p>
          <w:p>
            <w:r>
              <w:rPr>
                <w:b w:val="0"/>
                <w:sz w:val="21"/>
              </w:rPr>
              <w:t>{FİRMA_ADRESI}</w:t>
            </w:r>
          </w:p>
          <w:p>
            <w:r>
              <w:rPr>
                <w:b/>
                <w:color w:val="7C9E0E"/>
                <w:sz w:val="25"/>
              </w:rPr>
              <w:t>FİZİKSEL VE ÇEVRESEL GÜVENLİK POLİTİKASI</w:t>
            </w:r>
          </w:p>
          <w:p>
            <w:r>
              <w:rPr>
                <w:b w:val="0"/>
                <w:sz w:val="21"/>
              </w:rPr>
              <w:t>Kapsam: Ofis, sunucu odası, depo alanları ve taşınabilir ekipmanlar.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Revizyon: </w:t>
      </w:r>
      <w:r>
        <w:rPr>
          <w:b w:val="0"/>
          <w:sz w:val="21"/>
        </w:rPr>
        <w:t xml:space="preserve">{REVIZYON}    </w:t>
      </w:r>
      <w:r>
        <w:rPr>
          <w:b/>
          <w:sz w:val="21"/>
        </w:rPr>
        <w:t xml:space="preserve">Durum: </w:t>
      </w:r>
      <w:r>
        <w:rPr>
          <w:b w:val="0"/>
          <w:sz w:val="21"/>
        </w:rPr>
        <w:t xml:space="preserve">{DURUM}    </w:t>
      </w:r>
      <w:r>
        <w:rPr>
          <w:b/>
          <w:sz w:val="21"/>
        </w:rPr>
        <w:t xml:space="preserve">Tarih: </w:t>
      </w:r>
      <w:r>
        <w:rPr>
          <w:b w:val="0"/>
          <w:sz w:val="21"/>
        </w:rPr>
        <w:t>{TARIH}</w:t>
      </w:r>
    </w:p>
    <w:p>
      <w:pPr>
        <w:spacing w:before="160" w:after="40"/>
      </w:pPr>
      <w:r>
        <w:rPr>
          <w:b/>
          <w:color w:val="7C9E0E"/>
          <w:sz w:val="24"/>
        </w:rPr>
        <w:t>1. Amaç</w:t>
      </w:r>
    </w:p>
    <w:p>
      <w:r>
        <w:t>Fiziksel alanları ve ekipmanları yangın, su baskını, hırsızlık, yetkisiz erişim gibi tehditlere karşı korumak.</w:t>
      </w:r>
    </w:p>
    <w:p>
      <w:pPr>
        <w:spacing w:before="160" w:after="40"/>
      </w:pPr>
      <w:r>
        <w:rPr>
          <w:b/>
          <w:color w:val="7C9E0E"/>
          <w:sz w:val="24"/>
        </w:rPr>
        <w:t>2. Sorumluluklar</w:t>
      </w:r>
    </w:p>
    <w:p>
      <w:pPr>
        <w:pStyle w:val="ListBullet"/>
      </w:pPr>
      <w:r>
        <w:t>Tesis Sorumlusu: Fiziksel güvenlik önlemlerinin uygulanması ve kontrolleri.</w:t>
      </w:r>
    </w:p>
    <w:p>
      <w:pPr>
        <w:spacing w:before="160" w:after="40"/>
      </w:pPr>
      <w:r>
        <w:rPr>
          <w:b/>
          <w:color w:val="7C9E0E"/>
          <w:sz w:val="24"/>
        </w:rPr>
        <w:t>3. Uygulama Kuralları</w:t>
      </w:r>
    </w:p>
    <w:p>
      <w:pPr>
        <w:pStyle w:val="ListNumber"/>
      </w:pPr>
      <w:r>
        <w:t>Sunucu odasına erişim, yalnızca yetkili personelle sınırlıdır ve erişim kaydı tutulur.</w:t>
      </w:r>
    </w:p>
    <w:p>
      <w:pPr>
        <w:pStyle w:val="ListNumber"/>
      </w:pPr>
      <w:r>
        <w:t>Yangın söndürme sistemi (tozlu veya gazlı) ve duman dedektörleri bulunmalıdır.</w:t>
      </w:r>
    </w:p>
    <w:p>
      <w:pPr>
        <w:pStyle w:val="ListNumber"/>
      </w:pPr>
      <w:r>
        <w:t>Ekipmanlar, yetkisiz fiziksel erişime karşı kilitli dolaplarda veya odalarda muhafaza edilir.</w:t>
      </w:r>
    </w:p>
    <w:p>
      <w:pPr>
        <w:pStyle w:val="ListNumber"/>
      </w:pPr>
      <w:r>
        <w:t>Ziyaretçiler giriş-çıkış defterine kaydedilir ve refakat edilir.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