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ayout w:type="fixed"/>
        <w:tblLook w:firstColumn="1" w:firstRow="1" w:lastColumn="0" w:lastRow="0" w:noHBand="0" w:noVBand="1" w:val="04A0"/>
      </w:tblPr>
      <w:tblGrid>
        <w:gridCol w:w="2856"/>
        <w:gridCol w:w="7224"/>
      </w:tblGrid>
      <w:tr>
        <w:tc>
          <w:tcPr>
            <w:tcW w:type="dxa" w:w="2856"/>
            <w:tcBorders>
              <w:right w:val="single" w:sz="12" w:space="0" w:color="7C9E0E"/>
            </w:tcBorders>
            <w:shd w:val="clear" w:color="auto" w:fill="FFFFFF"/>
          </w:tcPr>
          <w:p>
            <w:pPr>
              <w:jc w:val="center"/>
            </w:pPr>
            <w:r>
              <w:rPr>
                <w:b/>
                <w:color w:val="7C9E0E"/>
                <w:sz w:val="22"/>
              </w:rPr>
              <w:t>LOGO</w:t>
            </w:r>
          </w:p>
        </w:tc>
        <w:tc>
          <w:tcPr>
            <w:tcW w:type="dxa" w:w="7224"/>
            <w:tcBorders>
              <w:left w:val="single" w:sz="12" w:space="0" w:color="7C9E0E"/>
            </w:tcBorders>
            <w:shd w:val="clear" w:color="auto" w:fill="FFFFFF"/>
          </w:tcPr>
          <w:p>
            <w:r>
              <w:rPr>
                <w:b/>
                <w:sz w:val="26"/>
              </w:rPr>
              <w:t>{{firma_unvan}}</w:t>
            </w:r>
          </w:p>
          <w:p>
            <w:r>
              <w:rPr>
                <w:b w:val="0"/>
                <w:sz w:val="21"/>
              </w:rPr>
              <w:t>{{firma_adresi}}</w:t>
            </w:r>
          </w:p>
          <w:p>
            <w:r>
              <w:rPr>
                <w:b/>
                <w:color w:val="7C9E0E"/>
                <w:sz w:val="25"/>
              </w:rPr>
              <w:t>AĞ GÜVENLIĞI YÖNETIM PROSEDÜRÜ</w:t>
            </w:r>
          </w:p>
          <w:p>
            <w:r>
              <w:rPr>
                <w:b w:val="0"/>
                <w:sz w:val="21"/>
              </w:rPr>
              <w:t>Kapsam: Tüm ağ cihazları (firewall, router, switch), ağ servisleri (DNS, DHCP) ve bağlantılar.</w:t>
            </w:r>
          </w:p>
        </w:tc>
      </w:tr>
    </w:tbl>
    <w:p>
      <w:pPr>
        <w:spacing w:before="120"/>
      </w:pPr>
      <w:r>
        <w:rPr>
          <w:b/>
          <w:sz w:val="21"/>
        </w:rPr>
        <w:t xml:space="preserve">İlgili Politika: </w:t>
      </w:r>
      <w:r>
        <w:rPr>
          <w:b w:val="0"/>
          <w:sz w:val="21"/>
        </w:rPr>
        <w:t xml:space="preserve">Bilgi Güvenliği Politikası    </w:t>
      </w:r>
      <w:r>
        <w:rPr>
          <w:b/>
          <w:sz w:val="21"/>
        </w:rPr>
        <w:t xml:space="preserve">Prosedür Kodu: </w:t>
      </w:r>
      <w:r>
        <w:rPr>
          <w:b w:val="0"/>
          <w:sz w:val="21"/>
        </w:rPr>
        <w:t xml:space="preserve">BG.PRS.16    </w:t>
      </w:r>
      <w:r>
        <w:rPr>
          <w:b/>
          <w:sz w:val="21"/>
        </w:rPr>
        <w:t xml:space="preserve">Revizyon: </w:t>
      </w:r>
      <w:r>
        <w:rPr>
          <w:b w:val="0"/>
          <w:sz w:val="21"/>
        </w:rPr>
        <w:t>v1.0 – Nisan 2026</w:t>
      </w:r>
    </w:p>
    <w:p>
      <w:pPr>
        <w:spacing w:before="160"/>
      </w:pPr>
      <w:r>
        <w:rPr>
          <w:b/>
          <w:color w:val="7C9E0E"/>
          <w:sz w:val="24"/>
        </w:rPr>
        <w:t>1. Amaç</w:t>
      </w:r>
    </w:p>
    <w:p>
      <w:r>
        <w:t>{{firma_unvan}} ağ altyapısının güvenli bir şekilde yapılandırılmasını, izlenmesini ve korunmasını sağlamak.</w:t>
      </w:r>
    </w:p>
    <w:p>
      <w:pPr>
        <w:spacing w:before="160"/>
      </w:pPr>
      <w:r>
        <w:rPr>
          <w:b/>
          <w:color w:val="7C9E0E"/>
          <w:sz w:val="24"/>
        </w:rPr>
        <w:t>2. Kapsam</w:t>
      </w:r>
    </w:p>
    <w:p>
      <w:r>
        <w:t>Tüm ağ cihazları (firewall, router, switch), ağ servisleri (DNS, DHCP) ve bağlantılar.</w:t>
      </w:r>
    </w:p>
    <w:p>
      <w:pPr>
        <w:spacing w:before="160"/>
      </w:pPr>
      <w:r>
        <w:rPr>
          <w:b/>
          <w:color w:val="7C9E0E"/>
          <w:sz w:val="24"/>
        </w:rPr>
        <w:t>3. Sorumluluklar</w:t>
      </w:r>
    </w:p>
    <w:p>
      <w:r>
        <w:t>Sistem Yöneticisi: Ağ güvenlik yapılandırmasını yapar.</w:t>
      </w:r>
    </w:p>
    <w:p>
      <w:r>
        <w:t>Teknik Ekip: Ağ izleme ve müdahale işlemlerini gerçekleştirir.</w:t>
      </w:r>
    </w:p>
    <w:p>
      <w:pPr>
        <w:spacing w:before="160"/>
      </w:pPr>
      <w:r>
        <w:rPr>
          <w:b/>
          <w:color w:val="7C9E0E"/>
          <w:sz w:val="24"/>
        </w:rPr>
        <w:t>4. Uygulama Adımları</w:t>
      </w:r>
    </w:p>
    <w:p>
      <w:pPr>
        <w:spacing w:before="80"/>
      </w:pPr>
      <w:r>
        <w:rPr>
          <w:b/>
          <w:color w:val="7C9E0E"/>
          <w:sz w:val="22"/>
        </w:rPr>
        <w:t>4.1. Ağ Mimarisi</w:t>
      </w:r>
    </w:p>
    <w:p>
      <w:r>
        <w:t>Ağ Segmentasyonu: Ağ, güvenlik seviyelerine göre segmentlere ayrılır:</w:t>
      </w:r>
    </w:p>
    <w:p>
      <w:r>
        <w:t>DMZ (web, mail sunucuları)</w:t>
      </w:r>
    </w:p>
    <w:p>
      <w:r>
        <w:t>İç Ağ (çalışanlar)</w:t>
      </w:r>
    </w:p>
    <w:p>
      <w:r>
        <w:t>Yönetim Ağı (sistem yönetimi)</w:t>
      </w:r>
    </w:p>
    <w:p>
      <w:r>
        <w:t>Minimum 3 farklı VLAN kullanılır.</w:t>
      </w:r>
    </w:p>
    <w:p>
      <w:pPr>
        <w:spacing w:before="80"/>
      </w:pPr>
      <w:r>
        <w:rPr>
          <w:b/>
          <w:color w:val="7C9E0E"/>
          <w:sz w:val="22"/>
        </w:rPr>
        <w:t>4.2. Firewall Yapılandırması</w:t>
      </w:r>
    </w:p>
    <w:p>
      <w:r>
        <w:t>Deny-all/Allow-by-exception politikası uygulanır.</w:t>
      </w:r>
    </w:p>
    <w:p>
      <w:r>
        <w:t>Yalnızca gerekli portlar açılır.</w:t>
      </w:r>
    </w:p>
    <w:p>
      <w:r>
        <w:t>Gelen/giden trafik loglanır.</w:t>
      </w:r>
    </w:p>
    <w:p>
      <w:r>
        <w:t>Firewall kuralları 3 ayda bir gözden geçirilir.</w:t>
      </w:r>
    </w:p>
    <w:p>
      <w:pPr>
        <w:spacing w:before="80"/>
      </w:pPr>
      <w:r>
        <w:rPr>
          <w:b/>
          <w:color w:val="7C9E0E"/>
          <w:sz w:val="22"/>
        </w:rPr>
        <w:t>4.3. VPN ve Uzaktan Erişim</w:t>
      </w:r>
    </w:p>
    <w:p>
      <w:r>
        <w:t>Uzaktan erişim için VPN kullanılır.</w:t>
      </w:r>
    </w:p>
    <w:p>
      <w:r>
        <w:t>VPN bağlantıları için MFA zorunludur.</w:t>
      </w:r>
    </w:p>
    <w:p>
      <w:pPr>
        <w:spacing w:before="80"/>
      </w:pPr>
      <w:r>
        <w:rPr>
          <w:b/>
          <w:color w:val="7C9E0E"/>
          <w:sz w:val="22"/>
        </w:rPr>
        <w:t>4.4. Bilgi Transferi (ISO 27001 A.5.14)</w:t>
      </w:r>
    </w:p>
    <w:p>
      <w:r>
        <w:t>Firma dışına yapılacak tüm bilgi transferleri şifreli kanal üzerinden gerçekleştirilir (TLS 1.2+ veya VPN tüneli). Hassas veriler e-posta ile gönderilecekse şifreli ek veya güvenli dosya paylaşım sistemi kullanılır. Taşınabilir medya (USB, harici disk) ile transferler kayıt altına alınır ve şifrelenir. Üçüncü taraflara yapılacak bilgi transferleri Gizlilik Sözleşmesi kapsamında yürütülür.</w:t>
      </w:r>
    </w:p>
    <w:p>
      <w:r>
        <w:t>VPN kullanıcıları en az ayrıcalık ilkesine tabidir.</w:t>
      </w:r>
    </w:p>
    <w:p>
      <w:pPr>
        <w:spacing w:before="80"/>
      </w:pPr>
      <w:r>
        <w:rPr>
          <w:b/>
          <w:color w:val="7C9E0E"/>
          <w:sz w:val="22"/>
        </w:rPr>
        <w:t>4.4. Ağ İzleme</w:t>
      </w:r>
    </w:p>
    <w:p>
      <w:r>
        <w:t>IDS/IPS sistemi aktif izleme yapar.</w:t>
      </w:r>
    </w:p>
    <w:p>
      <w:r>
        <w:t>Anormal trafik tespitinde Olay Yönetimi Prosedürü devreye alınır.</w:t>
      </w:r>
    </w:p>
    <w:p>
      <w:r>
        <w:t>Ağ bant gençiliği ve performans izlenir.</w:t>
      </w:r>
    </w:p>
    <w:p>
      <w:pPr>
        <w:spacing w:before="80"/>
      </w:pPr>
      <w:r>
        <w:rPr>
          <w:b/>
          <w:color w:val="7C9E0E"/>
          <w:sz w:val="22"/>
        </w:rPr>
        <w:t>4.5. Güvenlik Güncellemeleri</w:t>
      </w:r>
    </w:p>
    <w:p>
      <w:r>
        <w:t>Tüm ağ cihazları 30 günde bir güncellenir.</w:t>
      </w:r>
    </w:p>
    <w:p>
      <w:r>
        <w:t>Kritik güvenlik yamaları 48 saat içinde uygulanır.</w:t>
      </w:r>
    </w:p>
    <w:p>
      <w:pPr>
        <w:spacing w:before="160"/>
      </w:pPr>
      <w:r>
        <w:rPr>
          <w:b/>
          <w:color w:val="7C9E0E"/>
          <w:sz w:val="24"/>
        </w:rPr>
        <w:t>5. Kayıt ve Dokümantasyon</w:t>
      </w:r>
    </w:p>
    <w:p>
      <w:r>
        <w:t>Ağ topolojisi Ağ Diyagramı ile belgelenir.</w:t>
      </w:r>
    </w:p>
    <w:p>
      <w:r>
        <w:t>Firewall logları 6 ay saklanır.</w:t>
      </w:r>
    </w:p>
    <w:p>
      <w:r>
        <w:t>Konfigürasyon yedekleri alınır.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