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PERSONEL İŞE ALIM VE ÇIKIŞ PROSEDÜRÜ</w:t>
            </w:r>
          </w:p>
          <w:p>
            <w:r>
              <w:rPr>
                <w:b w:val="0"/>
                <w:sz w:val="21"/>
              </w:rPr>
              <w:t>Kapsam: Tüm adaylar, çalışanlar, stajyerler ve sözleşmeli personel.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İnsan Kaynakları Güvenliği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BG.PRS.05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bünyesinde çalışacak personelin işe alım, çalışma süresi ve işten ayrılma süreçlerinde bilgi güvenliği risklerini minimize etmek.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adaylar, çalışanlar, stajyerler ve sözleşmeli personel.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İK Yöneticisi: Aday değerlendirme, gizlilik sözleşmesi, çıkış süreci.</w:t>
      </w:r>
    </w:p>
    <w:p>
      <w:r>
        <w:t>Genel Müdür: Kritik pozisyonlarda onay.</w:t>
      </w:r>
    </w:p>
    <w:p>
      <w:pPr>
        <w:spacing w:before="80"/>
      </w:pPr>
      <w:r>
        <w:rPr>
          <w:b/>
          <w:color w:val="7C9E0E"/>
          <w:sz w:val="22"/>
        </w:rPr>
        <w:t>3.1. Görev Ayrımı (ISO 27001 A.5.3)</w:t>
      </w:r>
    </w:p>
    <w:p>
      <w:r>
        <w:t>Kritik güvenlik fonksiyonları ile operasyonel görevler aynı kişide toplanamaz. Örneğin; sistem yöneticisi ile güvenlik denetçisi, yazılım geliştirici ile canlı ortam onaylayıcısı ayrı kişilerdir. Yetki çakışmalarını önlemek için pozisyon tanımlarında sorumluluklar net ayrılır ve düzenli gözden geçirilir.</w:t>
      </w:r>
    </w:p>
    <w:p>
      <w:pPr>
        <w:spacing w:before="160"/>
      </w:pPr>
      <w:r>
        <w:rPr>
          <w:b/>
          <w:color w:val="7C9E0E"/>
          <w:sz w:val="24"/>
        </w:rPr>
        <w:t>4. İşe Alım Prosedürü</w:t>
      </w:r>
    </w:p>
    <w:p>
      <w:pPr>
        <w:spacing w:before="80"/>
      </w:pPr>
      <w:r>
        <w:rPr>
          <w:b/>
          <w:color w:val="7C9E0E"/>
          <w:sz w:val="22"/>
        </w:rPr>
        <w:t>4.1. İlan ve Başvuru</w:t>
      </w:r>
    </w:p>
    <w:p>
      <w:r>
        <w:t>Açık pozisyon ilan edilir.</w:t>
      </w:r>
    </w:p>
    <w:p>
      <w:r>
        <w:t>Başvurular toplanır ve ön eleme yapılır.</w:t>
      </w:r>
    </w:p>
    <w:p>
      <w:pPr>
        <w:spacing w:before="80"/>
      </w:pPr>
      <w:r>
        <w:rPr>
          <w:b/>
          <w:color w:val="7C9E0E"/>
          <w:sz w:val="22"/>
        </w:rPr>
        <w:t>4.2. Arka Plan Kontrolü</w:t>
      </w:r>
    </w:p>
    <w:p>
      <w:r>
        <w:t>Adaylardan referans kontrolü yapılır.</w:t>
      </w:r>
    </w:p>
    <w:p>
      <w:r>
        <w:t>Güvenlik hassasiyeti olan pozisyonlar için Adli Sicil Kaydı talep edilir.</w:t>
      </w:r>
    </w:p>
    <w:p>
      <w:r>
        <w:t>Son 2 iş yerinden referans alınır.</w:t>
      </w:r>
    </w:p>
    <w:p>
      <w:pPr>
        <w:spacing w:before="80"/>
      </w:pPr>
      <w:r>
        <w:rPr>
          <w:b/>
          <w:color w:val="7C9E0E"/>
          <w:sz w:val="22"/>
        </w:rPr>
        <w:t>4.3. İşe Başlangıç</w:t>
      </w:r>
    </w:p>
    <w:p>
      <w:r>
        <w:t>Aday Gizlilik Taahhütnamesi imzalar.</w:t>
      </w:r>
    </w:p>
    <w:p>
      <w:r>
        <w:t>Bilgi Güvenliği Farkındalık Eğitimi (temel seviye) tamamlanır.</w:t>
      </w:r>
    </w:p>
    <w:p>
      <w:r>
        <w:t>Şirket içi kurallar (sosyal medya, e-posta kullanımı) bilgilendirmesi yapılır.</w:t>
      </w:r>
    </w:p>
    <w:p>
      <w:r>
        <w:t>Sistem hesapları oluşturulur ve yetkilendirme yapılır.</w:t>
      </w:r>
    </w:p>
    <w:p>
      <w:pPr>
        <w:spacing w:before="160"/>
      </w:pPr>
      <w:r>
        <w:rPr>
          <w:b/>
          <w:color w:val="7C9E0E"/>
          <w:sz w:val="24"/>
        </w:rPr>
        <w:t>5. İşten Ayrılma Prosedürü</w:t>
      </w:r>
    </w:p>
    <w:p>
      <w:pPr>
        <w:spacing w:before="80"/>
      </w:pPr>
      <w:r>
        <w:rPr>
          <w:b/>
          <w:color w:val="7C9E0E"/>
          <w:sz w:val="22"/>
        </w:rPr>
        <w:t>5.1. Çıkış Bildirimi</w:t>
      </w:r>
    </w:p>
    <w:p>
      <w:r>
        <w:t>Çalışanın işten ayrılış tarihi en az 15 gün önceden İK'ya bildirilir.</w:t>
      </w:r>
    </w:p>
    <w:p>
      <w:r>
        <w:t>Çıkış nedeni (istifa, fesih, emeklilik) kaydedilir.</w:t>
      </w:r>
    </w:p>
    <w:p>
      <w:pPr>
        <w:spacing w:before="80"/>
      </w:pPr>
      <w:r>
        <w:rPr>
          <w:b/>
          <w:color w:val="7C9E0E"/>
          <w:sz w:val="22"/>
        </w:rPr>
        <w:t>5.2. Çıkış Kontrol Listesi</w:t>
      </w:r>
    </w:p>
    <w:p>
      <w:r>
        <w:t>Aşağıdaki kontroller yapılır:</w:t>
      </w:r>
    </w:p>
    <w:p>
      <w:pPr>
        <w:pStyle w:val="ListBullet"/>
      </w:pPr>
      <w:r>
        <w:t>Tüm şirket varlıkları iade alındı (dizüstü, telefon, akıllı kart)</w:t>
      </w:r>
    </w:p>
    <w:p>
      <w:pPr>
        <w:pStyle w:val="ListBullet"/>
      </w:pPr>
      <w:r>
        <w:t>Erişim hakları iptal edildi (en geç 24 saat içinde)</w:t>
      </w:r>
    </w:p>
    <w:p>
      <w:pPr>
        <w:pStyle w:val="ListBullet"/>
      </w:pPr>
      <w:r>
        <w:t>Şirket e-postası ve belgeleri arşivlendi</w:t>
      </w:r>
    </w:p>
    <w:p>
      <w:pPr>
        <w:pStyle w:val="ListBullet"/>
      </w:pPr>
      <w:r>
        <w:t>Gizlilik Taahhütnamesi'nin devam ettiği hatırlatıldı</w:t>
      </w:r>
    </w:p>
    <w:p>
      <w:pPr>
        <w:pStyle w:val="ListBullet"/>
      </w:pPr>
      <w:r>
        <w:t>Çıkış görüşmesi yapıldı</w:t>
      </w:r>
    </w:p>
    <w:p>
      <w:pPr>
        <w:spacing w:before="160"/>
      </w:pPr>
      <w:r>
        <w:rPr>
          <w:b/>
          <w:color w:val="7C9E0E"/>
          <w:sz w:val="24"/>
        </w:rPr>
        <w:t>6. Kayıt ve Dokümantasyon</w:t>
      </w:r>
    </w:p>
    <w:p>
      <w:r>
        <w:t>Tüm işe alım ve çıkış belgeleri Personel Dosyası'nda saklanır.</w:t>
      </w:r>
    </w:p>
    <w:p>
      <w:r>
        <w:t>Eğitim kayıtları Eğitim ve Farkındalık sistemine işlenir.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