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{FİRMA_UNVANI}</w:t>
            </w:r>
          </w:p>
          <w:p>
            <w:r>
              <w:rPr>
                <w:b w:val="0"/>
                <w:sz w:val="21"/>
              </w:rPr>
              <w:t>{FİRMA_ADRESI}</w:t>
            </w:r>
          </w:p>
          <w:p>
            <w:r>
              <w:rPr>
                <w:b/>
                <w:color w:val="7C9E0E"/>
                <w:sz w:val="25"/>
              </w:rPr>
              <w:t>BİLGİ GÜVENLİĞİ OLAY YÖNETİMİ POLİTİKASI</w:t>
            </w:r>
          </w:p>
          <w:p>
            <w:r>
              <w:rPr>
                <w:b w:val="0"/>
                <w:sz w:val="21"/>
              </w:rPr>
              <w:t>Kapsam: Güvenlik olaylarının tespiti, raporlanması, müdahalesi ve iyileştirilmesi.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Revizyon: </w:t>
      </w:r>
      <w:r>
        <w:rPr>
          <w:b w:val="0"/>
          <w:sz w:val="21"/>
        </w:rPr>
        <w:t xml:space="preserve">{REVIZYON}    </w:t>
      </w:r>
      <w:r>
        <w:rPr>
          <w:b/>
          <w:sz w:val="21"/>
        </w:rPr>
        <w:t xml:space="preserve">Durum: </w:t>
      </w:r>
      <w:r>
        <w:rPr>
          <w:b w:val="0"/>
          <w:sz w:val="21"/>
        </w:rPr>
        <w:t xml:space="preserve">{DURUM}    </w:t>
      </w:r>
      <w:r>
        <w:rPr>
          <w:b/>
          <w:sz w:val="21"/>
        </w:rPr>
        <w:t xml:space="preserve">Tarih: </w:t>
      </w:r>
      <w:r>
        <w:rPr>
          <w:b w:val="0"/>
          <w:sz w:val="21"/>
        </w:rPr>
        <w:t>{TARIH}</w:t>
      </w:r>
    </w:p>
    <w:p>
      <w:pPr>
        <w:spacing w:before="160" w:after="40"/>
      </w:pPr>
      <w:r>
        <w:rPr>
          <w:b/>
          <w:color w:val="7C9E0E"/>
          <w:sz w:val="24"/>
        </w:rPr>
        <w:t>1. Amaç</w:t>
      </w:r>
    </w:p>
    <w:p>
      <w:r>
        <w:t>Bilgi güvenliği olaylarını hızlı ve etkin bir şekilde yönetmek, etkilerini en aza indirmek ve tekrarını önlemek.</w:t>
      </w:r>
    </w:p>
    <w:p>
      <w:pPr>
        <w:spacing w:before="160" w:after="40"/>
      </w:pPr>
      <w:r>
        <w:rPr>
          <w:b/>
          <w:color w:val="7C9E0E"/>
          <w:sz w:val="24"/>
        </w:rPr>
        <w:t>2. Sorumluluklar</w:t>
      </w:r>
    </w:p>
    <w:p>
      <w:pPr>
        <w:pStyle w:val="ListBullet"/>
      </w:pPr>
      <w:r>
        <w:t>BGYS Temsilcisi: Olay yönetim sürecini koordine eder.</w:t>
      </w:r>
    </w:p>
    <w:p>
      <w:pPr>
        <w:pStyle w:val="ListBullet"/>
      </w:pPr>
      <w:r>
        <w:t>Tüm Çalışanlar: Şüpheli durumları derhal ilgili kişiye bildirir.</w:t>
      </w:r>
    </w:p>
    <w:p>
      <w:pPr>
        <w:spacing w:before="160" w:after="40"/>
      </w:pPr>
      <w:r>
        <w:rPr>
          <w:b/>
          <w:color w:val="7C9E0E"/>
          <w:sz w:val="24"/>
        </w:rPr>
        <w:t>3. Uygulama Kuralları</w:t>
      </w:r>
    </w:p>
    <w:p>
      <w:pPr>
        <w:pStyle w:val="ListNumber"/>
      </w:pPr>
      <w:r>
        <w:t>Olaylar, e-posta veya telefon ile en kısa sürede raporlanır.</w:t>
      </w:r>
    </w:p>
    <w:p>
      <w:pPr>
        <w:pStyle w:val="ListNumber"/>
      </w:pPr>
      <w:r>
        <w:t>Olay kayıt altına alınır (tarih, saat, etkilenen sistem, etki derecesi).</w:t>
      </w:r>
    </w:p>
    <w:p>
      <w:pPr>
        <w:pStyle w:val="ListNumber"/>
      </w:pPr>
      <w:r>
        <w:t>Önceliklendirme yapılır (kritik, yüksek, orta, düşük).</w:t>
      </w:r>
    </w:p>
    <w:p>
      <w:pPr>
        <w:pStyle w:val="ListNumber"/>
      </w:pPr>
      <w:r>
        <w:t>Müdahale planı uygulanır, adli deliller korunur (gerekirse).</w:t>
      </w:r>
    </w:p>
    <w:p>
      <w:pPr>
        <w:pStyle w:val="ListNumber"/>
      </w:pPr>
      <w:r>
        <w:t>Olay sonrası kök neden analizi yapılır ve düzeltici faaliyetler başlatılır.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