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8773"/>
      </w:tblGrid>
      <w:tr w:rsidR="004840B8" w14:paraId="41344D0E" w14:textId="77777777" w:rsidTr="00A908C3">
        <w:trPr>
          <w:trHeight w:val="20"/>
        </w:trPr>
        <w:tc>
          <w:tcPr>
            <w:tcW w:w="1809" w:type="dxa"/>
          </w:tcPr>
          <w:p w14:paraId="2DD10E4A" w14:textId="0FE51745" w:rsidR="004840B8" w:rsidRDefault="004840B8" w:rsidP="004840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8773" w:type="dxa"/>
          </w:tcPr>
          <w:p w14:paraId="481DFB08" w14:textId="7A059736" w:rsidR="004840B8" w:rsidRDefault="004840B8" w:rsidP="004840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:Muhammad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Verri Andika Pratama</w:t>
            </w:r>
          </w:p>
        </w:tc>
      </w:tr>
      <w:tr w:rsidR="004840B8" w14:paraId="1728FD2C" w14:textId="77777777" w:rsidTr="00A908C3">
        <w:trPr>
          <w:trHeight w:val="20"/>
        </w:trPr>
        <w:tc>
          <w:tcPr>
            <w:tcW w:w="1809" w:type="dxa"/>
          </w:tcPr>
          <w:p w14:paraId="0E7CE230" w14:textId="4B237E68" w:rsidR="004840B8" w:rsidRDefault="004840B8" w:rsidP="004840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NIM</w:t>
            </w:r>
          </w:p>
        </w:tc>
        <w:tc>
          <w:tcPr>
            <w:tcW w:w="8773" w:type="dxa"/>
          </w:tcPr>
          <w:p w14:paraId="67FE0594" w14:textId="10FB2BBD" w:rsidR="004840B8" w:rsidRDefault="004840B8" w:rsidP="004840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:231240001452</w:t>
            </w:r>
          </w:p>
        </w:tc>
      </w:tr>
      <w:tr w:rsidR="004840B8" w14:paraId="486C7194" w14:textId="77777777" w:rsidTr="00A908C3">
        <w:trPr>
          <w:trHeight w:val="20"/>
        </w:trPr>
        <w:tc>
          <w:tcPr>
            <w:tcW w:w="1809" w:type="dxa"/>
          </w:tcPr>
          <w:p w14:paraId="1A8544DF" w14:textId="5A5BD4AE" w:rsidR="004840B8" w:rsidRDefault="004840B8" w:rsidP="004840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8773" w:type="dxa"/>
          </w:tcPr>
          <w:p w14:paraId="05AFE838" w14:textId="33D2C59D" w:rsidR="004840B8" w:rsidRDefault="004840B8" w:rsidP="00A908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A908C3">
              <w:t xml:space="preserve"> </w:t>
            </w:r>
            <w:proofErr w:type="spellStart"/>
            <w:r w:rsidR="00A908C3" w:rsidRPr="00A908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Komparasi</w:t>
            </w:r>
            <w:proofErr w:type="spellEnd"/>
            <w:r w:rsidR="00A908C3" w:rsidRPr="00A908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908C3" w:rsidRPr="00A908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Algoritma</w:t>
            </w:r>
            <w:proofErr w:type="spellEnd"/>
            <w:r w:rsidR="00A908C3" w:rsidRPr="00A908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908C3" w:rsidRPr="00A908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CatBoost</w:t>
            </w:r>
            <w:proofErr w:type="spellEnd"/>
            <w:r w:rsidR="00A908C3" w:rsidRPr="00A908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Borderline‑SMOTE </w:t>
            </w:r>
            <w:proofErr w:type="spellStart"/>
            <w:r w:rsidR="00A908C3" w:rsidRPr="00A908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Berbasis</w:t>
            </w:r>
            <w:proofErr w:type="spellEnd"/>
            <w:r w:rsidR="00A908C3" w:rsidRPr="00A908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Explainable AI</w:t>
            </w:r>
            <w:r w:rsidR="00A908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A908C3" w:rsidRPr="00A908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(SHAP) </w:t>
            </w:r>
            <w:proofErr w:type="spellStart"/>
            <w:r w:rsidR="00A908C3" w:rsidRPr="00A908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untuk</w:t>
            </w:r>
            <w:proofErr w:type="spellEnd"/>
            <w:r w:rsidR="00A908C3" w:rsidRPr="00A908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908C3" w:rsidRPr="00A908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Deteksi</w:t>
            </w:r>
            <w:proofErr w:type="spellEnd"/>
            <w:r w:rsidR="00A908C3" w:rsidRPr="00A908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Dini</w:t>
            </w:r>
            <w:r w:rsidR="00A908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A908C3" w:rsidRPr="00A908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Risiko Dropout </w:t>
            </w:r>
            <w:proofErr w:type="spellStart"/>
            <w:r w:rsidR="00A908C3" w:rsidRPr="00A908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Mahasiswa</w:t>
            </w:r>
            <w:proofErr w:type="spellEnd"/>
          </w:p>
        </w:tc>
      </w:tr>
    </w:tbl>
    <w:p w14:paraId="3891C862" w14:textId="77777777" w:rsidR="004840B8" w:rsidRDefault="004840B8" w:rsidP="004840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A34DFE" w14:textId="66249EA1" w:rsidR="004840B8" w:rsidRPr="00237D73" w:rsidRDefault="00000000" w:rsidP="00237D73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4840B8">
        <w:rPr>
          <w:rFonts w:ascii="Times New Roman" w:hAnsi="Times New Roman" w:cs="Times New Roman"/>
          <w:color w:val="auto"/>
        </w:rPr>
        <w:t xml:space="preserve">Tabel </w:t>
      </w:r>
      <w:proofErr w:type="spellStart"/>
      <w:r w:rsidRPr="004840B8">
        <w:rPr>
          <w:rFonts w:ascii="Times New Roman" w:hAnsi="Times New Roman" w:cs="Times New Roman"/>
          <w:color w:val="auto"/>
        </w:rPr>
        <w:t>Pemetaan</w:t>
      </w:r>
      <w:proofErr w:type="spellEnd"/>
      <w:r w:rsidRPr="004840B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840B8">
        <w:rPr>
          <w:rFonts w:ascii="Times New Roman" w:hAnsi="Times New Roman" w:cs="Times New Roman"/>
          <w:color w:val="auto"/>
        </w:rPr>
        <w:t>Penelitian</w:t>
      </w:r>
      <w:proofErr w:type="spellEnd"/>
      <w:r w:rsidRPr="004840B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840B8">
        <w:rPr>
          <w:rFonts w:ascii="Times New Roman" w:hAnsi="Times New Roman" w:cs="Times New Roman"/>
          <w:color w:val="auto"/>
        </w:rPr>
        <w:t>Terdahulu</w:t>
      </w:r>
      <w:proofErr w:type="spellEnd"/>
      <w:r w:rsidRPr="004840B8">
        <w:rPr>
          <w:rFonts w:ascii="Times New Roman" w:hAnsi="Times New Roman" w:cs="Times New Roman"/>
          <w:color w:val="auto"/>
        </w:rPr>
        <w:t xml:space="preserve"> (State-of-the-Art)</w:t>
      </w:r>
    </w:p>
    <w:p w14:paraId="0CD1050B" w14:textId="77777777" w:rsidR="00454DA7" w:rsidRPr="004840B8" w:rsidRDefault="00000000" w:rsidP="004840B8">
      <w:pPr>
        <w:jc w:val="center"/>
        <w:rPr>
          <w:rFonts w:ascii="Times New Roman" w:hAnsi="Times New Roman" w:cs="Times New Roman"/>
        </w:rPr>
      </w:pPr>
      <w:proofErr w:type="spellStart"/>
      <w:r w:rsidRPr="004840B8">
        <w:rPr>
          <w:rFonts w:ascii="Times New Roman" w:hAnsi="Times New Roman" w:cs="Times New Roman"/>
        </w:rPr>
        <w:t>Rentang</w:t>
      </w:r>
      <w:proofErr w:type="spellEnd"/>
      <w:r w:rsidRPr="004840B8">
        <w:rPr>
          <w:rFonts w:ascii="Times New Roman" w:hAnsi="Times New Roman" w:cs="Times New Roman"/>
        </w:rPr>
        <w:t xml:space="preserve"> Waktu: 2024 - 2026 | Reputasi: Scopus Q1-Q2 / IEEE / Web of Science (Ekuivalen di atas SINTA 3)</w:t>
      </w:r>
      <w:r w:rsidRPr="004840B8">
        <w:rPr>
          <w:rFonts w:ascii="Times New Roman" w:hAnsi="Times New Roman" w:cs="Times New Roman"/>
        </w:rPr>
        <w:br/>
        <w:t>Domain: Educational Data Mining, Imbalanced Learning, Ensemble Learning &amp; Explainable AI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27"/>
        <w:gridCol w:w="1111"/>
        <w:gridCol w:w="2540"/>
        <w:gridCol w:w="1374"/>
        <w:gridCol w:w="1318"/>
        <w:gridCol w:w="1134"/>
        <w:gridCol w:w="1558"/>
        <w:gridCol w:w="2128"/>
        <w:gridCol w:w="3026"/>
      </w:tblGrid>
      <w:tr w:rsidR="00454DA7" w:rsidRPr="004840B8" w14:paraId="5F74E768" w14:textId="77777777" w:rsidTr="0087075C">
        <w:tc>
          <w:tcPr>
            <w:tcW w:w="146" w:type="pct"/>
          </w:tcPr>
          <w:p w14:paraId="49BB28D3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380" w:type="pct"/>
          </w:tcPr>
          <w:p w14:paraId="2C19F87A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  <w:b/>
              </w:rPr>
              <w:t>Penulis &amp; Tahun</w:t>
            </w:r>
          </w:p>
        </w:tc>
        <w:tc>
          <w:tcPr>
            <w:tcW w:w="869" w:type="pct"/>
          </w:tcPr>
          <w:p w14:paraId="7B5E2148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  <w:b/>
              </w:rPr>
              <w:t>Judul Artikel &amp; Nama Jurnal / Penerbit</w:t>
            </w:r>
          </w:p>
        </w:tc>
        <w:tc>
          <w:tcPr>
            <w:tcW w:w="470" w:type="pct"/>
          </w:tcPr>
          <w:p w14:paraId="652FB380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  <w:b/>
              </w:rPr>
              <w:t>Dataset &amp; Skala Data</w:t>
            </w:r>
          </w:p>
        </w:tc>
        <w:tc>
          <w:tcPr>
            <w:tcW w:w="451" w:type="pct"/>
          </w:tcPr>
          <w:p w14:paraId="72062883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  <w:b/>
              </w:rPr>
              <w:t>Metode / Algoritma yang Digunakan</w:t>
            </w:r>
          </w:p>
        </w:tc>
        <w:tc>
          <w:tcPr>
            <w:tcW w:w="388" w:type="pct"/>
          </w:tcPr>
          <w:p w14:paraId="714D22D2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  <w:b/>
              </w:rPr>
              <w:t>Metrik Evaluasi</w:t>
            </w:r>
          </w:p>
        </w:tc>
        <w:tc>
          <w:tcPr>
            <w:tcW w:w="533" w:type="pct"/>
          </w:tcPr>
          <w:p w14:paraId="373DCE99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  <w:b/>
              </w:rPr>
              <w:t>Hasil &amp; Temuan Utama</w:t>
            </w:r>
          </w:p>
        </w:tc>
        <w:tc>
          <w:tcPr>
            <w:tcW w:w="728" w:type="pct"/>
          </w:tcPr>
          <w:p w14:paraId="592B843E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  <w:b/>
              </w:rPr>
              <w:t>Celah Penelitian (Research Gap) &amp; Posisi Skripsi Anda</w:t>
            </w:r>
          </w:p>
        </w:tc>
        <w:tc>
          <w:tcPr>
            <w:tcW w:w="1035" w:type="pct"/>
          </w:tcPr>
          <w:p w14:paraId="757D355B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  <w:b/>
              </w:rPr>
              <w:t>Tautan DOI Resmi (Verified)</w:t>
            </w:r>
          </w:p>
        </w:tc>
      </w:tr>
      <w:tr w:rsidR="00454DA7" w:rsidRPr="004840B8" w14:paraId="659753F0" w14:textId="77777777" w:rsidTr="0087075C">
        <w:tc>
          <w:tcPr>
            <w:tcW w:w="146" w:type="pct"/>
          </w:tcPr>
          <w:p w14:paraId="22DE6AA8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0" w:type="pct"/>
          </w:tcPr>
          <w:p w14:paraId="49AE7BC2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Villar &amp; de Andrade (2024)</w:t>
            </w:r>
          </w:p>
        </w:tc>
        <w:tc>
          <w:tcPr>
            <w:tcW w:w="869" w:type="pct"/>
          </w:tcPr>
          <w:p w14:paraId="45CE9B51" w14:textId="5F7EAB7B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Supervised machine learning algorithms for predicting student dropout and academic success: a comparative study</w:t>
            </w:r>
            <w:r w:rsidR="00237D73">
              <w:rPr>
                <w:rFonts w:ascii="Times New Roman" w:hAnsi="Times New Roman" w:cs="Times New Roman"/>
              </w:rPr>
              <w:t xml:space="preserve"> </w:t>
            </w:r>
            <w:r w:rsidRPr="004840B8">
              <w:rPr>
                <w:rFonts w:ascii="Times New Roman" w:hAnsi="Times New Roman" w:cs="Times New Roman"/>
              </w:rPr>
              <w:t>Discover Artificial Intelligence (Springer Nature), Vol. 4, Art. 79</w:t>
            </w:r>
          </w:p>
        </w:tc>
        <w:tc>
          <w:tcPr>
            <w:tcW w:w="470" w:type="pct"/>
          </w:tcPr>
          <w:p w14:paraId="2229441A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Dataset Mahasiswa UCI (ID: 697), 4.424 baris, 36 fitur</w:t>
            </w:r>
          </w:p>
        </w:tc>
        <w:tc>
          <w:tcPr>
            <w:tcW w:w="451" w:type="pct"/>
          </w:tcPr>
          <w:p w14:paraId="24264C79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Random Forest, SVM, Naive Bayes, Decision Tree + SMOTE Standar</w:t>
            </w:r>
          </w:p>
        </w:tc>
        <w:tc>
          <w:tcPr>
            <w:tcW w:w="388" w:type="pct"/>
          </w:tcPr>
          <w:p w14:paraId="6C508C2E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Akurasi, Precision, Recall, F1-Score</w:t>
            </w:r>
          </w:p>
        </w:tc>
        <w:tc>
          <w:tcPr>
            <w:tcW w:w="533" w:type="pct"/>
          </w:tcPr>
          <w:p w14:paraId="691EB2D3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SMOTE terbukti meningkatkan nilai Recall pada Random Forest dalam mengenali mahasiswa yang berisiko dropout dibandingkan tanpa oversampling.</w:t>
            </w:r>
          </w:p>
        </w:tc>
        <w:tc>
          <w:tcPr>
            <w:tcW w:w="728" w:type="pct"/>
          </w:tcPr>
          <w:p w14:paraId="59BF3B11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Menggunakan SMOTE konvensional yang menyintesis sampel secara acak tanpa memperhatikan kedekatan batas keputusan (decision boundary), serta model masih bersifat black-box tanpa XAI.</w:t>
            </w:r>
            <w:r w:rsidRPr="004840B8">
              <w:rPr>
                <w:rFonts w:ascii="Times New Roman" w:hAnsi="Times New Roman" w:cs="Times New Roman"/>
              </w:rPr>
              <w:br/>
              <w:t>-&gt; Posisi Skripsi: Menerapkan Borderline-SMOTE dan SHAP untuk interpretasi.</w:t>
            </w:r>
          </w:p>
        </w:tc>
        <w:tc>
          <w:tcPr>
            <w:tcW w:w="1035" w:type="pct"/>
          </w:tcPr>
          <w:p w14:paraId="1849E307" w14:textId="5AA82426" w:rsidR="00454DA7" w:rsidRPr="004840B8" w:rsidRDefault="00237D73">
            <w:pPr>
              <w:rPr>
                <w:rFonts w:ascii="Times New Roman" w:hAnsi="Times New Roman" w:cs="Times New Roman"/>
              </w:rPr>
            </w:pPr>
            <w:hyperlink r:id="rId6" w:history="1">
              <w:r w:rsidR="00000000" w:rsidRPr="00237D73">
                <w:rPr>
                  <w:rStyle w:val="Hyperlink"/>
                  <w:rFonts w:ascii="Times New Roman" w:hAnsi="Times New Roman" w:cs="Times New Roman"/>
                </w:rPr>
                <w:t>https://doi.org/10.1007/s44163-023-00079-z</w:t>
              </w:r>
            </w:hyperlink>
          </w:p>
        </w:tc>
      </w:tr>
      <w:tr w:rsidR="00454DA7" w:rsidRPr="004840B8" w14:paraId="2838C277" w14:textId="77777777" w:rsidTr="0087075C">
        <w:tc>
          <w:tcPr>
            <w:tcW w:w="146" w:type="pct"/>
          </w:tcPr>
          <w:p w14:paraId="797C1A91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0" w:type="pct"/>
          </w:tcPr>
          <w:p w14:paraId="29141A99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Panthakit &amp; Boonper</w:t>
            </w:r>
            <w:r w:rsidRPr="004840B8">
              <w:rPr>
                <w:rFonts w:ascii="Times New Roman" w:hAnsi="Times New Roman" w:cs="Times New Roman"/>
              </w:rPr>
              <w:lastRenderedPageBreak/>
              <w:t>m (2024)</w:t>
            </w:r>
          </w:p>
        </w:tc>
        <w:tc>
          <w:tcPr>
            <w:tcW w:w="869" w:type="pct"/>
          </w:tcPr>
          <w:p w14:paraId="034D250B" w14:textId="1F95C8B4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lastRenderedPageBreak/>
              <w:t>Student Dropout Prediction Using Machine Learning</w:t>
            </w:r>
            <w:r w:rsidR="00237D73">
              <w:rPr>
                <w:rFonts w:ascii="Times New Roman" w:hAnsi="Times New Roman" w:cs="Times New Roman"/>
              </w:rPr>
              <w:t xml:space="preserve"> </w:t>
            </w:r>
            <w:r w:rsidRPr="004840B8">
              <w:rPr>
                <w:rFonts w:ascii="Times New Roman" w:hAnsi="Times New Roman" w:cs="Times New Roman"/>
              </w:rPr>
              <w:t xml:space="preserve">2024 9th </w:t>
            </w:r>
            <w:r w:rsidRPr="004840B8">
              <w:rPr>
                <w:rFonts w:ascii="Times New Roman" w:hAnsi="Times New Roman" w:cs="Times New Roman"/>
              </w:rPr>
              <w:lastRenderedPageBreak/>
              <w:t>International Conference on Business and Industrial Research (ICBIR), IEEE</w:t>
            </w:r>
          </w:p>
        </w:tc>
        <w:tc>
          <w:tcPr>
            <w:tcW w:w="470" w:type="pct"/>
          </w:tcPr>
          <w:p w14:paraId="4192D915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lastRenderedPageBreak/>
              <w:t>Dataset Mahasiswa Universitas</w:t>
            </w:r>
            <w:r w:rsidRPr="004840B8">
              <w:rPr>
                <w:rFonts w:ascii="Times New Roman" w:hAnsi="Times New Roman" w:cs="Times New Roman"/>
              </w:rPr>
              <w:br/>
            </w:r>
            <w:r w:rsidRPr="004840B8">
              <w:rPr>
                <w:rFonts w:ascii="Times New Roman" w:hAnsi="Times New Roman" w:cs="Times New Roman"/>
              </w:rPr>
              <w:lastRenderedPageBreak/>
              <w:t>2.000+ data</w:t>
            </w:r>
          </w:p>
        </w:tc>
        <w:tc>
          <w:tcPr>
            <w:tcW w:w="451" w:type="pct"/>
          </w:tcPr>
          <w:p w14:paraId="399EDC6A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lastRenderedPageBreak/>
              <w:t xml:space="preserve">Random Forest, XGBoost, </w:t>
            </w:r>
            <w:r w:rsidRPr="004840B8">
              <w:rPr>
                <w:rFonts w:ascii="Times New Roman" w:hAnsi="Times New Roman" w:cs="Times New Roman"/>
              </w:rPr>
              <w:lastRenderedPageBreak/>
              <w:t>Naive Bayes</w:t>
            </w:r>
          </w:p>
        </w:tc>
        <w:tc>
          <w:tcPr>
            <w:tcW w:w="388" w:type="pct"/>
          </w:tcPr>
          <w:p w14:paraId="1E7A9A90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lastRenderedPageBreak/>
              <w:t>Akurasi, F1-Score</w:t>
            </w:r>
          </w:p>
        </w:tc>
        <w:tc>
          <w:tcPr>
            <w:tcW w:w="533" w:type="pct"/>
          </w:tcPr>
          <w:p w14:paraId="608847CC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 xml:space="preserve">Algoritma berbasis Tree mendominasi </w:t>
            </w:r>
            <w:r w:rsidRPr="004840B8">
              <w:rPr>
                <w:rFonts w:ascii="Times New Roman" w:hAnsi="Times New Roman" w:cs="Times New Roman"/>
              </w:rPr>
              <w:lastRenderedPageBreak/>
              <w:t>kemampuan deteksi dropout awal</w:t>
            </w:r>
          </w:p>
        </w:tc>
        <w:tc>
          <w:tcPr>
            <w:tcW w:w="728" w:type="pct"/>
          </w:tcPr>
          <w:p w14:paraId="673753DE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lastRenderedPageBreak/>
              <w:t xml:space="preserve">Tidak menggunakan optimasi imbalance khusus. -&gt; Posisi </w:t>
            </w:r>
            <w:r w:rsidRPr="004840B8">
              <w:rPr>
                <w:rFonts w:ascii="Times New Roman" w:hAnsi="Times New Roman" w:cs="Times New Roman"/>
              </w:rPr>
              <w:lastRenderedPageBreak/>
              <w:t>Skripsi: Optimasi Borderline-SMOTE sebelum training XGBoost</w:t>
            </w:r>
          </w:p>
        </w:tc>
        <w:tc>
          <w:tcPr>
            <w:tcW w:w="1035" w:type="pct"/>
          </w:tcPr>
          <w:p w14:paraId="3534E51F" w14:textId="0B0F1AD5" w:rsidR="00237D73" w:rsidRPr="00237D73" w:rsidRDefault="00237D73" w:rsidP="00237D73">
            <w:pPr>
              <w:rPr>
                <w:rFonts w:ascii="Times New Roman" w:hAnsi="Times New Roman" w:cs="Times New Roman"/>
                <w:lang w:val="en-ID"/>
              </w:rPr>
            </w:pPr>
            <w:hyperlink r:id="rId7" w:history="1">
              <w:r w:rsidRPr="00237D73">
                <w:rPr>
                  <w:rStyle w:val="Hyperlink"/>
                  <w:rFonts w:ascii="Times New Roman" w:hAnsi="Times New Roman" w:cs="Times New Roman"/>
                  <w:lang w:val="en-ID"/>
                </w:rPr>
                <w:t>https://doi.org/10.1109/icbir61386.2024.10875840</w:t>
              </w:r>
            </w:hyperlink>
          </w:p>
          <w:p w14:paraId="50996807" w14:textId="22947ABA" w:rsidR="00454DA7" w:rsidRPr="004840B8" w:rsidRDefault="00454DA7">
            <w:pPr>
              <w:rPr>
                <w:rFonts w:ascii="Times New Roman" w:hAnsi="Times New Roman" w:cs="Times New Roman"/>
              </w:rPr>
            </w:pPr>
          </w:p>
        </w:tc>
      </w:tr>
      <w:tr w:rsidR="00454DA7" w:rsidRPr="004840B8" w14:paraId="4EA754E1" w14:textId="77777777" w:rsidTr="0087075C">
        <w:tc>
          <w:tcPr>
            <w:tcW w:w="146" w:type="pct"/>
          </w:tcPr>
          <w:p w14:paraId="2489149E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80" w:type="pct"/>
          </w:tcPr>
          <w:p w14:paraId="39E8AC84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Nti &amp; Ramanayake (2026)</w:t>
            </w:r>
          </w:p>
        </w:tc>
        <w:tc>
          <w:tcPr>
            <w:tcW w:w="869" w:type="pct"/>
          </w:tcPr>
          <w:p w14:paraId="2E2F29DB" w14:textId="0541A6B5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Explainable machine learning for student dropout prediction and tailored interventions in online personalized education</w:t>
            </w:r>
            <w:r w:rsidR="00237D73">
              <w:rPr>
                <w:rFonts w:ascii="Times New Roman" w:hAnsi="Times New Roman" w:cs="Times New Roman"/>
              </w:rPr>
              <w:t xml:space="preserve"> </w:t>
            </w:r>
            <w:r w:rsidRPr="004840B8">
              <w:rPr>
                <w:rFonts w:ascii="Times New Roman" w:hAnsi="Times New Roman" w:cs="Times New Roman"/>
              </w:rPr>
              <w:t>Discover Artificial Intelligence (Springer Nature), Vol. 6, Art. 1016</w:t>
            </w:r>
          </w:p>
        </w:tc>
        <w:tc>
          <w:tcPr>
            <w:tcW w:w="470" w:type="pct"/>
          </w:tcPr>
          <w:p w14:paraId="62659198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Data multidimensi mahasiswa pendidikan tinggi</w:t>
            </w:r>
          </w:p>
        </w:tc>
        <w:tc>
          <w:tcPr>
            <w:tcW w:w="451" w:type="pct"/>
          </w:tcPr>
          <w:p w14:paraId="6D8F68A8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Ensemble Gradient Boosting + Explainable AI (SHAP &amp; LIME)</w:t>
            </w:r>
          </w:p>
        </w:tc>
        <w:tc>
          <w:tcPr>
            <w:tcW w:w="388" w:type="pct"/>
          </w:tcPr>
          <w:p w14:paraId="31AED936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F1-Score, ROC-AUC, Mean Absolute SHAP Value</w:t>
            </w:r>
          </w:p>
        </w:tc>
        <w:tc>
          <w:tcPr>
            <w:tcW w:w="533" w:type="pct"/>
          </w:tcPr>
          <w:p w14:paraId="1BCFC0EA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XAI mampu mengungkap bahwa capaian kredit semester awal dan interaksi sistem perkuliahan adalah prediktor paling signifikan pemicu putus studi.</w:t>
            </w:r>
          </w:p>
        </w:tc>
        <w:tc>
          <w:tcPr>
            <w:tcW w:w="728" w:type="pct"/>
          </w:tcPr>
          <w:p w14:paraId="0C2891C0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Fokus utama pada sistem e-learning daring tanpa membedah penanganan ketimpangan data secara spesifik menggunakan teknik resampling berbasis batas keputusan (borderline sampling).</w:t>
            </w:r>
            <w:r w:rsidRPr="004840B8">
              <w:rPr>
                <w:rFonts w:ascii="Times New Roman" w:hAnsi="Times New Roman" w:cs="Times New Roman"/>
              </w:rPr>
              <w:br/>
              <w:t>-&gt; Posisi Skripsi: Menggabungkan Borderline-SMOTE dengan visualisasi SHAP Waterfall individual.</w:t>
            </w:r>
          </w:p>
        </w:tc>
        <w:tc>
          <w:tcPr>
            <w:tcW w:w="1035" w:type="pct"/>
          </w:tcPr>
          <w:p w14:paraId="0B6C23D5" w14:textId="035DA982" w:rsidR="00454DA7" w:rsidRPr="004840B8" w:rsidRDefault="00237D73">
            <w:pPr>
              <w:rPr>
                <w:rFonts w:ascii="Times New Roman" w:hAnsi="Times New Roman" w:cs="Times New Roman"/>
              </w:rPr>
            </w:pPr>
            <w:hyperlink r:id="rId8" w:history="1">
              <w:r w:rsidR="00000000" w:rsidRPr="00237D73">
                <w:rPr>
                  <w:rStyle w:val="Hyperlink"/>
                  <w:rFonts w:ascii="Times New Roman" w:hAnsi="Times New Roman" w:cs="Times New Roman"/>
                </w:rPr>
                <w:t>https://doi.org/10.1007/s44163-026-01016-6</w:t>
              </w:r>
            </w:hyperlink>
          </w:p>
        </w:tc>
      </w:tr>
      <w:tr w:rsidR="00454DA7" w:rsidRPr="004840B8" w14:paraId="0FFD6366" w14:textId="77777777" w:rsidTr="0087075C">
        <w:tc>
          <w:tcPr>
            <w:tcW w:w="146" w:type="pct"/>
          </w:tcPr>
          <w:p w14:paraId="047025EA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80" w:type="pct"/>
          </w:tcPr>
          <w:p w14:paraId="5D6B443E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Bettahi, Belouadha, &amp; Harroud (2025)</w:t>
            </w:r>
          </w:p>
        </w:tc>
        <w:tc>
          <w:tcPr>
            <w:tcW w:w="869" w:type="pct"/>
          </w:tcPr>
          <w:p w14:paraId="7725EE3D" w14:textId="6CB8ABF6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A Modular and Explainable Machine Learning Pipeline for Student Dropout Prediction in Higher Education</w:t>
            </w:r>
            <w:r w:rsidR="00237D73">
              <w:rPr>
                <w:rFonts w:ascii="Times New Roman" w:hAnsi="Times New Roman" w:cs="Times New Roman"/>
              </w:rPr>
              <w:t xml:space="preserve"> </w:t>
            </w:r>
            <w:r w:rsidRPr="004840B8">
              <w:rPr>
                <w:rFonts w:ascii="Times New Roman" w:hAnsi="Times New Roman" w:cs="Times New Roman"/>
              </w:rPr>
              <w:t>Algorithms (MDPI), Vol. 18, Iss. 10, Art. 662</w:t>
            </w:r>
          </w:p>
        </w:tc>
        <w:tc>
          <w:tcPr>
            <w:tcW w:w="470" w:type="pct"/>
          </w:tcPr>
          <w:p w14:paraId="053193B3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Data registrasi dan evaluasi akademik universitas</w:t>
            </w:r>
          </w:p>
        </w:tc>
        <w:tc>
          <w:tcPr>
            <w:tcW w:w="451" w:type="pct"/>
          </w:tcPr>
          <w:p w14:paraId="59FBDF1E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Pipeline Modular Machine Learning (Tree Ensembles) + SHAP</w:t>
            </w:r>
          </w:p>
        </w:tc>
        <w:tc>
          <w:tcPr>
            <w:tcW w:w="388" w:type="pct"/>
          </w:tcPr>
          <w:p w14:paraId="2EAB585E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Precision, Recall, F1-Score, SHAP Global Attribution</w:t>
            </w:r>
          </w:p>
        </w:tc>
        <w:tc>
          <w:tcPr>
            <w:tcW w:w="533" w:type="pct"/>
          </w:tcPr>
          <w:p w14:paraId="7E69D926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Menunjukkan bahwa pipeline terstandarisasi meningkatkan keterulangan (reproducibility) model dan keterbukaan faktor penyebab kegagalan studi.</w:t>
            </w:r>
          </w:p>
        </w:tc>
        <w:tc>
          <w:tcPr>
            <w:tcW w:w="728" w:type="pct"/>
          </w:tcPr>
          <w:p w14:paraId="3DBC8030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Arsitektur pipeline belum mengintegrasikan pengujian komparatif algoritma CatBoost terhadap penanganan fitur demografi-kategorikal berskala besar.</w:t>
            </w:r>
            <w:r w:rsidRPr="004840B8">
              <w:rPr>
                <w:rFonts w:ascii="Times New Roman" w:hAnsi="Times New Roman" w:cs="Times New Roman"/>
              </w:rPr>
              <w:br/>
              <w:t xml:space="preserve">-&gt; Posisi Skripsi: Menyajikan komparasi mendalam CatBoost vs XGBoost pada </w:t>
            </w:r>
            <w:r w:rsidRPr="004840B8">
              <w:rPr>
                <w:rFonts w:ascii="Times New Roman" w:hAnsi="Times New Roman" w:cs="Times New Roman"/>
              </w:rPr>
              <w:lastRenderedPageBreak/>
              <w:t>atribut sosio-ekonomi kampus.</w:t>
            </w:r>
          </w:p>
        </w:tc>
        <w:tc>
          <w:tcPr>
            <w:tcW w:w="1035" w:type="pct"/>
          </w:tcPr>
          <w:p w14:paraId="038E952C" w14:textId="41F4739E" w:rsidR="00454DA7" w:rsidRPr="004840B8" w:rsidRDefault="00237D73">
            <w:pPr>
              <w:rPr>
                <w:rFonts w:ascii="Times New Roman" w:hAnsi="Times New Roman" w:cs="Times New Roman"/>
              </w:rPr>
            </w:pPr>
            <w:hyperlink r:id="rId9" w:history="1">
              <w:r w:rsidR="00000000" w:rsidRPr="00237D73">
                <w:rPr>
                  <w:rStyle w:val="Hyperlink"/>
                  <w:rFonts w:ascii="Times New Roman" w:hAnsi="Times New Roman" w:cs="Times New Roman"/>
                </w:rPr>
                <w:t>https://doi.org/10.3390/a18100662</w:t>
              </w:r>
            </w:hyperlink>
          </w:p>
        </w:tc>
      </w:tr>
      <w:tr w:rsidR="00454DA7" w:rsidRPr="004840B8" w14:paraId="28746EF3" w14:textId="77777777" w:rsidTr="0087075C">
        <w:tc>
          <w:tcPr>
            <w:tcW w:w="146" w:type="pct"/>
          </w:tcPr>
          <w:p w14:paraId="06DAEC31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80" w:type="pct"/>
          </w:tcPr>
          <w:p w14:paraId="17A3C6C1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Albugami, Wali, &amp; Almagrabi (2026)</w:t>
            </w:r>
          </w:p>
        </w:tc>
        <w:tc>
          <w:tcPr>
            <w:tcW w:w="869" w:type="pct"/>
          </w:tcPr>
          <w:p w14:paraId="010CA160" w14:textId="5559975D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Predicting student dropout in Saudi Universities using machine learning and explainable AI</w:t>
            </w:r>
            <w:r w:rsidR="00237D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40B8">
              <w:rPr>
                <w:rFonts w:ascii="Times New Roman" w:hAnsi="Times New Roman" w:cs="Times New Roman"/>
              </w:rPr>
              <w:t>PeerJ</w:t>
            </w:r>
            <w:proofErr w:type="spellEnd"/>
            <w:r w:rsidRPr="004840B8">
              <w:rPr>
                <w:rFonts w:ascii="Times New Roman" w:hAnsi="Times New Roman" w:cs="Times New Roman"/>
              </w:rPr>
              <w:t xml:space="preserve"> Computer Science, Vol. 12, e3490</w:t>
            </w:r>
          </w:p>
        </w:tc>
        <w:tc>
          <w:tcPr>
            <w:tcW w:w="470" w:type="pct"/>
          </w:tcPr>
          <w:p w14:paraId="5C978962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5.000+ data akademik mahasiswa perguruan tinggi</w:t>
            </w:r>
          </w:p>
        </w:tc>
        <w:tc>
          <w:tcPr>
            <w:tcW w:w="451" w:type="pct"/>
          </w:tcPr>
          <w:p w14:paraId="3C7E6692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Random Forest, Gradient Boosting, XGBoost + SHAP TreeExplainer</w:t>
            </w:r>
          </w:p>
        </w:tc>
        <w:tc>
          <w:tcPr>
            <w:tcW w:w="388" w:type="pct"/>
          </w:tcPr>
          <w:p w14:paraId="5831B88B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Accuracy, Recall, Macro F1, ROC-AUC</w:t>
            </w:r>
          </w:p>
        </w:tc>
        <w:tc>
          <w:tcPr>
            <w:tcW w:w="533" w:type="pct"/>
          </w:tcPr>
          <w:p w14:paraId="06818D9B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Penggunaan SHAP membuktikan bahwa riwayat IPK semester pertama dan status beasiswa merupakan pembeda utama antara mahasiswa bertahan vs dropout.</w:t>
            </w:r>
          </w:p>
        </w:tc>
        <w:tc>
          <w:tcPr>
            <w:tcW w:w="728" w:type="pct"/>
          </w:tcPr>
          <w:p w14:paraId="3322365F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Penelitian tidak meneliti secara mendalam optimasi penanganan data tidak seimbang di tingkat data pre-processing (data-level resampling).</w:t>
            </w:r>
            <w:r w:rsidRPr="004840B8">
              <w:rPr>
                <w:rFonts w:ascii="Times New Roman" w:hAnsi="Times New Roman" w:cs="Times New Roman"/>
              </w:rPr>
              <w:br/>
              <w:t>-&gt; Posisi Skripsi: Mengkaji efektivitas Borderline-SMOTE sebelum tahap training ensemble.</w:t>
            </w:r>
          </w:p>
        </w:tc>
        <w:tc>
          <w:tcPr>
            <w:tcW w:w="1035" w:type="pct"/>
          </w:tcPr>
          <w:p w14:paraId="428CA3CB" w14:textId="23EB0200" w:rsidR="00454DA7" w:rsidRPr="004840B8" w:rsidRDefault="00237D73">
            <w:pPr>
              <w:rPr>
                <w:rFonts w:ascii="Times New Roman" w:hAnsi="Times New Roman" w:cs="Times New Roman"/>
              </w:rPr>
            </w:pPr>
            <w:hyperlink r:id="rId10" w:history="1">
              <w:r w:rsidR="00000000" w:rsidRPr="00237D73">
                <w:rPr>
                  <w:rStyle w:val="Hyperlink"/>
                  <w:rFonts w:ascii="Times New Roman" w:hAnsi="Times New Roman" w:cs="Times New Roman"/>
                </w:rPr>
                <w:t>https://doi.org/10.7717/peerj-cs.349</w:t>
              </w:r>
              <w:r w:rsidR="00000000" w:rsidRPr="00237D73">
                <w:rPr>
                  <w:rStyle w:val="Hyperlink"/>
                  <w:rFonts w:ascii="Times New Roman" w:hAnsi="Times New Roman" w:cs="Times New Roman"/>
                </w:rPr>
                <w:t>0</w:t>
              </w:r>
            </w:hyperlink>
          </w:p>
        </w:tc>
      </w:tr>
      <w:tr w:rsidR="00454DA7" w:rsidRPr="004840B8" w14:paraId="515C36B3" w14:textId="77777777" w:rsidTr="0087075C">
        <w:tc>
          <w:tcPr>
            <w:tcW w:w="146" w:type="pct"/>
          </w:tcPr>
          <w:p w14:paraId="15D12FB4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80" w:type="pct"/>
          </w:tcPr>
          <w:p w14:paraId="151FD48D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Devkishan, Singh, &amp; Bharti (2024)</w:t>
            </w:r>
          </w:p>
        </w:tc>
        <w:tc>
          <w:tcPr>
            <w:tcW w:w="869" w:type="pct"/>
          </w:tcPr>
          <w:p w14:paraId="0129D5A1" w14:textId="0148C8AA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Implementation of Machine Learning and Ensemble Learning Techniques to Proactively Predict Students' Academic Success in the Realm of Higher Education</w:t>
            </w:r>
            <w:r w:rsidR="00237D73">
              <w:rPr>
                <w:rFonts w:ascii="Times New Roman" w:hAnsi="Times New Roman" w:cs="Times New Roman"/>
              </w:rPr>
              <w:t xml:space="preserve"> </w:t>
            </w:r>
            <w:r w:rsidRPr="004840B8">
              <w:rPr>
                <w:rFonts w:ascii="Times New Roman" w:hAnsi="Times New Roman" w:cs="Times New Roman"/>
              </w:rPr>
              <w:t>IEEE ICTACS 2024 (IEEE Xplore), DOI: 10.1109/ictacs62700.2024.10840530</w:t>
            </w:r>
          </w:p>
        </w:tc>
        <w:tc>
          <w:tcPr>
            <w:tcW w:w="470" w:type="pct"/>
          </w:tcPr>
          <w:p w14:paraId="3CF54201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Data akademik pendidikan tinggi (4.424 baris, 36 fitur)</w:t>
            </w:r>
          </w:p>
        </w:tc>
        <w:tc>
          <w:tcPr>
            <w:tcW w:w="451" w:type="pct"/>
          </w:tcPr>
          <w:p w14:paraId="27F1E2E7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Voting Ensemble, Bagging, Gradient Boosting</w:t>
            </w:r>
          </w:p>
        </w:tc>
        <w:tc>
          <w:tcPr>
            <w:tcW w:w="388" w:type="pct"/>
          </w:tcPr>
          <w:p w14:paraId="059A8240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Akurasi, Precision, Recall</w:t>
            </w:r>
          </w:p>
        </w:tc>
        <w:tc>
          <w:tcPr>
            <w:tcW w:w="533" w:type="pct"/>
          </w:tcPr>
          <w:p w14:paraId="13838BEC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Model ensemble secara konsisten mengungguli model tunggal (single decision tree) dalam memprediksi retensi mahasiswa.</w:t>
            </w:r>
          </w:p>
        </w:tc>
        <w:tc>
          <w:tcPr>
            <w:tcW w:w="728" w:type="pct"/>
          </w:tcPr>
          <w:p w14:paraId="389B98D4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Evaluasi hanya berpusat pada akurasi global dan model berstatus black-box tanpa memberikan modul penjelasan individual kepada dosen wali.</w:t>
            </w:r>
            <w:r w:rsidRPr="004840B8">
              <w:rPr>
                <w:rFonts w:ascii="Times New Roman" w:hAnsi="Times New Roman" w:cs="Times New Roman"/>
              </w:rPr>
              <w:br/>
              <w:t>-&gt; Posisi Skripsi: Menghadirkan prototipe sistem peringatan dini (Streamlit) dengan kartu analisis SHAP individual.</w:t>
            </w:r>
          </w:p>
        </w:tc>
        <w:tc>
          <w:tcPr>
            <w:tcW w:w="1035" w:type="pct"/>
          </w:tcPr>
          <w:p w14:paraId="4442CA6B" w14:textId="4E325159" w:rsidR="00454DA7" w:rsidRPr="004840B8" w:rsidRDefault="00237D73">
            <w:pPr>
              <w:rPr>
                <w:rFonts w:ascii="Times New Roman" w:hAnsi="Times New Roman" w:cs="Times New Roman"/>
              </w:rPr>
            </w:pPr>
            <w:hyperlink r:id="rId11" w:history="1">
              <w:r w:rsidR="00000000" w:rsidRPr="00237D73">
                <w:rPr>
                  <w:rStyle w:val="Hyperlink"/>
                  <w:rFonts w:ascii="Times New Roman" w:hAnsi="Times New Roman" w:cs="Times New Roman"/>
                </w:rPr>
                <w:t>ht</w:t>
              </w:r>
              <w:r w:rsidR="00000000" w:rsidRPr="00237D73">
                <w:rPr>
                  <w:rStyle w:val="Hyperlink"/>
                  <w:rFonts w:ascii="Times New Roman" w:hAnsi="Times New Roman" w:cs="Times New Roman"/>
                </w:rPr>
                <w:t>t</w:t>
              </w:r>
              <w:r w:rsidR="00000000" w:rsidRPr="00237D73">
                <w:rPr>
                  <w:rStyle w:val="Hyperlink"/>
                  <w:rFonts w:ascii="Times New Roman" w:hAnsi="Times New Roman" w:cs="Times New Roman"/>
                </w:rPr>
                <w:t>ps://doi.org/10.1109/ictacs62700.2024.10840530</w:t>
              </w:r>
            </w:hyperlink>
          </w:p>
        </w:tc>
      </w:tr>
      <w:tr w:rsidR="00454DA7" w:rsidRPr="004840B8" w14:paraId="1ADAD7BF" w14:textId="77777777" w:rsidTr="0087075C">
        <w:tc>
          <w:tcPr>
            <w:tcW w:w="146" w:type="pct"/>
          </w:tcPr>
          <w:p w14:paraId="59AB43F9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80" w:type="pct"/>
          </w:tcPr>
          <w:p w14:paraId="1A5B8439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Alhudhaif et al. (2024)</w:t>
            </w:r>
          </w:p>
        </w:tc>
        <w:tc>
          <w:tcPr>
            <w:tcW w:w="869" w:type="pct"/>
          </w:tcPr>
          <w:p w14:paraId="43EC2D3D" w14:textId="0B1C884B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AI student success predictor: Enhancing personalized learning in campus management systems</w:t>
            </w:r>
            <w:r w:rsidR="00237D73">
              <w:rPr>
                <w:rFonts w:ascii="Times New Roman" w:hAnsi="Times New Roman" w:cs="Times New Roman"/>
              </w:rPr>
              <w:t xml:space="preserve"> </w:t>
            </w:r>
            <w:r w:rsidRPr="004840B8">
              <w:rPr>
                <w:rFonts w:ascii="Times New Roman" w:hAnsi="Times New Roman" w:cs="Times New Roman"/>
              </w:rPr>
              <w:t xml:space="preserve">Computers in </w:t>
            </w:r>
            <w:r w:rsidRPr="004840B8">
              <w:rPr>
                <w:rFonts w:ascii="Times New Roman" w:hAnsi="Times New Roman" w:cs="Times New Roman"/>
              </w:rPr>
              <w:lastRenderedPageBreak/>
              <w:t>Human Behavior (Elsevier BV)</w:t>
            </w:r>
          </w:p>
        </w:tc>
        <w:tc>
          <w:tcPr>
            <w:tcW w:w="470" w:type="pct"/>
          </w:tcPr>
          <w:p w14:paraId="56904F48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lastRenderedPageBreak/>
              <w:t>Data interaksi e-learning</w:t>
            </w:r>
          </w:p>
        </w:tc>
        <w:tc>
          <w:tcPr>
            <w:tcW w:w="451" w:type="pct"/>
          </w:tcPr>
          <w:p w14:paraId="793E59FD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Random Forest, XGBoost</w:t>
            </w:r>
          </w:p>
        </w:tc>
        <w:tc>
          <w:tcPr>
            <w:tcW w:w="388" w:type="pct"/>
          </w:tcPr>
          <w:p w14:paraId="680F4122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Akurasi, AUC-ROC</w:t>
            </w:r>
          </w:p>
        </w:tc>
        <w:tc>
          <w:tcPr>
            <w:tcW w:w="533" w:type="pct"/>
          </w:tcPr>
          <w:p w14:paraId="2C42A9DE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 xml:space="preserve">Implementasi prediktor dropout sukses meningkatkan retensi di </w:t>
            </w:r>
            <w:r w:rsidRPr="004840B8">
              <w:rPr>
                <w:rFonts w:ascii="Times New Roman" w:hAnsi="Times New Roman" w:cs="Times New Roman"/>
              </w:rPr>
              <w:lastRenderedPageBreak/>
              <w:t>manajemen kampus</w:t>
            </w:r>
          </w:p>
        </w:tc>
        <w:tc>
          <w:tcPr>
            <w:tcW w:w="728" w:type="pct"/>
          </w:tcPr>
          <w:p w14:paraId="147B6E70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lastRenderedPageBreak/>
              <w:t>Fokus pada aktivitas interaksi (log) daring. -&gt; Posisi Skripsi: Fokus pada dataset sosio-</w:t>
            </w:r>
            <w:r w:rsidRPr="004840B8">
              <w:rPr>
                <w:rFonts w:ascii="Times New Roman" w:hAnsi="Times New Roman" w:cs="Times New Roman"/>
              </w:rPr>
              <w:lastRenderedPageBreak/>
              <w:t>ekonomi dan demografis dari rekaman awal registrasi.</w:t>
            </w:r>
          </w:p>
        </w:tc>
        <w:tc>
          <w:tcPr>
            <w:tcW w:w="1035" w:type="pct"/>
          </w:tcPr>
          <w:p w14:paraId="5E48686C" w14:textId="1CF18D4A" w:rsidR="00454DA7" w:rsidRPr="004840B8" w:rsidRDefault="00237D73">
            <w:pPr>
              <w:rPr>
                <w:rFonts w:ascii="Times New Roman" w:hAnsi="Times New Roman" w:cs="Times New Roman"/>
              </w:rPr>
            </w:pPr>
            <w:hyperlink r:id="rId12" w:history="1">
              <w:r w:rsidRPr="00237D73">
                <w:rPr>
                  <w:rStyle w:val="Hyperlink"/>
                  <w:rFonts w:ascii="Times New Roman" w:hAnsi="Times New Roman" w:cs="Times New Roman"/>
                </w:rPr>
                <w:t>https://doi.org/10.1016/j.chb.2024.108301</w:t>
              </w:r>
            </w:hyperlink>
          </w:p>
        </w:tc>
      </w:tr>
      <w:tr w:rsidR="00454DA7" w:rsidRPr="004840B8" w14:paraId="6DFA062C" w14:textId="77777777" w:rsidTr="0087075C">
        <w:tc>
          <w:tcPr>
            <w:tcW w:w="146" w:type="pct"/>
          </w:tcPr>
          <w:p w14:paraId="58936C10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80" w:type="pct"/>
          </w:tcPr>
          <w:p w14:paraId="2AA58C10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Masood et al. (2024)</w:t>
            </w:r>
          </w:p>
        </w:tc>
        <w:tc>
          <w:tcPr>
            <w:tcW w:w="869" w:type="pct"/>
          </w:tcPr>
          <w:p w14:paraId="2BFB0B05" w14:textId="5B67798E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Optimised SMOTE-based Imbalanced Learning for Student Dropout Prediction</w:t>
            </w:r>
            <w:r w:rsidR="00237D73">
              <w:rPr>
                <w:rFonts w:ascii="Times New Roman" w:hAnsi="Times New Roman" w:cs="Times New Roman"/>
              </w:rPr>
              <w:t xml:space="preserve"> </w:t>
            </w:r>
            <w:r w:rsidRPr="004840B8">
              <w:rPr>
                <w:rFonts w:ascii="Times New Roman" w:hAnsi="Times New Roman" w:cs="Times New Roman"/>
              </w:rPr>
              <w:t>Arabian Journal for Science and Engineering (Springer Nature)</w:t>
            </w:r>
          </w:p>
        </w:tc>
        <w:tc>
          <w:tcPr>
            <w:tcW w:w="470" w:type="pct"/>
          </w:tcPr>
          <w:p w14:paraId="58E2840D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Data akademik imbalanced</w:t>
            </w:r>
          </w:p>
        </w:tc>
        <w:tc>
          <w:tcPr>
            <w:tcW w:w="451" w:type="pct"/>
          </w:tcPr>
          <w:p w14:paraId="04F0BA46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SMOTE + Machine Learning</w:t>
            </w:r>
          </w:p>
        </w:tc>
        <w:tc>
          <w:tcPr>
            <w:tcW w:w="388" w:type="pct"/>
          </w:tcPr>
          <w:p w14:paraId="2226B0DA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Akurasi, Precision, Recall</w:t>
            </w:r>
          </w:p>
        </w:tc>
        <w:tc>
          <w:tcPr>
            <w:tcW w:w="533" w:type="pct"/>
          </w:tcPr>
          <w:p w14:paraId="415B4F1F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Teknik SMOTE yang dioptimalkan berhasil mengatasi ketidakseimbangan kelas pada data dropout pendidikan tinggi.</w:t>
            </w:r>
          </w:p>
        </w:tc>
        <w:tc>
          <w:tcPr>
            <w:tcW w:w="728" w:type="pct"/>
          </w:tcPr>
          <w:p w14:paraId="66F72D61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Belum mengevaluasi pengaruh varian Borderline-SMOTE pada model tree ensemble seperti XGBoost dan CatBoost.</w:t>
            </w:r>
            <w:r w:rsidRPr="004840B8">
              <w:rPr>
                <w:rFonts w:ascii="Times New Roman" w:hAnsi="Times New Roman" w:cs="Times New Roman"/>
              </w:rPr>
              <w:br/>
              <w:t>-&gt; Posisi Skripsi: Menggabungkan uji komparatif Borderline-SMOTE dengan XGBoost/CatBoost.</w:t>
            </w:r>
          </w:p>
        </w:tc>
        <w:tc>
          <w:tcPr>
            <w:tcW w:w="1035" w:type="pct"/>
          </w:tcPr>
          <w:p w14:paraId="3394C944" w14:textId="12831623" w:rsidR="00454DA7" w:rsidRPr="004840B8" w:rsidRDefault="00136AB7">
            <w:pPr>
              <w:rPr>
                <w:rFonts w:ascii="Times New Roman" w:hAnsi="Times New Roman" w:cs="Times New Roman"/>
              </w:rPr>
            </w:pPr>
            <w:hyperlink r:id="rId13" w:history="1">
              <w:r w:rsidR="00000000" w:rsidRPr="00136AB7">
                <w:rPr>
                  <w:rStyle w:val="Hyperlink"/>
                  <w:rFonts w:ascii="Times New Roman" w:hAnsi="Times New Roman" w:cs="Times New Roman"/>
                </w:rPr>
                <w:t>https://doi.org/10.1007/s13369-024-</w:t>
              </w:r>
              <w:r w:rsidR="00000000" w:rsidRPr="00136AB7">
                <w:rPr>
                  <w:rStyle w:val="Hyperlink"/>
                  <w:rFonts w:ascii="Times New Roman" w:hAnsi="Times New Roman" w:cs="Times New Roman"/>
                </w:rPr>
                <w:t>0</w:t>
              </w:r>
              <w:r w:rsidR="00000000" w:rsidRPr="00136AB7">
                <w:rPr>
                  <w:rStyle w:val="Hyperlink"/>
                  <w:rFonts w:ascii="Times New Roman" w:hAnsi="Times New Roman" w:cs="Times New Roman"/>
                </w:rPr>
                <w:t>9287-w</w:t>
              </w:r>
            </w:hyperlink>
          </w:p>
        </w:tc>
      </w:tr>
      <w:tr w:rsidR="00454DA7" w:rsidRPr="004840B8" w14:paraId="6E08BA9D" w14:textId="77777777" w:rsidTr="0087075C">
        <w:tc>
          <w:tcPr>
            <w:tcW w:w="146" w:type="pct"/>
          </w:tcPr>
          <w:p w14:paraId="2BCBC956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80" w:type="pct"/>
          </w:tcPr>
          <w:p w14:paraId="43F7ABC1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Alam et al. (2024)</w:t>
            </w:r>
          </w:p>
        </w:tc>
        <w:tc>
          <w:tcPr>
            <w:tcW w:w="869" w:type="pct"/>
          </w:tcPr>
          <w:p w14:paraId="0F84D7D8" w14:textId="3F80FEA9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Predicting Academic Success of College Students Using Machine Learning Techniques</w:t>
            </w:r>
            <w:r w:rsidR="00237D73">
              <w:rPr>
                <w:rFonts w:ascii="Times New Roman" w:hAnsi="Times New Roman" w:cs="Times New Roman"/>
              </w:rPr>
              <w:t xml:space="preserve"> </w:t>
            </w:r>
            <w:r w:rsidRPr="004840B8">
              <w:rPr>
                <w:rFonts w:ascii="Times New Roman" w:hAnsi="Times New Roman" w:cs="Times New Roman"/>
              </w:rPr>
              <w:t>Data (MDPI)</w:t>
            </w:r>
          </w:p>
        </w:tc>
        <w:tc>
          <w:tcPr>
            <w:tcW w:w="470" w:type="pct"/>
          </w:tcPr>
          <w:p w14:paraId="76592CF1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Dataset Mahasiswa Kolej</w:t>
            </w:r>
          </w:p>
        </w:tc>
        <w:tc>
          <w:tcPr>
            <w:tcW w:w="451" w:type="pct"/>
          </w:tcPr>
          <w:p w14:paraId="561E1196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XGBoost, SVM</w:t>
            </w:r>
          </w:p>
        </w:tc>
        <w:tc>
          <w:tcPr>
            <w:tcW w:w="388" w:type="pct"/>
          </w:tcPr>
          <w:p w14:paraId="5A958108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F1-Score, Recall</w:t>
            </w:r>
          </w:p>
        </w:tc>
        <w:tc>
          <w:tcPr>
            <w:tcW w:w="533" w:type="pct"/>
          </w:tcPr>
          <w:p w14:paraId="3483EC12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XGBoost memberikan hasil sangat kuat dibanding SVM pada klasifikasi kelas tidak seimbang</w:t>
            </w:r>
          </w:p>
        </w:tc>
        <w:tc>
          <w:tcPr>
            <w:tcW w:w="728" w:type="pct"/>
          </w:tcPr>
          <w:p w14:paraId="4404320D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Belum memaksimalkan sampling metode khusus (Borderline-SMOTE). -&gt; Posisi Skripsi: Komparasi langsung XGBoost dan CatBoost dengan Borderline-SMOTE.</w:t>
            </w:r>
          </w:p>
        </w:tc>
        <w:tc>
          <w:tcPr>
            <w:tcW w:w="1035" w:type="pct"/>
          </w:tcPr>
          <w:p w14:paraId="7000E972" w14:textId="3BDD6130" w:rsidR="00454DA7" w:rsidRPr="004840B8" w:rsidRDefault="00136AB7">
            <w:pPr>
              <w:rPr>
                <w:rFonts w:ascii="Times New Roman" w:hAnsi="Times New Roman" w:cs="Times New Roman"/>
              </w:rPr>
            </w:pPr>
            <w:hyperlink r:id="rId14" w:history="1">
              <w:r>
                <w:rPr>
                  <w:rStyle w:val="Hyperlink"/>
                  <w:rFonts w:ascii="Times New Roman" w:hAnsi="Times New Roman" w:cs="Times New Roman"/>
                </w:rPr>
                <w:t>https://doi.org/10.3390/data9040060</w:t>
              </w:r>
            </w:hyperlink>
          </w:p>
        </w:tc>
      </w:tr>
      <w:tr w:rsidR="00454DA7" w:rsidRPr="004840B8" w14:paraId="01F44522" w14:textId="77777777" w:rsidTr="0087075C">
        <w:tc>
          <w:tcPr>
            <w:tcW w:w="146" w:type="pct"/>
          </w:tcPr>
          <w:p w14:paraId="5FEC1125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80" w:type="pct"/>
          </w:tcPr>
          <w:p w14:paraId="7E5A98DF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Almazroei et al. (2026)</w:t>
            </w:r>
          </w:p>
        </w:tc>
        <w:tc>
          <w:tcPr>
            <w:tcW w:w="869" w:type="pct"/>
          </w:tcPr>
          <w:p w14:paraId="74A79A72" w14:textId="517D1479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Ensemble machine learning framework with SHAP and LIME for accurate early prediction of student success</w:t>
            </w:r>
            <w:r w:rsidR="00237D73">
              <w:rPr>
                <w:rFonts w:ascii="Times New Roman" w:hAnsi="Times New Roman" w:cs="Times New Roman"/>
              </w:rPr>
              <w:t xml:space="preserve"> </w:t>
            </w:r>
            <w:r w:rsidRPr="004840B8">
              <w:rPr>
                <w:rFonts w:ascii="Times New Roman" w:hAnsi="Times New Roman" w:cs="Times New Roman"/>
              </w:rPr>
              <w:t>Scientific Reports (Nature Portfolio)</w:t>
            </w:r>
          </w:p>
        </w:tc>
        <w:tc>
          <w:tcPr>
            <w:tcW w:w="470" w:type="pct"/>
          </w:tcPr>
          <w:p w14:paraId="5CDCF5EF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Data log akademik (LMS)</w:t>
            </w:r>
          </w:p>
        </w:tc>
        <w:tc>
          <w:tcPr>
            <w:tcW w:w="451" w:type="pct"/>
          </w:tcPr>
          <w:p w14:paraId="23D3A8AB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Ensemble ML + SHAP &amp; LIME</w:t>
            </w:r>
          </w:p>
        </w:tc>
        <w:tc>
          <w:tcPr>
            <w:tcW w:w="388" w:type="pct"/>
          </w:tcPr>
          <w:p w14:paraId="09FA6F9B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>Accuracy, Recall, F1, AUC</w:t>
            </w:r>
          </w:p>
        </w:tc>
        <w:tc>
          <w:tcPr>
            <w:tcW w:w="533" w:type="pct"/>
          </w:tcPr>
          <w:p w14:paraId="67984BB9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t xml:space="preserve">Kombinasi model Ensemble ML dan analisis SHAP/LIME memberikan presisi tinggi sekaligus penjelasan detail alasan </w:t>
            </w:r>
            <w:r w:rsidRPr="004840B8">
              <w:rPr>
                <w:rFonts w:ascii="Times New Roman" w:hAnsi="Times New Roman" w:cs="Times New Roman"/>
              </w:rPr>
              <w:lastRenderedPageBreak/>
              <w:t>mahasiswa berhasil/gagal.</w:t>
            </w:r>
          </w:p>
        </w:tc>
        <w:tc>
          <w:tcPr>
            <w:tcW w:w="728" w:type="pct"/>
          </w:tcPr>
          <w:p w14:paraId="589DDDCF" w14:textId="77777777" w:rsidR="00454DA7" w:rsidRPr="004840B8" w:rsidRDefault="00000000">
            <w:pPr>
              <w:rPr>
                <w:rFonts w:ascii="Times New Roman" w:hAnsi="Times New Roman" w:cs="Times New Roman"/>
              </w:rPr>
            </w:pPr>
            <w:r w:rsidRPr="004840B8">
              <w:rPr>
                <w:rFonts w:ascii="Times New Roman" w:hAnsi="Times New Roman" w:cs="Times New Roman"/>
              </w:rPr>
              <w:lastRenderedPageBreak/>
              <w:t>Fokus utama studi adalah data aktivitas klik LMS daring, bukan riwayat status sosio-ekonomi atau demografi pendaftaran awal (seperti pada dataset UCI 697).</w:t>
            </w:r>
            <w:r w:rsidRPr="004840B8">
              <w:rPr>
                <w:rFonts w:ascii="Times New Roman" w:hAnsi="Times New Roman" w:cs="Times New Roman"/>
              </w:rPr>
              <w:br/>
              <w:t xml:space="preserve">-&gt; Posisi Skripsi: </w:t>
            </w:r>
            <w:r w:rsidRPr="004840B8">
              <w:rPr>
                <w:rFonts w:ascii="Times New Roman" w:hAnsi="Times New Roman" w:cs="Times New Roman"/>
              </w:rPr>
              <w:lastRenderedPageBreak/>
              <w:t>Mengaplikasikan kerangka Ensemble + SHAP pada data sosio-ekonomi tabular murni.</w:t>
            </w:r>
          </w:p>
        </w:tc>
        <w:tc>
          <w:tcPr>
            <w:tcW w:w="1035" w:type="pct"/>
          </w:tcPr>
          <w:p w14:paraId="3B5333BA" w14:textId="07378FA6" w:rsidR="00454DA7" w:rsidRPr="004840B8" w:rsidRDefault="00136AB7" w:rsidP="00136AB7">
            <w:pPr>
              <w:rPr>
                <w:rFonts w:ascii="Times New Roman" w:hAnsi="Times New Roman" w:cs="Times New Roman"/>
              </w:rPr>
            </w:pPr>
            <w:hyperlink r:id="rId15" w:history="1">
              <w:r w:rsidR="00000000" w:rsidRPr="00136AB7">
                <w:rPr>
                  <w:rStyle w:val="Hyperlink"/>
                  <w:rFonts w:ascii="Times New Roman" w:hAnsi="Times New Roman" w:cs="Times New Roman"/>
                </w:rPr>
                <w:t>https://doi.org/10.1038/s41598-026</w:t>
              </w:r>
              <w:r w:rsidR="00000000" w:rsidRPr="00136AB7">
                <w:rPr>
                  <w:rStyle w:val="Hyperlink"/>
                  <w:rFonts w:ascii="Times New Roman" w:hAnsi="Times New Roman" w:cs="Times New Roman"/>
                </w:rPr>
                <w:t>-</w:t>
              </w:r>
              <w:r w:rsidR="00000000" w:rsidRPr="00136AB7">
                <w:rPr>
                  <w:rStyle w:val="Hyperlink"/>
                  <w:rFonts w:ascii="Times New Roman" w:hAnsi="Times New Roman" w:cs="Times New Roman"/>
                </w:rPr>
                <w:t>49894-1</w:t>
              </w:r>
            </w:hyperlink>
          </w:p>
        </w:tc>
      </w:tr>
    </w:tbl>
    <w:p w14:paraId="130CE5AC" w14:textId="77777777" w:rsidR="00D877C8" w:rsidRPr="004840B8" w:rsidRDefault="00D877C8">
      <w:pPr>
        <w:rPr>
          <w:rFonts w:ascii="Times New Roman" w:hAnsi="Times New Roman" w:cs="Times New Roman"/>
        </w:rPr>
      </w:pPr>
    </w:p>
    <w:sectPr w:rsidR="00D877C8" w:rsidRPr="004840B8" w:rsidSect="00034616">
      <w:pgSz w:w="1584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7597722">
    <w:abstractNumId w:val="8"/>
  </w:num>
  <w:num w:numId="2" w16cid:durableId="910427038">
    <w:abstractNumId w:val="6"/>
  </w:num>
  <w:num w:numId="3" w16cid:durableId="1981224928">
    <w:abstractNumId w:val="5"/>
  </w:num>
  <w:num w:numId="4" w16cid:durableId="1482306324">
    <w:abstractNumId w:val="4"/>
  </w:num>
  <w:num w:numId="5" w16cid:durableId="1731346542">
    <w:abstractNumId w:val="7"/>
  </w:num>
  <w:num w:numId="6" w16cid:durableId="875509054">
    <w:abstractNumId w:val="3"/>
  </w:num>
  <w:num w:numId="7" w16cid:durableId="1318918868">
    <w:abstractNumId w:val="2"/>
  </w:num>
  <w:num w:numId="8" w16cid:durableId="683243093">
    <w:abstractNumId w:val="1"/>
  </w:num>
  <w:num w:numId="9" w16cid:durableId="879048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AB7"/>
    <w:rsid w:val="0015074B"/>
    <w:rsid w:val="00237D73"/>
    <w:rsid w:val="0029639D"/>
    <w:rsid w:val="00326F90"/>
    <w:rsid w:val="00454DA7"/>
    <w:rsid w:val="004840B8"/>
    <w:rsid w:val="0087075C"/>
    <w:rsid w:val="008F0540"/>
    <w:rsid w:val="00A908C3"/>
    <w:rsid w:val="00AA1D8D"/>
    <w:rsid w:val="00B47730"/>
    <w:rsid w:val="00BD1EEB"/>
    <w:rsid w:val="00CB0664"/>
    <w:rsid w:val="00D877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B051DC"/>
  <w14:defaultImageDpi w14:val="300"/>
  <w15:docId w15:val="{24CAB359-FDDF-48DC-B7FE-1F4977C7C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37D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D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7D7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44163-026-01016-6" TargetMode="External"/><Relationship Id="rId13" Type="http://schemas.openxmlformats.org/officeDocument/2006/relationships/hyperlink" Target="https://doi.org/10.1007/s13369-024-09287-w" TargetMode="External"/><Relationship Id="rId3" Type="http://schemas.openxmlformats.org/officeDocument/2006/relationships/styles" Target="styles.xml"/><Relationship Id="rId7" Type="http://schemas.openxmlformats.org/officeDocument/2006/relationships/hyperlink" Target="https://doi.org/10.1109/icbir61386.2024.10875840" TargetMode="External"/><Relationship Id="rId12" Type="http://schemas.openxmlformats.org/officeDocument/2006/relationships/hyperlink" Target="https://doi.org/10.1016/j.chb.2024.108301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07/s44163-023-00079-z" TargetMode="External"/><Relationship Id="rId11" Type="http://schemas.openxmlformats.org/officeDocument/2006/relationships/hyperlink" Target="https://doi.org/10.1109/ictacs62700.2024.1084053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38/s41598-026-49894-1" TargetMode="External"/><Relationship Id="rId10" Type="http://schemas.openxmlformats.org/officeDocument/2006/relationships/hyperlink" Target="https://doi.org/10.7717/peerj-cs.349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3390/a18100662" TargetMode="External"/><Relationship Id="rId14" Type="http://schemas.openxmlformats.org/officeDocument/2006/relationships/hyperlink" Target="https://doi.org/10.3390/data90400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1176</Words>
  <Characters>6706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Pratama</cp:lastModifiedBy>
  <cp:revision>5</cp:revision>
  <cp:lastPrinted>2026-10-07T14:01:00Z</cp:lastPrinted>
  <dcterms:created xsi:type="dcterms:W3CDTF">2013-12-23T23:15:00Z</dcterms:created>
  <dcterms:modified xsi:type="dcterms:W3CDTF">2026-10-07T14:01:00Z</dcterms:modified>
  <cp:category/>
</cp:coreProperties>
</file>