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8y7t2xd8xm" w:id="0"/>
      <w:bookmarkEnd w:id="0"/>
      <w:r w:rsidDel="00000000" w:rsidR="00000000" w:rsidRPr="00000000">
        <w:rPr>
          <w:rtl w:val="0"/>
        </w:rPr>
        <w:t xml:space="preserve">Спринт 4. Проект «Секреты Темнолесья»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Цель проекта — </w:t>
      </w:r>
      <w:r w:rsidDel="00000000" w:rsidR="00000000" w:rsidRPr="00000000">
        <w:rPr>
          <w:rtl w:val="0"/>
        </w:rPr>
        <w:t xml:space="preserve"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 Стрежнева Вера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Дата: 05.11.2024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vaza1re6x8bo" w:id="1"/>
      <w:bookmarkEnd w:id="1"/>
      <w:r w:rsidDel="00000000" w:rsidR="00000000" w:rsidRPr="00000000">
        <w:rPr>
          <w:rtl w:val="0"/>
        </w:rPr>
        <w:t xml:space="preserve">Часть 3. Выводы и аналитические 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Задание. </w:t>
      </w:r>
      <w:r w:rsidDel="00000000" w:rsidR="00000000" w:rsidRPr="00000000">
        <w:rPr>
          <w:rtl w:val="0"/>
        </w:rPr>
        <w:t xml:space="preserve">В заключительной части проекта напишите выводы и аналитические комментарии по полученным в проекте результатам.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kh1w4h1tu52" w:id="2"/>
      <w:bookmarkEnd w:id="2"/>
      <w:r w:rsidDel="00000000" w:rsidR="00000000" w:rsidRPr="00000000">
        <w:rPr>
          <w:rtl w:val="0"/>
        </w:rPr>
        <w:t xml:space="preserve">1. Результаты исследовательского анализа данных: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atgqb93e8rwi" w:id="3"/>
      <w:bookmarkEnd w:id="3"/>
      <w:r w:rsidDel="00000000" w:rsidR="00000000" w:rsidRPr="00000000">
        <w:rPr>
          <w:rtl w:val="0"/>
        </w:rPr>
        <w:t xml:space="preserve">1.1. Какая доля платящих игроков характерна для всей игры и как раса персонажа влияет на изменение этого показателя?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Доля платящих игроков для всей игры - около 18%. В разрезе рас этот показатель для всех почти не отличается - 17-19%. При этом самая большая доля платящих игроков (19%) характерна для расы “Demon”. Стоит отметить, что при таком показателе в этой расе самое маленькое количество пользователей - 1229.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av9jttpy915y" w:id="4"/>
      <w:bookmarkEnd w:id="4"/>
      <w:r w:rsidDel="00000000" w:rsidR="00000000" w:rsidRPr="00000000">
        <w:rPr>
          <w:rtl w:val="0"/>
        </w:rPr>
        <w:t xml:space="preserve"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Общее количество внутриигровых покупок - 1 307 678 на общую сумму 686 615 040 р.л.. Минимальная стоимость - 0 р.л. (при исключении таких покупок минимальная стоимость - 0,01 р.л.), максимальная - 486 615,1 р.л.. Средняя стоимость - 526, а медианная - 75. Это значит, что стоимость 50% покупок не превышает 75 “райских лепестков”, но при этом в остальной части есть довольно крупные покупки, за счет которых среднее значение значительно выше. Стандартное отклонение - 2517, довольно высокое по сравнению со средним и медианой. Это говорит о значительном разбросе данных и присутствии крупных покупок.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Есть ли аномальные покупки по стоимости? Если есть, то сколько их?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i w:val="1"/>
          <w:color w:val="0b5394"/>
          <w:rtl w:val="0"/>
        </w:rPr>
        <w:t xml:space="preserve">Есть аномальные нулевые покупки, их 907, что составляет менее процента (0,069%) от общего количества покупок. Есть посмотреть детально, что можно увидеть, что все они связаны с одним и тем же товаром(“Book of Legend”), поэтому можно предположить, что была бесплатная раздача этого предмета.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zc5c6hb857kr" w:id="5"/>
      <w:bookmarkEnd w:id="5"/>
      <w:r w:rsidDel="00000000" w:rsidR="00000000" w:rsidRPr="00000000">
        <w:rPr>
          <w:rtl w:val="0"/>
        </w:rPr>
        <w:t xml:space="preserve">1.4. Сколько игроков совершают внутриигровые покупки и насколько активно? Сравните поведение платящих и неплатящих игроков.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Количество неплатящих игроков - 18285, среднее количество покупок на одного неплатящего пользователя - около 98, средняя суммарная стоимость покупок на одного такого пользователя - 48632 р.л..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Количество платящих игроков - 3929, среднее количество покупок на одного платящего пользователя - около 82, средняя суммарная стоимость покупок на одного пользователя - 55468 р.л..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Можно сделать вывод, что людей, которые покупают валюту, в 4,65 раз меньше. При этом количество покупок, по сравнению с неплатящими пользователями, у них меньше при большей суммарной стоимости. Возможно, валюта покупается для совершения больших покупок.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spjk6khevj6g" w:id="6"/>
      <w:bookmarkEnd w:id="6"/>
      <w:r w:rsidDel="00000000" w:rsidR="00000000" w:rsidRPr="00000000">
        <w:rPr>
          <w:rtl w:val="0"/>
        </w:rPr>
        <w:t xml:space="preserve">1.5. Есть ли среди эпических предметов популярные, которые покупают чаще всего? </w:t>
      </w:r>
    </w:p>
    <w:p w:rsidR="00000000" w:rsidDel="00000000" w:rsidP="00000000" w:rsidRDefault="00000000" w:rsidRPr="00000000" w14:paraId="00000014">
      <w:pPr>
        <w:pStyle w:val="Heading4"/>
        <w:rPr>
          <w:i w:val="1"/>
          <w:color w:val="0b5394"/>
        </w:rPr>
      </w:pPr>
      <w:bookmarkStart w:colFirst="0" w:colLast="0" w:name="_xr5xt4deix0c" w:id="7"/>
      <w:bookmarkEnd w:id="7"/>
      <w:r w:rsidDel="00000000" w:rsidR="00000000" w:rsidRPr="00000000">
        <w:rPr>
          <w:i w:val="1"/>
          <w:color w:val="0b5394"/>
          <w:rtl w:val="0"/>
        </w:rPr>
        <w:t xml:space="preserve">Самый популярный элемент - “Book of Legend”, его купили 1 005 423 раз, что составляет около 77% всех покупок. При этом около 55% пользователей хотя бы раз его купили. Второй по популярности - “Bag of Holding”, его купили 271 875 раз, что составляет около 21% всех покупок. Этот предмет купили около 54% пользователей. Продажи остальных предметов составляют меньше 1%.</w:t>
      </w:r>
    </w:p>
    <w:p w:rsidR="00000000" w:rsidDel="00000000" w:rsidP="00000000" w:rsidRDefault="00000000" w:rsidRPr="00000000" w14:paraId="00000015">
      <w:pPr>
        <w:pStyle w:val="Heading3"/>
        <w:spacing w:after="240" w:before="240" w:lineRule="auto"/>
        <w:rPr/>
      </w:pPr>
      <w:bookmarkStart w:colFirst="0" w:colLast="0" w:name="_z143u5np220b" w:id="8"/>
      <w:bookmarkEnd w:id="8"/>
      <w:r w:rsidDel="00000000" w:rsidR="00000000" w:rsidRPr="00000000">
        <w:rPr>
          <w:rtl w:val="0"/>
        </w:rPr>
        <w:t xml:space="preserve">2. Результаты решения ad hoc задач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2.1. Существует ли зависимость активности игроков по совершению внутриигровых покупок от расы персонажа?</w:t>
      </w:r>
    </w:p>
    <w:p w:rsidR="00000000" w:rsidDel="00000000" w:rsidP="00000000" w:rsidRDefault="00000000" w:rsidRPr="00000000" w14:paraId="00000017">
      <w:pPr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Для большинства рас процент пользователей, которые совершают покупки находится около 62-61%, при этом для расы “Demon” этот показатель самый маленький - примерно 60%.</w:t>
      </w:r>
    </w:p>
    <w:p w:rsidR="00000000" w:rsidDel="00000000" w:rsidP="00000000" w:rsidRDefault="00000000" w:rsidRPr="00000000" w14:paraId="00000018">
      <w:pPr>
        <w:rPr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Процент платящих пользователей для большинства рас составляет 16-18%, при этом для расы “Demon” этот показатель составляет 20%. Можно сделать вывод о том, что эта раса немного сложнее для прохождения без вложений.</w:t>
      </w:r>
    </w:p>
    <w:p w:rsidR="00000000" w:rsidDel="00000000" w:rsidP="00000000" w:rsidRDefault="00000000" w:rsidRPr="00000000" w14:paraId="0000001A">
      <w:pPr>
        <w:rPr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Значения среднего количества покупок на пользователя для всех рас близки, но все же игроки, играющие за “Angel” и “Human”, в среднем совершают больше покупок. Стоит обратить внимание на эти расхождения, чтобы понять, почему именно эти расы покупают больше.</w:t>
      </w:r>
    </w:p>
    <w:p w:rsidR="00000000" w:rsidDel="00000000" w:rsidP="00000000" w:rsidRDefault="00000000" w:rsidRPr="00000000" w14:paraId="0000001C">
      <w:pPr>
        <w:rPr>
          <w:i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Расы “Elf” и “Northman” имеют наибольшую среднюю стоимость покупки на пользователя и среднюю общую сумму. Можно сделать вывод, что для этих рас требуются более дорогие предметы.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2.2. Как часто игроки совершают покупки?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color w:val="0b539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240" w:before="240" w:lineRule="auto"/>
        <w:rPr/>
      </w:pPr>
      <w:bookmarkStart w:colFirst="0" w:colLast="0" w:name="_nwm5lzghpmz8" w:id="9"/>
      <w:bookmarkEnd w:id="9"/>
      <w:r w:rsidDel="00000000" w:rsidR="00000000" w:rsidRPr="00000000">
        <w:rPr>
          <w:rtl w:val="0"/>
        </w:rPr>
        <w:t xml:space="preserve">3. Общие выводы и рекомендации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Большая часть платящих игроков принадлежит расе “Demon”, при этом количество покупок и общая сумма меньше, чем у других. Стоит рассмотреть элементы, которые требуются для игры за эту расу и, возможно, увеличить доступ к ним. 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Отметим, что количество платящих пользователей в 4,65 раз меньше, но при этом средняя общая сумма их покупок выше при меньшем их количестве. Значит зачастую валюта покупается для крупных покупок.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Большая часть всех покупок (около 98%) приходится только на два предмета - </w:t>
      </w:r>
      <w:r w:rsidDel="00000000" w:rsidR="00000000" w:rsidRPr="00000000">
        <w:rPr>
          <w:i w:val="1"/>
          <w:color w:val="0b5394"/>
          <w:sz w:val="24"/>
          <w:szCs w:val="24"/>
          <w:rtl w:val="0"/>
        </w:rPr>
        <w:t xml:space="preserve">“B</w:t>
      </w:r>
      <w:r w:rsidDel="00000000" w:rsidR="00000000" w:rsidRPr="00000000">
        <w:rPr>
          <w:i w:val="1"/>
          <w:color w:val="0b5394"/>
          <w:rtl w:val="0"/>
        </w:rPr>
        <w:t xml:space="preserve">ook of Legend” и “Bag of Holding” (возможно, они являются самыми доступными). Можно рассмотреть идею увеличения популярности других предметов, посмотреть на их стоимость.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i w:val="1"/>
          <w:color w:val="0b5394"/>
          <w:rtl w:val="0"/>
        </w:rPr>
        <w:t xml:space="preserve">Также можно отметить наличие аномальных нулевых покупок одного и того же предмета “Book of Legend” и предположить, что была бесплатная раздача или же у пользователей есть возможность получить этот предмет бесплатно за выполнение каких-то заданий.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