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</w:pPr>
      <w:r/>
      <w:bookmarkStart w:id="0" w:name="_r48y7t2xd8xm"/>
      <w:r/>
      <w:bookmarkEnd w:id="0"/>
      <w:r>
        <w:rPr>
          <w:rtl w:val="0"/>
        </w:rPr>
        <w:t xml:space="preserve">Проект первого модуля: анализ данных для агентства недвижимости</w:t>
      </w:r>
      <w:r>
        <w:rPr>
          <w:rtl w:val="0"/>
        </w:rPr>
      </w:r>
      <w:r/>
    </w:p>
    <w:p>
      <w:r>
        <w:rPr>
          <w:b/>
          <w:rtl w:val="0"/>
        </w:rPr>
        <w:t xml:space="preserve">Автор: </w:t>
      </w:r>
      <w:r>
        <w:rPr>
          <w:rtl w:val="0"/>
        </w:rPr>
        <w:t xml:space="preserve"> Стрежнева Вера</w:t>
      </w:r>
      <w:r/>
    </w:p>
    <w:p>
      <w:pPr>
        <w:rPr>
          <w:b/>
        </w:rPr>
      </w:pPr>
      <w:r>
        <w:rPr>
          <w:b/>
          <w:rtl w:val="0"/>
        </w:rPr>
        <w:t xml:space="preserve">Дата: 24.11.2024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pStyle w:val="840"/>
        <w:spacing w:after="80"/>
        <w:rPr>
          <w:b/>
          <w:bCs/>
          <w:sz w:val="34"/>
          <w:szCs w:val="34"/>
        </w:rPr>
      </w:pPr>
      <w:r/>
      <w:bookmarkStart w:id="1" w:name="_ql8crxsguxmy"/>
      <w:r/>
      <w:bookmarkEnd w:id="1"/>
      <w:r>
        <w:rPr>
          <w:b/>
          <w:sz w:val="34"/>
          <w:szCs w:val="34"/>
          <w:rtl w:val="0"/>
        </w:rPr>
        <w:t xml:space="preserve">Часть 2. Решаем ad hoc задачи</w:t>
      </w:r>
      <w:r>
        <w:rPr>
          <w:b/>
          <w:bCs/>
          <w:sz w:val="34"/>
          <w:szCs w:val="34"/>
        </w:rPr>
      </w:r>
    </w:p>
    <w:p>
      <w:pPr>
        <w:pStyle w:val="840"/>
        <w:spacing w:after="80"/>
        <w:rPr>
          <w:b/>
          <w:bCs/>
          <w:i/>
          <w:color w:val="4f81bd" w:themeColor="accent1"/>
          <w:sz w:val="22"/>
          <w:szCs w:val="22"/>
        </w:rPr>
      </w:pPr>
      <w:r>
        <w:rPr>
          <w:b/>
          <w:bCs/>
          <w:i/>
          <w:iCs/>
          <w:color w:val="4f81bd" w:themeColor="accent1"/>
          <w:sz w:val="22"/>
          <w:szCs w:val="22"/>
        </w:rPr>
        <w:t xml:space="preserve">Замечание: все данные рассчитаны после фильтрации от аномальных значений.</w:t>
      </w:r>
      <w:r>
        <w:rPr>
          <w:b/>
          <w:bCs/>
          <w:i/>
          <w:color w:val="4f81bd" w:themeColor="accent1"/>
          <w:sz w:val="22"/>
          <w:szCs w:val="22"/>
        </w:rPr>
      </w:r>
      <w:r>
        <w:rPr>
          <w:b/>
          <w:bCs/>
          <w:i/>
          <w:color w:val="4f81bd" w:themeColor="accent1"/>
          <w:sz w:val="22"/>
          <w:szCs w:val="22"/>
        </w:rPr>
      </w:r>
    </w:p>
    <w:p>
      <w:pPr>
        <w:pStyle w:val="841"/>
        <w:keepLines w:val="0"/>
        <w:keepNext w:val="0"/>
        <w:spacing w:after="80"/>
      </w:pPr>
      <w:r/>
      <w:bookmarkStart w:id="2" w:name="_1hgyrou3xvn5"/>
      <w:r/>
      <w:bookmarkEnd w:id="2"/>
      <w:r>
        <w:rPr>
          <w:rtl w:val="0"/>
        </w:rPr>
        <w:t xml:space="preserve">Задача 1. Время активности объявлений</w:t>
      </w:r>
      <w:r/>
    </w:p>
    <w:p>
      <w:pPr>
        <w:spacing w:before="240" w:after="240"/>
      </w:pPr>
      <w:r>
        <w:rPr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Всего можно выделить 4 сегмента: продажа до месяца, до трех месяцев, до полугода и более полугода. 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В Санкт-Петербурге большая доля проданных квартир относится к категории “более полугода” (31,55%), как и в Ленинградской области - 35,19%. Меньше всего квартир продается в течение месяца: для Санкт-Петербурга это 19,36%, а для Лен.области 14,29%.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ind w:left="0" w:firstLine="0"/>
        <w:spacing w:before="240" w:after="240"/>
      </w:pPr>
      <w:r>
        <w:rPr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Из полученных данных можно предположить, что дольше всего продаются квартиры с площадью 60 кв.м в Лен.области и 66 кв.м в Санкт-Петербурге и более. Даже несмотря на то, что цена за квадратный метр в этих сегментах не самая высокая.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Сегмент с самой высокой ценой за квадратный метр для Санкт-Петербурга - “до полугода” (112 118 руб.), а для области - “до месяца” (82 279 руб.)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</w:pPr>
      <w:r>
        <w:rPr>
          <w:i/>
          <w:color w:val="0b5394"/>
          <w:rtl w:val="0"/>
        </w:rPr>
        <w:t xml:space="preserve">Остальные сегменты существенного влияния не оказывают.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Главное отличие - в цене. Для Санкт-Петербурга характерна стоимость квадратного метра в каждом из сегментов в районе 111 тыс.руб, а для Ленинградской области, исключая самый дорогой сегмент, эта цена около 75 тыс.руб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pStyle w:val="841"/>
        <w:keepLines w:val="0"/>
        <w:keepNext w:val="0"/>
        <w:spacing w:after="80"/>
      </w:pPr>
      <w:r/>
      <w:bookmarkStart w:id="3" w:name="_849oinaybosd"/>
      <w:r/>
      <w:bookmarkEnd w:id="3"/>
      <w:r>
        <w:rPr>
          <w:rtl w:val="0"/>
        </w:rPr>
        <w:t xml:space="preserve">Задача 2. Сезонность объявлений</w:t>
      </w:r>
      <w:r/>
    </w:p>
    <w:p>
      <w:pPr>
        <w:spacing w:before="240" w:after="240"/>
      </w:pPr>
      <w:r>
        <w:rPr>
          <w:rtl w:val="0"/>
        </w:rPr>
        <w:t xml:space="preserve">Заказчику важно понять сезонные тенденции на ры</w:t>
      </w:r>
      <w:r>
        <w:rPr>
          <w:rtl w:val="0"/>
        </w:rPr>
        <w:t xml:space="preserve">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Месяцами с высокой активностью по размещению объявлений являются февраль, ноябрь, сентябрь и март.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</w:pPr>
      <w:r>
        <w:rPr>
          <w:i/>
          <w:color w:val="0b5394"/>
          <w:rtl w:val="0"/>
        </w:rPr>
        <w:t xml:space="preserve">Месяцами с высокой активностью по снятию объявлений являются октябрь, ноябрь, апрель и июль.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2. Совпадают ли периоды активной публикации объявлений и периоды , когда происходит повышенная продажа недвижимости (по месяцам снятия объявлений)?</w:t>
      </w:r>
      <w:r/>
    </w:p>
    <w:p>
      <w:pPr>
        <w:spacing w:before="240" w:after="240"/>
      </w:pPr>
      <w:r>
        <w:rPr>
          <w:i/>
          <w:color w:val="0b5394"/>
          <w:rtl w:val="0"/>
        </w:rPr>
        <w:t xml:space="preserve">Можно сказать, что активность совпадает, так как в обоих случаях наиболее активным периодом является осень.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  <w:r/>
    </w:p>
    <w:p>
      <w:pPr>
        <w:spacing w:before="240" w:after="240"/>
      </w:pPr>
      <w:r>
        <w:rPr>
          <w:i/>
          <w:color w:val="0b5394"/>
          <w:rtl w:val="0"/>
        </w:rPr>
        <w:t xml:space="preserve">Самая высокая цена за квадратный метр соответствует январю, как и в случае с размещением (105 тыс. руб.), так и со снятием (103 751 руб.). При этом стоит отметить, что для размещения этот месяц является одним из самых непопулярных.</w:t>
      </w:r>
      <w:r>
        <w:rPr>
          <w:rtl w:val="0"/>
        </w:rPr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Самая низкая цена для размещенных квартир в марте - около 98 тыс. руб. А для купленных квартир в июне - около 97 тыс. При этом в июне покупается почти меньше всего квартир.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Средняя площадь размещенных квартир варьируется по месяцам от 56,5 кв.м (октябрь) до 59,46 кв.м (май). 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Для проданных квартир: от 55 кв.м (в марте) до 61 кв.м (в декабре).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</w:pPr>
      <w:r>
        <w:rPr>
          <w:rtl w:val="0"/>
        </w:rPr>
        <w:t xml:space="preserve">Задача 3. Анализ рынка недвижимости Ленобласти</w:t>
      </w:r>
      <w:r/>
    </w:p>
    <w:p>
      <w:pPr>
        <w:spacing w:before="240" w:after="240"/>
      </w:pPr>
      <w:r>
        <w:rPr>
          <w:rtl w:val="0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spacing w:before="240" w:after="240"/>
      </w:pPr>
      <w:r>
        <w:rPr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Топ-10 населенных пунктов по количеству опубликованных объявлений: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numPr>
          <w:ilvl w:val="0"/>
          <w:numId w:val="1"/>
        </w:numPr>
        <w:ind w:left="720" w:hanging="360"/>
        <w:spacing w:before="24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Мурино - 147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Кудрово - 136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Всеволожск - 121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Шушары - 112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Парголово - 83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Пушкин - 74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Сестрорецк - 64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Колпино - 54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Петергоф - 48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24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Новое Девяткино - 47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ind w:left="0" w:firstLine="0"/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Можно отметить, что эти населенные пункты являются близлежащими к Санкт-Петербургу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</w:pPr>
      <w:r>
        <w:rPr>
          <w:rtl w:val="0"/>
        </w:rPr>
        <w:t xml:space="preserve"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  <w:r/>
    </w:p>
    <w:p>
      <w:pPr>
        <w:spacing w:before="240" w:after="240"/>
      </w:pPr>
      <w:r>
        <w:rPr>
          <w:i/>
          <w:color w:val="0b5394"/>
          <w:rtl w:val="0"/>
        </w:rPr>
        <w:t xml:space="preserve">В целом, данный показатель в городах из топ-10 находится на высоком уровне. Самая высокая доля снятых с публикации объявлений в Новом Девяткино - 93,61%. Самая маленькая - в Всеволожске - 83,47%. 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Распределение по ценам: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numPr>
          <w:ilvl w:val="0"/>
          <w:numId w:val="3"/>
        </w:numPr>
        <w:ind w:left="720" w:hanging="360"/>
        <w:spacing w:before="24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Пушкин</w:t>
        <w:tab/>
        <w:t xml:space="preserve">103927.94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Сестрорецк</w:t>
        <w:tab/>
        <w:t xml:space="preserve">101940.91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Кудрово</w:t>
        <w:tab/>
        <w:t xml:space="preserve">97783.87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Парголово</w:t>
        <w:tab/>
        <w:t xml:space="preserve">89111.69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Мурино</w:t>
        <w:tab/>
        <w:t xml:space="preserve">87901.45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Петергоф</w:t>
        <w:tab/>
        <w:t xml:space="preserve">85881.76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Шушары</w:t>
        <w:tab/>
        <w:t xml:space="preserve">79892.00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Новое Девяткино</w:t>
        <w:tab/>
        <w:t xml:space="preserve">76515.63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Колпино</w:t>
        <w:tab/>
        <w:t xml:space="preserve">76098.35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3"/>
        </w:numPr>
        <w:ind w:left="720" w:hanging="360"/>
        <w:spacing w:before="0" w:beforeAutospacing="0" w:after="24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Всеволожск</w:t>
        <w:tab/>
        <w:t xml:space="preserve">68018.64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Можно предположить, что разброс цен обусловлен удаленностью от Санкт-Петербурга или же различной исторической и географической ценностью.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Средняя площадь: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numPr>
          <w:ilvl w:val="0"/>
          <w:numId w:val="2"/>
        </w:numPr>
        <w:ind w:left="720" w:hanging="360"/>
        <w:spacing w:before="24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Сестрорецк</w:t>
        <w:tab/>
        <w:t xml:space="preserve">65.15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Пушкин</w:t>
        <w:tab/>
        <w:t xml:space="preserve">64.07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Всеволожск</w:t>
        <w:tab/>
        <w:t xml:space="preserve">58.28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Шушары</w:t>
        <w:tab/>
        <w:t xml:space="preserve">57.28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Колпино</w:t>
        <w:tab/>
        <w:t xml:space="preserve">56.66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Новое Девяткино</w:t>
        <w:tab/>
        <w:t xml:space="preserve">52.46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Парголово</w:t>
        <w:tab/>
        <w:t xml:space="preserve">51.52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Петергоф</w:t>
        <w:tab/>
        <w:t xml:space="preserve">50.71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Кудрово</w:t>
        <w:tab/>
        <w:t xml:space="preserve">46.69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240"/>
        <w:rPr>
          <w:i/>
          <w:color w:val="0b5394"/>
          <w:u w:val="none"/>
        </w:rPr>
      </w:pPr>
      <w:r>
        <w:rPr>
          <w:i/>
          <w:color w:val="0b5394"/>
          <w:rtl w:val="0"/>
        </w:rPr>
        <w:t xml:space="preserve">Мурино</w:t>
        <w:tab/>
        <w:t xml:space="preserve">45.02</w:t>
      </w:r>
      <w:r>
        <w:rPr>
          <w:i/>
          <w:color w:val="0b5394"/>
          <w:u w:val="none"/>
        </w:rPr>
      </w:r>
      <w:r>
        <w:rPr>
          <w:i/>
          <w:color w:val="0b5394"/>
          <w:u w:val="none"/>
        </w:rPr>
      </w:r>
    </w:p>
    <w:p>
      <w:pPr>
        <w:spacing w:before="240" w:after="240"/>
      </w:pPr>
      <w:r>
        <w:rPr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  <w:r/>
    </w:p>
    <w:p>
      <w:pPr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Медленнее всего продаются квартиры в Новом Девяткино - там на сегмент “более полугода” приходится 38,64% объявлений.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spacing w:before="240" w:after="240"/>
      </w:pPr>
      <w:r>
        <w:rPr>
          <w:i/>
          <w:color w:val="0b5394"/>
          <w:rtl w:val="0"/>
        </w:rPr>
        <w:t xml:space="preserve">Быстрее всего продаются в Парголово - там процент квартир, проданных в срок меньше месяца составляет 21,05%</w:t>
      </w:r>
      <w:r>
        <w:rPr>
          <w:rtl w:val="0"/>
        </w:rPr>
      </w:r>
      <w:r/>
    </w:p>
    <w:p>
      <w:pPr>
        <w:pStyle w:val="841"/>
        <w:spacing w:before="240" w:after="240"/>
      </w:pPr>
      <w:r/>
      <w:bookmarkStart w:id="4" w:name="_nwm5lzghpmz8"/>
      <w:r/>
      <w:bookmarkEnd w:id="4"/>
      <w:r>
        <w:rPr>
          <w:rtl w:val="0"/>
        </w:rPr>
        <w:t xml:space="preserve">Общие выводы и рекомендации</w:t>
      </w:r>
      <w:r/>
    </w:p>
    <w:p>
      <w:pPr>
        <w:ind w:left="0" w:firstLine="0"/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В целом, стоит рассмотреть выход на рынок Санкт-Петербурга и близлежащих к нему населенных пунктов. Так как есть тенденция покупки квартир в конце года, выйти на рынок можно, например, в сентября или октябре. 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ind w:left="0" w:firstLine="0"/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Средняя цена за квадратный метр для Санкт-Петербурга - 111 тыс.руб, для ближайших населенных пунктов - от 68 до 103 тыс. в зависимости от исторической и географической ценности. </w:t>
      </w:r>
      <w:r>
        <w:rPr>
          <w:i/>
          <w:color w:val="0b5394"/>
        </w:rPr>
      </w:r>
      <w:r>
        <w:rPr>
          <w:i/>
          <w:color w:val="0b5394"/>
        </w:rPr>
      </w:r>
    </w:p>
    <w:p>
      <w:pPr>
        <w:ind w:left="0" w:firstLine="0"/>
        <w:spacing w:before="240" w:after="240"/>
        <w:rPr>
          <w:i/>
          <w:color w:val="0b5394"/>
        </w:rPr>
      </w:pPr>
      <w:r>
        <w:rPr>
          <w:i/>
          <w:color w:val="0b5394"/>
          <w:rtl w:val="0"/>
        </w:rPr>
        <w:t xml:space="preserve">Наиболее востребованная общая площадь для Санкт-Петербурга - около 60 кв.м, для области - около 50-60 кв.м</w:t>
      </w:r>
      <w:r>
        <w:rPr>
          <w:i/>
          <w:color w:val="0b5394"/>
        </w:rPr>
      </w:r>
      <w:r>
        <w:rPr>
          <w:i/>
          <w:color w:val="0b5394"/>
        </w:rPr>
      </w:r>
    </w:p>
    <w:p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425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39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link w:val="840"/>
    <w:uiPriority w:val="9"/>
    <w:rPr>
      <w:rFonts w:ascii="Arial" w:hAnsi="Arial" w:eastAsia="Arial" w:cs="Arial"/>
      <w:sz w:val="34"/>
    </w:rPr>
  </w:style>
  <w:style w:type="character" w:styleId="668">
    <w:name w:val="Heading 3 Char"/>
    <w:link w:val="841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link w:val="844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7"/>
    <w:uiPriority w:val="34"/>
    <w:qFormat/>
    <w:pPr>
      <w:contextualSpacing/>
      <w:ind w:left="720"/>
    </w:pPr>
  </w:style>
  <w:style w:type="table" w:styleId="67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link w:val="845"/>
    <w:uiPriority w:val="10"/>
    <w:rPr>
      <w:sz w:val="48"/>
      <w:szCs w:val="48"/>
    </w:rPr>
  </w:style>
  <w:style w:type="character" w:styleId="682">
    <w:name w:val="Subtitle Char"/>
    <w:link w:val="846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</w:style>
  <w:style w:type="table" w:styleId="838" w:default="1">
    <w:name w:val="Table Normal"/>
    <w:tblPr/>
  </w:style>
  <w:style w:type="paragraph" w:styleId="839">
    <w:name w:val="Heading 1"/>
    <w:basedOn w:val="837"/>
    <w:next w:val="83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0">
    <w:name w:val="Heading 2"/>
    <w:basedOn w:val="837"/>
    <w:next w:val="837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1">
    <w:name w:val="Heading 3"/>
    <w:basedOn w:val="837"/>
    <w:next w:val="837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2">
    <w:name w:val="Heading 4"/>
    <w:basedOn w:val="837"/>
    <w:next w:val="83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3">
    <w:name w:val="Heading 5"/>
    <w:basedOn w:val="837"/>
    <w:next w:val="83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4">
    <w:name w:val="Heading 6"/>
    <w:basedOn w:val="837"/>
    <w:next w:val="83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5">
    <w:name w:val="Title"/>
    <w:basedOn w:val="837"/>
    <w:next w:val="83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6">
    <w:name w:val="Subtitle"/>
    <w:basedOn w:val="837"/>
    <w:next w:val="837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47" w:default="1">
    <w:name w:val="Default Paragraph Font"/>
    <w:uiPriority w:val="1"/>
    <w:semiHidden/>
    <w:unhideWhenUsed/>
  </w:style>
  <w:style w:type="numbering" w:styleId="84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Вера Стрежнева</cp:lastModifiedBy>
  <cp:revision>1</cp:revision>
  <dcterms:modified xsi:type="dcterms:W3CDTF">2024-11-25T10:10:27Z</dcterms:modified>
</cp:coreProperties>
</file>