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Expansion 21 — Living Village Politics</w:t>
      </w:r>
    </w:p>
    <w:p>
      <w:r>
        <w:t>My Medieval Life | Implementation-ready design baseline | 21 October 2026</w:t>
      </w:r>
    </w:p>
    <w:p>
      <w:r>
        <w:t>DOCUMENT STATUS: Consolidates approved requirements with explicitly labeled proposed implementation stages. Proposed numbering for 21–23 is not yet an owner-approved register assignment.</w:t>
      </w:r>
    </w:p>
    <w:p>
      <w:pPr>
        <w:pStyle w:val="Heading1"/>
      </w:pPr>
      <w:r>
        <w:t>Governing constraints</w:t>
      </w:r>
    </w:p>
    <w:p>
      <w:r>
        <w:t>Owner-approved directives and existing repository rules take precedence over proposed engineering detail. The world remains finite and autonomous. Every item, coin, event, death, relationship and political action needs legitimate provenance. A village may fail; the simulation may not cheat to save it. Preserve seeded determinism, save migrations, the existing development ledger, Interlocking Systems Manifest, and in-game Wiki. Expansion means active coding on an isolated branch; Build means final acceptance and packaging; Release means published three-platform artifacts.</w:t>
      </w:r>
    </w:p>
    <w:p>
      <w:pPr>
        <w:pStyle w:val="Heading1"/>
      </w:pPr>
      <w:r>
        <w:t>Authoritative references</w:t>
      </w:r>
    </w:p>
    <w:p>
      <w:pPr>
        <w:pStyle w:val="ListBullet"/>
      </w:pPr>
      <w:r>
        <w:t>docs/directives/2026-10-19_memory_refuges_politics.md, Part III §§18–32</w:t>
      </w:r>
    </w:p>
    <w:p>
      <w:pPr>
        <w:pStyle w:val="ListBullet"/>
      </w:pPr>
      <w:r>
        <w:t>docs/WORLD_DESIGN_RULES.md, Rules 015 and 019</w:t>
      </w:r>
    </w:p>
    <w:p>
      <w:pPr>
        <w:pStyle w:val="ListBullet"/>
      </w:pPr>
      <w:r>
        <w:t>docs/DEVELOPMENT_LEDGER.md, VP-01 and WDR-015-C</w:t>
      </w:r>
    </w:p>
    <w:p>
      <w:pPr>
        <w:pStyle w:val="Heading1"/>
      </w:pPr>
      <w:r>
        <w:t>Purpose and authority</w:t>
      </w:r>
    </w:p>
    <w:p>
      <w:pPr>
        <w:pStyle w:val="ListBullet"/>
      </w:pPr>
      <w:r>
        <w:t>The village governs itself without player intervention. NPCs and players may hold mayor/leader, constable, guard captain, and guard positions. Other appropriate offices include council, bailiff, tax collector, clerk and steward. Selection varies by local political structure.</w:t>
      </w:r>
    </w:p>
    <w:p>
      <w:pPr>
        <w:pStyle w:val="ListBullet"/>
      </w:pPr>
      <w:r>
        <w:t>Every office has responsibilities, constraints and succession. A mayor cannot conjure supplies, guards or treasury money. A guard must have actual equipment and a funded role.</w:t>
      </w:r>
    </w:p>
    <w:p>
      <w:pPr>
        <w:pStyle w:val="Heading1"/>
      </w:pPr>
      <w:r>
        <w:t>Election model</w:t>
      </w:r>
    </w:p>
    <w:p>
      <w:pPr>
        <w:pStyle w:val="ListBullet"/>
      </w:pPr>
      <w:r>
        <w:t>Every eligible voter evaluates real candidates individually, using firsthand knowledge, testimony, family memory, credible gossip, conduct, competence, security and economic interests. A voter may abstain. Count actual ballots; never manufacture totals to fit a predetermined winner.</w:t>
      </w:r>
    </w:p>
    <w:p>
      <w:pPr>
        <w:pStyle w:val="ListBullet"/>
      </w:pPr>
      <w:r>
        <w:t>Persist nomination, eligibility, candidate records, election schedule, voter decisions, vote tally, tie resolution, terms, resignation, vacancies and succession. Replaying a save must not duplicate an election.</w:t>
      </w:r>
    </w:p>
    <w:p>
      <w:pPr>
        <w:pStyle w:val="ListBullet"/>
      </w:pPr>
      <w:r>
        <w:t>Campaigning includes service, promises, gatherings, endorsements and debates. It must not become a repetitive persuasion-click minigame. NPCs can campaign, win and govern independently.</w:t>
      </w:r>
    </w:p>
    <w:p>
      <w:pPr>
        <w:pStyle w:val="Heading1"/>
      </w:pPr>
      <w:r>
        <w:t>Public finance and law</w:t>
      </w:r>
    </w:p>
    <w:p>
      <w:pPr>
        <w:pStyle w:val="ListBullet"/>
      </w:pPr>
      <w:r>
        <w:t>Treasury receives actual taxes, rents, fees, fines or duties. Civic salaries, roads, defenses and equipment consume real resources and labor. Unfunded services may fail.</w:t>
      </w:r>
    </w:p>
    <w:p>
      <w:pPr>
        <w:pStyle w:val="ListBullet"/>
      </w:pPr>
      <w:r>
        <w:t>Officeholders direct lawful spending, guard priorities, public projects, taxation and appointments subject to established rules. Political decisions change the living economy and public safety.</w:t>
      </w:r>
    </w:p>
    <w:p>
      <w:pPr>
        <w:pStyle w:val="Heading1"/>
      </w:pPr>
      <w:r>
        <w:t>Judgment and generational history</w:t>
      </w:r>
    </w:p>
    <w:p>
      <w:pPr>
        <w:pStyle w:val="ListBullet"/>
      </w:pPr>
      <w:r>
        <w:t>An inherited favor or grievance may tip a decision but never override all competing needs. A secret crime influences voting only when credibly discovered.</w:t>
      </w:r>
    </w:p>
    <w:p>
      <w:pPr>
        <w:pStyle w:val="ListBullet"/>
      </w:pPr>
      <w:r>
        <w:t>Track promises, scandals, election results, office careers, civic projects and historical outcomes. Descendants may recall real facts, not invented stories.</w:t>
      </w:r>
    </w:p>
    <w:p>
      <w:pPr>
        <w:pStyle w:val="Heading1"/>
      </w:pPr>
      <w:r>
        <w:t>Phases (proposed)</w:t>
      </w:r>
    </w:p>
    <w:p>
      <w:pPr>
        <w:pStyle w:val="ListBullet"/>
      </w:pPr>
      <w:r>
        <w:t>P21-A audit existing civic, treasury, guard and judgment systems.</w:t>
      </w:r>
    </w:p>
    <w:p>
      <w:pPr>
        <w:pStyle w:val="ListBullet"/>
      </w:pPr>
      <w:r>
        <w:t>P21-B office/treasury state and actual civic work.</w:t>
      </w:r>
    </w:p>
    <w:p>
      <w:pPr>
        <w:pStyle w:val="ListBullet"/>
      </w:pPr>
      <w:r>
        <w:t>P21-C individual voting and election lifecycle.</w:t>
      </w:r>
    </w:p>
    <w:p>
      <w:pPr>
        <w:pStyle w:val="ListBullet"/>
      </w:pPr>
      <w:r>
        <w:t>P21-D autonomous NPC and player candidacy, campaigns and UI.</w:t>
      </w:r>
    </w:p>
    <w:p>
      <w:pPr>
        <w:pStyle w:val="ListBullet"/>
      </w:pPr>
      <w:r>
        <w:t>P21-E policies, historical memory and long-run validation.</w:t>
      </w:r>
    </w:p>
    <w:p>
      <w:pPr>
        <w:pStyle w:val="Heading1"/>
      </w:pPr>
      <w:r>
        <w:t>Acceptance</w:t>
      </w:r>
    </w:p>
    <w:p>
      <w:pPr>
        <w:pStyle w:val="ListBullet"/>
      </w:pPr>
      <w:r>
        <w:t>Each eligible voter casts a reproducible ballot or abstains; counted votes equal results.</w:t>
      </w:r>
    </w:p>
    <w:p>
      <w:pPr>
        <w:pStyle w:val="ListBullet"/>
      </w:pPr>
      <w:r>
        <w:t>A descendant remembers the actual 30-plank house assistance but may vote against the donor family for other reasons.</w:t>
      </w:r>
    </w:p>
    <w:p>
      <w:pPr>
        <w:pStyle w:val="ListBullet"/>
      </w:pPr>
      <w:r>
        <w:t>Mayor commissions a project only with actual resources; guards cannot be paid without treasury funds.</w:t>
      </w:r>
    </w:p>
    <w:p>
      <w:pPr>
        <w:pStyle w:val="ListBullet"/>
      </w:pPr>
      <w:r>
        <w:t>Death in office triggers succession and history persists across save/load.</w:t>
      </w:r>
    </w:p>
    <w:p>
      <w:pPr>
        <w:pStyle w:val="Heading1"/>
      </w:pPr>
      <w:r>
        <w:t>Open implementation details</w:t>
      </w:r>
    </w:p>
    <w:p>
      <w:pPr>
        <w:pStyle w:val="ListBullet"/>
      </w:pPr>
      <w:r>
        <w:t>Exact office terms, franchise/eligibility, campaign timing, vote privacy and local succession mechanisms need documented defaults or explicit owner decisions where material. Do not silently impose a universal government.</w:t>
      </w:r>
    </w:p>
    <w:p>
      <w:pPr>
        <w:pStyle w:val="Heading1"/>
      </w:pPr>
      <w:r>
        <w:t>Handoff checklist</w:t>
      </w:r>
    </w:p>
    <w:p>
      <w:pPr>
        <w:pStyle w:val="ListBullet"/>
      </w:pPr>
      <w:r>
        <w:t>Reconcile this specification against current branch and owner decisions before coding.</w:t>
      </w:r>
    </w:p>
    <w:p>
      <w:pPr>
        <w:pStyle w:val="ListBullet"/>
      </w:pPr>
      <w:r>
        <w:t>Create or update existing development-register tasks, not a second backlog.</w:t>
      </w:r>
    </w:p>
    <w:p>
      <w:pPr>
        <w:pStyle w:val="ListBullet"/>
      </w:pPr>
      <w:r>
        <w:t>Record data schema and save migrations; protect inventory, currency and history conservation.</w:t>
      </w:r>
    </w:p>
    <w:p>
      <w:pPr>
        <w:pStyle w:val="ListBullet"/>
      </w:pPr>
      <w:r>
        <w:t>Use narrow tests for changed code and reuse relevant green CI.</w:t>
      </w:r>
    </w:p>
    <w:p>
      <w:pPr>
        <w:pStyle w:val="ListBullet"/>
      </w:pPr>
      <w:r>
        <w:t>Keep expansion work on remote GitHub staging/WIP branch; do not publish a build until the build stage.</w:t>
      </w:r>
    </w:p>
    <w:p>
      <w:pPr>
        <w:pStyle w:val="ListBullet"/>
      </w:pPr>
      <w:r>
        <w:t>Update in-game Wiki, developer documentation and Interlocking Systems Manifest.</w:t>
      </w:r>
    </w:p>
    <w:sectPr w:rsidR="00FC693F" w:rsidRPr="0006063C" w:rsidSect="00034616">
      <w:pgSz w:w="12240" w:h="15840"/>
      <w:pgMar w:top="1008" w:right="1800" w:bottom="936" w:left="180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