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{{count_money}}({{decoding_number_words}}) в качестве оплаты стоимости питания детей из нуждающихся в социальной поддержки семей, обучающихся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