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17640.0(семнадцать тысяч шестьсот сорок рублей 0 копеек)   в качестве оплаты стоимости питания детей из нуждающихся в социальной поддержки семей, обучающихся у Исполнителя, в количестве 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17640.0(семнадцать тысяч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