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cs="Nirmala UI" w:hint="cs"/>
          <w:b/>
          <w:bCs/>
          <w:color w:val="1F3A5F"/>
          <w:sz w:val="44"/>
          <w:szCs w:val="44"/>
          <w:lang w:bidi="hi-IN" w:val="en-US"/>
          <w:cs/>
        </w:rPr>
        <w:t>त्रैमासिक बिक्री रिपोर्ट</w:t>
      </w:r>
    </w:p>
    <w:p>
      <w:pPr>
        <w:spacing w:after="200"/>
        <w:jc w:val="center"/>
      </w:pPr>
      <w:r>
        <w:rPr>
          <w:rFonts w:cs="Nirmala UI" w:hint="cs"/>
          <w:color w:val="808080"/>
          <w:sz w:val="20"/>
          <w:szCs w:val="20"/>
          <w:lang w:bidi="hi-IN" w:val="en-US"/>
          <w:cs/>
        </w:rPr>
        <w:t>Q3 2026 | तैयार किया गया: बिक्री टीम द्वारा</w:t>
      </w:r>
    </w:p>
    <w:p>
      <w:pPr>
        <w:pStyle w:val="Heading2"/>
        <w:spacing w:after="100" w:before="180"/>
      </w:pPr>
      <w:r>
        <w:rPr>
          <w:rFonts w:cs="Nirmala UI" w:hint="cs"/>
          <w:b/>
          <w:bCs/>
          <w:color w:val="1F3A5F"/>
          <w:sz w:val="28"/>
          <w:szCs w:val="28"/>
          <w:lang w:bidi="hi-IN" w:val="en-US"/>
          <w:cs/>
        </w:rPr>
        <w:t>1. सारांश</w:t>
      </w:r>
    </w:p>
    <w:p>
      <w:pPr>
        <w:spacing w:line="300"/>
      </w:pPr>
      <w:r>
        <w:rPr>
          <w:rFonts w:cs="Nirmala UI" w:hint="cs"/>
          <w:sz w:val="21"/>
          <w:szCs w:val="21"/>
          <w:lang w:bidi="hi-IN" w:val="en-US"/>
          <w:cs/>
        </w:rPr>
        <w:t xml:space="preserve">इस तिमाही में कंपनी ने </w:t>
      </w:r>
      <w:r>
        <w:rPr>
          <w:rFonts w:cs="Nirmala UI" w:hint="cs"/>
          <w:b/>
          <w:bCs/>
          <w:sz w:val="21"/>
          <w:szCs w:val="21"/>
          <w:lang w:bidi="hi-IN" w:val="en-US"/>
          <w:cs/>
        </w:rPr>
        <w:t>कुल राजस्व रु. 48.6 लाख</w:t>
      </w:r>
      <w:r>
        <w:rPr>
          <w:rFonts w:cs="Nirmala UI" w:hint="cs"/>
          <w:sz w:val="21"/>
          <w:szCs w:val="21"/>
          <w:lang w:bidi="hi-IN" w:val="en-US"/>
          <w:cs/>
        </w:rPr>
        <w:t xml:space="preserve"> प्राप्त किया, जो पिछले तिमाही से </w:t>
      </w:r>
      <w:r>
        <w:rPr>
          <w:rFonts w:cs="Nirmala UI" w:hint="cs"/>
          <w:b/>
          <w:bCs/>
          <w:color w:val="2E7D32"/>
          <w:sz w:val="21"/>
          <w:szCs w:val="21"/>
          <w:lang w:bidi="hi-IN" w:val="en-US"/>
          <w:cs/>
        </w:rPr>
        <w:t>12% अधिक</w:t>
      </w:r>
      <w:r>
        <w:rPr>
          <w:rFonts w:cs="Nirmala UI" w:hint="cs"/>
          <w:sz w:val="21"/>
          <w:szCs w:val="21"/>
          <w:lang w:bidi="hi-IN" w:val="en-US"/>
          <w:cs/>
        </w:rPr>
        <w:t xml:space="preserve"> है। </w:t>
      </w:r>
      <w:r>
        <w:rPr>
          <w:rFonts w:cs="Nirmala UI" w:hint="cs"/>
          <w:i/>
          <w:iCs/>
          <w:sz w:val="21"/>
          <w:szCs w:val="21"/>
          <w:lang w:bidi="hi-IN" w:val="en-US"/>
          <w:cs/>
        </w:rPr>
        <w:t>उत्तर</w:t>
      </w:r>
      <w:r>
        <w:rPr>
          <w:rFonts w:cs="Nirmala UI" w:hint="cs"/>
          <w:sz w:val="21"/>
          <w:szCs w:val="21"/>
          <w:lang w:bidi="hi-IN" w:val="en-US"/>
          <w:cs/>
        </w:rPr>
        <w:t xml:space="preserve"> क्षेत्र ने सबसे अच्छा प्रदर्शन किया, जबकि </w:t>
      </w:r>
      <w:r>
        <w:rPr>
          <w:rFonts w:cs="Nirmala UI" w:hint="cs"/>
          <w:i/>
          <w:iCs/>
          <w:sz w:val="21"/>
          <w:szCs w:val="21"/>
          <w:lang w:bidi="hi-IN" w:val="en-US"/>
          <w:cs/>
        </w:rPr>
        <w:t>पूर्व</w:t>
      </w:r>
      <w:r>
        <w:rPr>
          <w:rFonts w:cs="Nirmala UI" w:hint="cs"/>
          <w:sz w:val="21"/>
          <w:szCs w:val="21"/>
          <w:lang w:bidi="hi-IN" w:val="en-US"/>
          <w:cs/>
        </w:rPr>
        <w:t xml:space="preserve"> क्षेत्र को अधिक ध्यान देने की आवश्यकता है।</w:t>
      </w:r>
    </w:p>
    <w:p>
      <w:pPr>
        <w:pStyle w:val="Heading2"/>
        <w:spacing w:after="100" w:before="180"/>
      </w:pPr>
      <w:r>
        <w:rPr>
          <w:rFonts w:cs="Nirmala UI" w:hint="cs"/>
          <w:b/>
          <w:bCs/>
          <w:color w:val="1F3A5F"/>
          <w:sz w:val="28"/>
          <w:szCs w:val="28"/>
          <w:lang w:bidi="hi-IN" w:val="en-US"/>
          <w:cs/>
        </w:rPr>
        <w:t>2. मुख्य विशेषताएं</w:t>
      </w:r>
    </w:p>
    <w:p>
      <w:pPr>
        <w:pStyle w:val="ListParagraph"/>
        <w:numPr>
          <w:ilvl w:val="0"/>
          <w:numId w:val="2"/>
        </w:numPr>
      </w:pPr>
      <w:r>
        <w:rPr>
          <w:rFonts w:cs="Nirmala UI" w:hint="cs"/>
          <w:sz w:val="21"/>
          <w:szCs w:val="21"/>
          <w:lang w:bidi="hi-IN" w:val="en-US"/>
          <w:cs/>
        </w:rPr>
        <w:t xml:space="preserve">नए ग्राहकों की संख्या में </w:t>
      </w:r>
      <w:r>
        <w:rPr>
          <w:rFonts w:cs="Nirmala UI" w:hint="cs"/>
          <w:b/>
          <w:bCs/>
          <w:sz w:val="21"/>
          <w:szCs w:val="21"/>
          <w:lang w:bidi="hi-IN" w:val="en-US"/>
          <w:cs/>
        </w:rPr>
        <w:t>18%</w:t>
      </w:r>
      <w:r>
        <w:rPr>
          <w:rFonts w:cs="Nirmala UI" w:hint="cs"/>
          <w:sz w:val="21"/>
          <w:szCs w:val="21"/>
          <w:lang w:bidi="hi-IN" w:val="en-US"/>
          <w:cs/>
        </w:rPr>
        <w:t xml:space="preserve"> की वृद्धि हुई है।</w:t>
      </w:r>
    </w:p>
    <w:p>
      <w:pPr>
        <w:pStyle w:val="ListParagraph"/>
        <w:numPr>
          <w:ilvl w:val="0"/>
          <w:numId w:val="2"/>
        </w:numPr>
      </w:pPr>
      <w:r>
        <w:rPr>
          <w:rFonts w:cs="Nirmala UI" w:hint="cs"/>
          <w:sz w:val="21"/>
          <w:szCs w:val="21"/>
          <w:lang w:bidi="hi-IN" w:val="en-US"/>
          <w:cs/>
        </w:rPr>
        <w:t>ऑनलाइन बिक्री ने कुल राजस्व का आधे से अधिक योगदान दिया।</w:t>
      </w:r>
    </w:p>
    <w:p>
      <w:pPr>
        <w:pStyle w:val="ListParagraph"/>
        <w:numPr>
          <w:ilvl w:val="0"/>
          <w:numId w:val="2"/>
        </w:numPr>
      </w:pPr>
      <w:r>
        <w:rPr>
          <w:rFonts w:cs="Nirmala UI" w:hint="cs"/>
          <w:sz w:val="21"/>
          <w:szCs w:val="21"/>
          <w:lang w:bidi="hi-IN" w:val="en-US"/>
          <w:cs/>
        </w:rPr>
        <w:t>दो नए उत्पाद सफलतापूर्वक लॉन्च किए गए।</w:t>
      </w:r>
    </w:p>
    <w:p>
      <w:pPr>
        <w:pStyle w:val="Heading2"/>
        <w:spacing w:after="100" w:before="180"/>
      </w:pPr>
      <w:r>
        <w:rPr>
          <w:rFonts w:cs="Nirmala UI" w:hint="cs"/>
          <w:b/>
          <w:bCs/>
          <w:color w:val="1F3A5F"/>
          <w:sz w:val="28"/>
          <w:szCs w:val="28"/>
          <w:lang w:bidi="hi-IN" w:val="en-US"/>
          <w:cs/>
        </w:rPr>
        <w:t>3. क्षेत्रवार प्रदर्शन</w:t>
      </w:r>
    </w:p>
    <w:tbl>
      <w:tblPr>
        <w:tblW w:type="dxa" w:w="9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2540"/>
        <w:gridCol w:w="2540"/>
        <w:gridCol w:w="1980"/>
      </w:tblGrid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cs="Nirmala UI" w:hint="cs"/>
                <w:b/>
                <w:bCs/>
                <w:color w:val="FFFFFF"/>
                <w:sz w:val="20"/>
                <w:szCs w:val="20"/>
                <w:lang w:bidi="hi-IN" w:val="en-US"/>
                <w:cs/>
              </w:rPr>
              <w:t>क्षेत्र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/>
                <w:bCs/>
                <w:color w:val="FFFFFF"/>
                <w:sz w:val="20"/>
                <w:szCs w:val="20"/>
                <w:lang w:bidi="hi-IN" w:val="en-US"/>
                <w:cs/>
              </w:rPr>
              <w:t>Q2 राजस्व (रु. लाख)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/>
                <w:bCs/>
                <w:color w:val="FFFFFF"/>
                <w:sz w:val="20"/>
                <w:szCs w:val="20"/>
                <w:lang w:bidi="hi-IN" w:val="en-US"/>
                <w:cs/>
              </w:rPr>
              <w:t>Q3 राजस्व (रु. लाख)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1F3A5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/>
                <w:bCs/>
                <w:color w:val="FFFFFF"/>
                <w:sz w:val="20"/>
                <w:szCs w:val="20"/>
                <w:lang w:bidi="hi-IN" w:val="en-US"/>
                <w:cs/>
              </w:rPr>
              <w:t>वृद्धि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उत्तर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13.2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15.8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+19.7%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दक्षिण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11.5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12.9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+12.2%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पश्चिम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9.8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10.6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+8.2%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पूर्व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8.9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9.3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F7F9FC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 w:val="false"/>
                <w:bCs w:val="false"/>
                <w:color w:val="000000"/>
                <w:sz w:val="20"/>
                <w:szCs w:val="20"/>
                <w:lang w:bidi="hi-IN" w:val="en-US"/>
                <w:cs/>
              </w:rPr>
              <w:t>+4.5%</w:t>
            </w:r>
          </w:p>
        </w:tc>
      </w:tr>
      <w:tr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cs="Nirmala UI" w:hint="cs"/>
                <w:b/>
                <w:bCs/>
                <w:color w:val="000000"/>
                <w:sz w:val="20"/>
                <w:szCs w:val="20"/>
                <w:lang w:bidi="hi-IN" w:val="en-US"/>
                <w:cs/>
              </w:rPr>
              <w:t>कुल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/>
                <w:bCs/>
                <w:color w:val="000000"/>
                <w:sz w:val="20"/>
                <w:szCs w:val="20"/>
                <w:lang w:bidi="hi-IN" w:val="en-US"/>
                <w:cs/>
              </w:rPr>
              <w:t>43.4</w:t>
            </w:r>
          </w:p>
        </w:tc>
        <w:tc>
          <w:tcPr>
            <w:tcW w:type="dxa" w:w="254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/>
                <w:bCs/>
                <w:color w:val="000000"/>
                <w:sz w:val="20"/>
                <w:szCs w:val="20"/>
                <w:lang w:bidi="hi-IN" w:val="en-US"/>
                <w:cs/>
              </w:rPr>
              <w:t>48.6</w:t>
            </w:r>
          </w:p>
        </w:tc>
        <w:tc>
          <w:tcPr>
            <w:tcW w:type="dxa" w:w="1980"/>
            <w:tcBorders>
              <w:top w:val="single" w:color="B8C4D6" w:sz="4"/>
              <w:left w:val="single" w:color="B8C4D6" w:sz="4"/>
              <w:bottom w:val="single" w:color="B8C4D6" w:sz="4"/>
              <w:right w:val="single" w:color="B8C4D6" w:sz="4"/>
            </w:tcBorders>
            <w:shd w:fill="EAF0F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cs="Nirmala UI" w:hint="cs"/>
                <w:b/>
                <w:bCs/>
                <w:color w:val="000000"/>
                <w:sz w:val="20"/>
                <w:szCs w:val="20"/>
                <w:lang w:bidi="hi-IN" w:val="en-US"/>
                <w:cs/>
              </w:rPr>
              <w:t>+12.0%</w:t>
            </w:r>
          </w:p>
        </w:tc>
      </w:tr>
    </w:tbl>
    <w:p>
      <w:pPr>
        <w:pStyle w:val="Heading2"/>
        <w:spacing w:after="100" w:before="180"/>
      </w:pPr>
      <w:r>
        <w:rPr>
          <w:rFonts w:cs="Nirmala UI" w:hint="cs"/>
          <w:b/>
          <w:bCs/>
          <w:color w:val="1F3A5F"/>
          <w:sz w:val="28"/>
          <w:szCs w:val="28"/>
          <w:lang w:bidi="hi-IN" w:val="en-US"/>
          <w:cs/>
        </w:rPr>
        <w:t>4. अगले कदम</w:t>
      </w:r>
    </w:p>
    <w:p>
      <w:pPr>
        <w:spacing w:line="300"/>
      </w:pPr>
      <w:r>
        <w:rPr>
          <w:rFonts w:cs="Nirmala UI" w:hint="cs"/>
          <w:sz w:val="21"/>
          <w:szCs w:val="21"/>
          <w:lang w:bidi="hi-IN" w:val="en-US"/>
          <w:cs/>
        </w:rPr>
        <w:t xml:space="preserve">अगली तिमाही में ध्यान </w:t>
      </w:r>
      <w:r>
        <w:rPr>
          <w:rFonts w:cs="Nirmala UI" w:hint="cs"/>
          <w:b/>
          <w:bCs/>
          <w:sz w:val="21"/>
          <w:szCs w:val="21"/>
          <w:lang w:bidi="hi-IN" w:val="en-US"/>
          <w:cs/>
        </w:rPr>
        <w:t>पूर्व</w:t>
      </w:r>
      <w:r>
        <w:rPr>
          <w:rFonts w:cs="Nirmala UI" w:hint="cs"/>
          <w:sz w:val="21"/>
          <w:szCs w:val="21"/>
          <w:lang w:bidi="hi-IN" w:val="en-US"/>
          <w:cs/>
        </w:rPr>
        <w:t xml:space="preserve"> क्षेत्र में बिक्री सुधारने पर होगा, स्थानीय विपणन और बेहतर वितरक समर्थन के माध्यम से। Q4 के लिए कुल लक्ष्य </w:t>
      </w:r>
      <w:r>
        <w:rPr>
          <w:rFonts w:cs="Nirmala UI" w:hint="cs"/>
          <w:sz w:val="21"/>
          <w:szCs w:val="21"/>
          <w:u w:val="single"/>
          <w:lang w:bidi="hi-IN" w:val="en-US"/>
          <w:cs/>
        </w:rPr>
        <w:t>52 लाख रु.</w:t>
      </w:r>
      <w:r>
        <w:rPr>
          <w:rFonts w:cs="Nirmala UI" w:hint="cs"/>
          <w:sz w:val="21"/>
          <w:szCs w:val="21"/>
          <w:lang w:bidi="hi-IN" w:val="en-US"/>
          <w:cs/>
        </w:rPr>
        <w:t xml:space="preserve"> है।</w:t>
      </w:r>
    </w:p>
    <w:sectPr>
      <w:pgSz w:w="11906" w:h="16838" w:orient="portrait"/>
      <w:pgMar w:top="1000" w:right="1130" w:bottom="100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Fonts w:cs="Nirmala UI" w:hint="cs"/>
          <w:rStyle w:val="EndnoteReference"/>
          <w:lang w:bidi="hi-IN" w:val="en-US"/>
          <w:cs/>
        </w:rPr>
        <w:endnoteRef/>
      </w:r>
      <w:r>
        <w:rPr>
          <w:rFonts w:cs="Nirmala UI" w:hint="cs"/>
          <w:lang w:bidi="hi-IN" w:val="en-US"/>
          <w:cs/>
        </w:rPr>
        <w:separator/>
      </w:r>
    </w:p>
  </w:endnote>
  <w:endnote w:type="continuationSeparator" w:id="0">
    <w:p>
      <w:pPr>
        <w:spacing w:after="0" w:line="240" w:lineRule="auto"/>
      </w:pPr>
      <w:r>
        <w:rPr>
          <w:rFonts w:cs="Nirmala UI" w:hint="cs"/>
          <w:rStyle w:val="EndnoteReference"/>
          <w:lang w:bidi="hi-IN" w:val="en-US"/>
          <w:cs/>
        </w:rPr>
        <w:endnoteRef/>
      </w:r>
      <w:r>
        <w:rPr>
          <w:rFonts w:cs="Nirmala UI" w:hint="cs"/>
          <w:lang w:bidi="hi-IN" w:val="en-US"/>
          <w:cs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irmala UI">
    <w:pitch w:val="variable"/>
    <w:family w:val="swiss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Fonts w:cs="Nirmala UI" w:hint="cs"/>
          <w:rStyle w:val="FootnoteReference"/>
          <w:lang w:bidi="hi-IN" w:val="en-US"/>
          <w:cs/>
        </w:rPr>
        <w:footnoteRef/>
      </w:r>
      <w:r>
        <w:rPr>
          <w:rFonts w:cs="Nirmala UI" w:hint="cs"/>
          <w:lang w:bidi="hi-IN" w:val="en-US"/>
          <w:cs/>
        </w:rPr>
        <w:separator/>
      </w:r>
    </w:p>
  </w:footnote>
  <w:footnote w:type="continuationSeparator" w:id="0">
    <w:p>
      <w:pPr>
        <w:spacing w:after="0" w:line="240" w:lineRule="auto"/>
      </w:pPr>
      <w:r>
        <w:rPr>
          <w:rFonts w:cs="Nirmala UI" w:hint="cs"/>
          <w:rStyle w:val="FootnoteReference"/>
          <w:lang w:bidi="hi-IN" w:val="en-US"/>
          <w:cs/>
        </w:rPr>
        <w:footnoteRef/>
      </w:r>
      <w:r>
        <w:rPr>
          <w:rFonts w:cs="Nirmala UI" w:hint="cs"/>
          <w:lang w:bidi="hi-IN" w:val="en-US"/>
          <w:cs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themeFontLang w:bidi="hi-IN" w:val="en-U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Nirmala UI" w:eastAsia="Arial" w:hAnsi="Arial" w:hint="cs"/>
        <w:lang w:bidi="hi-IN" w:val="en-US"/>
        <w:cs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19"/>
      <w:szCs w:val="19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19"/>
      <w:szCs w:val="19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2026-10-15T05:13:39.421Z</dcterms:created>
  <dcterms:modified xsi:type="dcterms:W3CDTF">2026-10-15T05:13:39.426Z</dcterms:modified>
  <dc:language>hi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