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F4562" w14:textId="0FA86933" w:rsidR="006903AC" w:rsidRDefault="006903AC" w:rsidP="006903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Průvodní listina k projektu SQL</w:t>
      </w:r>
    </w:p>
    <w:p w14:paraId="24405880" w14:textId="4E226EB2" w:rsidR="00A4601F" w:rsidRDefault="00A4601F" w:rsidP="00D74567">
      <w:pPr>
        <w:spacing w:before="100" w:beforeAutospacing="1" w:after="100" w:afterAutospacing="1" w:line="240" w:lineRule="auto"/>
        <w:ind w:firstLine="708"/>
        <w:outlineLvl w:val="3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4601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Tento projekt byl vytvořen pro </w:t>
      </w:r>
      <w:proofErr w:type="spellStart"/>
      <w:r w:rsidRPr="00A4601F">
        <w:rPr>
          <w:rFonts w:ascii="Times New Roman" w:eastAsia="Times New Roman" w:hAnsi="Times New Roman" w:cs="Times New Roman"/>
          <w:sz w:val="24"/>
          <w:szCs w:val="24"/>
          <w:lang w:eastAsia="cs-CZ"/>
        </w:rPr>
        <w:t>Engeto</w:t>
      </w:r>
      <w:proofErr w:type="spellEnd"/>
      <w:r w:rsidRPr="00A4601F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akademii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, byly použit</w:t>
      </w:r>
      <w:r w:rsidR="00DA2713">
        <w:rPr>
          <w:rFonts w:ascii="Times New Roman" w:eastAsia="Times New Roman" w:hAnsi="Times New Roman" w:cs="Times New Roman"/>
          <w:sz w:val="24"/>
          <w:szCs w:val="24"/>
          <w:lang w:eastAsia="cs-CZ"/>
        </w:rPr>
        <w:t>a data, která jsou veřejně přístupná a byla nám pro tento úkol poskytnuta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Prvním úkolem bylo vytvořit dvě tabulky, první tabulka pro data mezd a cen potravin za Českou republiku, druhá tabulka pro dodatečná data o dalších evropských státech (HDP, populace, </w:t>
      </w:r>
      <w:r w:rsidR="005155A2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GINI 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koeficient). 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Druhým úkolem bylo zodpovědět níže uvedené </w:t>
      </w:r>
      <w:r w:rsidR="00DA2713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výzkumné 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otázky.  </w:t>
      </w:r>
    </w:p>
    <w:p w14:paraId="7EFCE7B1" w14:textId="7F22C7D5" w:rsidR="00A4601F" w:rsidRDefault="00A4601F" w:rsidP="00A4601F">
      <w:pPr>
        <w:spacing w:before="100" w:beforeAutospacing="1" w:after="100" w:afterAutospacing="1" w:line="240" w:lineRule="auto"/>
        <w:ind w:firstLine="708"/>
        <w:outlineLvl w:val="3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Zhodnotila jsem, že data z tabul</w:t>
      </w:r>
      <w:r w:rsidR="00DA2713">
        <w:rPr>
          <w:rFonts w:ascii="Times New Roman" w:eastAsia="Times New Roman" w:hAnsi="Times New Roman" w:cs="Times New Roman"/>
          <w:sz w:val="24"/>
          <w:szCs w:val="24"/>
          <w:lang w:eastAsia="cs-CZ"/>
        </w:rPr>
        <w:t>ek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o mzdách a data z tabul</w:t>
      </w:r>
      <w:r w:rsidR="00DA2713">
        <w:rPr>
          <w:rFonts w:ascii="Times New Roman" w:eastAsia="Times New Roman" w:hAnsi="Times New Roman" w:cs="Times New Roman"/>
          <w:sz w:val="24"/>
          <w:szCs w:val="24"/>
          <w:lang w:eastAsia="cs-CZ"/>
        </w:rPr>
        <w:t>ek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o cenách potravin nemají společnou návaznost kromě let, ve kterých byly měřeny, rozhodla jsem se proto místo dvou tabulek vytvořit tři, aby data uvedená v tabulkách byla smysluplná</w:t>
      </w:r>
      <w:r w:rsidR="00DA2713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nejednalo se pouze o propojení více tabulek bez návaznosti.</w:t>
      </w:r>
    </w:p>
    <w:p w14:paraId="2B9A3E83" w14:textId="28D4C89E" w:rsidR="00DA2713" w:rsidRDefault="00DA2713" w:rsidP="00DA2713">
      <w:pPr>
        <w:spacing w:before="100" w:beforeAutospacing="1" w:after="100" w:afterAutospacing="1" w:line="240" w:lineRule="auto"/>
        <w:ind w:firstLine="708"/>
        <w:outlineLvl w:val="3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Třetí tabulka byla vytvořena pouze jako tabulka o dodatečných datech evropských států, jelikož data ohledně mezd, odvětvích a cenách potravin nejsou ve výchozích datech dostupná.</w:t>
      </w:r>
    </w:p>
    <w:p w14:paraId="3A744EFC" w14:textId="6A71DEF0" w:rsidR="00740AAE" w:rsidRPr="006903AC" w:rsidRDefault="006903AC" w:rsidP="006903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6903AC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Výzkumné otázky</w:t>
      </w:r>
      <w:r w:rsidR="005155A2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a odpovědi vycházející z SQL skriptů</w:t>
      </w:r>
    </w:p>
    <w:p w14:paraId="112E7B6B" w14:textId="7AEB40C9" w:rsidR="006903AC" w:rsidRPr="00740AAE" w:rsidRDefault="006903AC" w:rsidP="006903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740AA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Rostou v průběhu let mzdy ve všech odvětvích, nebo v některých klesají?</w:t>
      </w:r>
    </w:p>
    <w:p w14:paraId="149204BB" w14:textId="4427182A" w:rsidR="00480306" w:rsidRDefault="006903AC" w:rsidP="00740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Pro získání odpovědi na první otázku byly dat</w:t>
      </w:r>
      <w:r w:rsidR="00740AAE">
        <w:rPr>
          <w:rFonts w:ascii="Times New Roman" w:eastAsia="Times New Roman" w:hAnsi="Times New Roman" w:cs="Times New Roman"/>
          <w:sz w:val="24"/>
          <w:szCs w:val="24"/>
          <w:lang w:eastAsia="cs-CZ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z prvního skriptu přesunuta do Excelu a byl vytvořen graf z těchto dat (viz </w:t>
      </w:r>
      <w:r w:rsidR="00740AAE">
        <w:rPr>
          <w:rFonts w:ascii="Times New Roman" w:eastAsia="Times New Roman" w:hAnsi="Times New Roman" w:cs="Times New Roman"/>
          <w:sz w:val="24"/>
          <w:szCs w:val="24"/>
          <w:lang w:eastAsia="cs-CZ"/>
        </w:rPr>
        <w:t>příloha „Graf_otázka1“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).</w:t>
      </w:r>
    </w:p>
    <w:p w14:paraId="08A1B6F3" w14:textId="07CBC88E" w:rsidR="00740AAE" w:rsidRPr="006903AC" w:rsidRDefault="006903AC" w:rsidP="00690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Dle tohoto grafu můžeme říct, že mzdy ve všech odvětvích v průběhu let rostou, s mírnými výkyvy v některých odvětvích</w:t>
      </w:r>
      <w:r w:rsidR="00740AA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 průběhu let.</w:t>
      </w:r>
    </w:p>
    <w:p w14:paraId="3F416E1F" w14:textId="5B1C1DC4" w:rsidR="006903AC" w:rsidRPr="00740AAE" w:rsidRDefault="006903AC" w:rsidP="006903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740AA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Kolik je možné si koupit litrů mléka a kilogramů chleba za první a poslední srovnatelné období v dostupných datech cen a mezd?</w:t>
      </w:r>
    </w:p>
    <w:p w14:paraId="60AED9F1" w14:textId="2EE65292" w:rsidR="006903AC" w:rsidRPr="006903AC" w:rsidRDefault="006903AC" w:rsidP="00690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První srovnatelné období v dostupných datech je rok 2006, posledním srovnatelným obdobím je rok 2018. Za průměrnou mzdu v prvním období</w:t>
      </w:r>
      <w:r w:rsidR="00740AA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(rok 2006)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740AA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bylo možné 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koupit 1.</w:t>
      </w:r>
      <w:r w:rsidR="00740AAE">
        <w:rPr>
          <w:rFonts w:ascii="Times New Roman" w:eastAsia="Times New Roman" w:hAnsi="Times New Roman" w:cs="Times New Roman"/>
          <w:sz w:val="24"/>
          <w:szCs w:val="24"/>
          <w:lang w:eastAsia="cs-CZ"/>
        </w:rPr>
        <w:t>482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litrů plnotučného mléka a 1.</w:t>
      </w:r>
      <w:r w:rsidR="00740AAE">
        <w:rPr>
          <w:rFonts w:ascii="Times New Roman" w:eastAsia="Times New Roman" w:hAnsi="Times New Roman" w:cs="Times New Roman"/>
          <w:sz w:val="24"/>
          <w:szCs w:val="24"/>
          <w:lang w:eastAsia="cs-CZ"/>
        </w:rPr>
        <w:t>297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kg chleba. V posledním srovnatelném období </w:t>
      </w:r>
      <w:r w:rsidR="00740AA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(rok 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2018</w:t>
      </w:r>
      <w:r w:rsidR="00740AAE">
        <w:rPr>
          <w:rFonts w:ascii="Times New Roman" w:eastAsia="Times New Roman" w:hAnsi="Times New Roman" w:cs="Times New Roman"/>
          <w:sz w:val="24"/>
          <w:szCs w:val="24"/>
          <w:lang w:eastAsia="cs-CZ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</w:t>
      </w:r>
      <w:r w:rsidR="00740AA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bylo možné 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za průměrnou mzdu koupit 1.</w:t>
      </w:r>
      <w:r w:rsidR="00740AAE">
        <w:rPr>
          <w:rFonts w:ascii="Times New Roman" w:eastAsia="Times New Roman" w:hAnsi="Times New Roman" w:cs="Times New Roman"/>
          <w:sz w:val="24"/>
          <w:szCs w:val="24"/>
          <w:lang w:eastAsia="cs-CZ"/>
        </w:rPr>
        <w:t>627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litrů mléka a 1.</w:t>
      </w:r>
      <w:r w:rsidR="00740AAE">
        <w:rPr>
          <w:rFonts w:ascii="Times New Roman" w:eastAsia="Times New Roman" w:hAnsi="Times New Roman" w:cs="Times New Roman"/>
          <w:sz w:val="24"/>
          <w:szCs w:val="24"/>
          <w:lang w:eastAsia="cs-CZ"/>
        </w:rPr>
        <w:t>356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kg chleba. </w:t>
      </w:r>
    </w:p>
    <w:p w14:paraId="4C2A6238" w14:textId="3D829B70" w:rsidR="006903AC" w:rsidRPr="00740AAE" w:rsidRDefault="006903AC" w:rsidP="006903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740AA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Která kategorie potravin zdražuje nejpomaleji (je u ní nejnižší </w:t>
      </w:r>
      <w:proofErr w:type="spellStart"/>
      <w:r w:rsidRPr="00740AA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percentuální</w:t>
      </w:r>
      <w:proofErr w:type="spellEnd"/>
      <w:r w:rsidRPr="00740AA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 xml:space="preserve"> meziroční nárůst)?</w:t>
      </w:r>
    </w:p>
    <w:p w14:paraId="5691F592" w14:textId="7AFD784D" w:rsidR="006903AC" w:rsidRPr="006903AC" w:rsidRDefault="006903AC" w:rsidP="006903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Nejpomaleji zdražuje cuk krystalový, jehož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percentuální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meziroční nár</w:t>
      </w:r>
      <w:r w:rsidR="003747DD">
        <w:rPr>
          <w:rFonts w:ascii="Times New Roman" w:eastAsia="Times New Roman" w:hAnsi="Times New Roman" w:cs="Times New Roman"/>
          <w:sz w:val="24"/>
          <w:szCs w:val="24"/>
          <w:lang w:eastAsia="cs-CZ"/>
        </w:rPr>
        <w:t>ůst je v záporných hodnotách</w:t>
      </w:r>
      <w:r w:rsidR="00740AAE"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1106D8B6" w14:textId="16E423BC" w:rsidR="006903AC" w:rsidRPr="00740AAE" w:rsidRDefault="006903AC" w:rsidP="006903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740AA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Existuje rok, ve kterém byl meziroční nárůst cen potravin výrazně vyšší než růst mezd (větší než 10 %)?</w:t>
      </w:r>
    </w:p>
    <w:p w14:paraId="493BA502" w14:textId="6F77D152" w:rsidR="003747DD" w:rsidRPr="006903AC" w:rsidRDefault="003747DD" w:rsidP="00374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Neexistuje rok, ve kterém by byl meziroční nárůst cen potravin vyšší než růst mezd, ale například v roce 2013 byl růst potravin </w:t>
      </w:r>
      <w:r w:rsidR="00740AAE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téměř 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o 7 %</w:t>
      </w:r>
      <w:r w:rsidR="00C01C4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větší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než růst mezd. Naopak v roce 2009 byl podstatně vyšší růst mezd, oproti cenám potravin</w:t>
      </w:r>
      <w:r w:rsidR="00C01C4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(necelých 10 %)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4EB473D7" w14:textId="55C64BA7" w:rsidR="006903AC" w:rsidRPr="00740AAE" w:rsidRDefault="006903AC" w:rsidP="006903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</w:pPr>
      <w:r w:rsidRPr="00740AA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lastRenderedPageBreak/>
        <w:t>Má výška HDP vliv na změny ve mzdách a cenách potravin? Neboli, pokud HDP vzroste výrazněji v jednom roce, projeví se to na cenách potravin či mzdách ve stejném nebo nás</w:t>
      </w:r>
      <w:r w:rsidR="00C36D94" w:rsidRPr="00740AA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le</w:t>
      </w:r>
      <w:r w:rsidRPr="00740AAE"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dujícím roce výraznějším růstem?</w:t>
      </w:r>
    </w:p>
    <w:p w14:paraId="33512AE6" w14:textId="596AF40B" w:rsidR="00C36D94" w:rsidRDefault="00C36D94" w:rsidP="00C36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V následujícím grafu, který opět vychází z vytvořeného skriptu, lze vidět, že růst cen potravin a mezd téměř kopíruje růst HDP. V případě, že HDP výrazně vzrostlo v roce 2016, vzrostly zároveň ceny potravin a mzdy, ovšem ne ve stejné výši jako HDP.</w:t>
      </w:r>
    </w:p>
    <w:p w14:paraId="396947DA" w14:textId="1DA047ED" w:rsidR="00C36D94" w:rsidRDefault="00243B56" w:rsidP="00C36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noProof/>
        </w:rPr>
        <w:drawing>
          <wp:inline distT="0" distB="0" distL="0" distR="0" wp14:anchorId="28F3FF6E" wp14:editId="77C602C5">
            <wp:extent cx="5760720" cy="2863215"/>
            <wp:effectExtent l="0" t="0" r="11430" b="13335"/>
            <wp:docPr id="4" name="Graf 4">
              <a:extLst xmlns:a="http://schemas.openxmlformats.org/drawingml/2006/main">
                <a:ext uri="{FF2B5EF4-FFF2-40B4-BE49-F238E27FC236}">
                  <a16:creationId xmlns:a16="http://schemas.microsoft.com/office/drawing/2014/main" id="{7B980E29-A799-727D-EAA5-8D55ABB5B9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B27B45B" w14:textId="1C4D1FB6" w:rsidR="00C36D94" w:rsidRDefault="00C36D94" w:rsidP="00C36D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7DBF1286" w14:textId="77777777" w:rsidR="003747DD" w:rsidRPr="006903AC" w:rsidRDefault="003747DD" w:rsidP="003747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41E34747" w14:textId="77777777" w:rsidR="0087742F" w:rsidRDefault="0087742F"/>
    <w:sectPr w:rsidR="0087742F" w:rsidSect="00D35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76515"/>
    <w:multiLevelType w:val="multilevel"/>
    <w:tmpl w:val="62467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693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AC"/>
    <w:rsid w:val="00016B6D"/>
    <w:rsid w:val="002026AC"/>
    <w:rsid w:val="00243B56"/>
    <w:rsid w:val="003747DD"/>
    <w:rsid w:val="00480306"/>
    <w:rsid w:val="005155A2"/>
    <w:rsid w:val="00575C54"/>
    <w:rsid w:val="005B52F8"/>
    <w:rsid w:val="006903AC"/>
    <w:rsid w:val="006B4DB3"/>
    <w:rsid w:val="00740AAE"/>
    <w:rsid w:val="0087742F"/>
    <w:rsid w:val="00A4601F"/>
    <w:rsid w:val="00B22950"/>
    <w:rsid w:val="00BC4DB3"/>
    <w:rsid w:val="00C01C40"/>
    <w:rsid w:val="00C36D94"/>
    <w:rsid w:val="00D356E4"/>
    <w:rsid w:val="00D74567"/>
    <w:rsid w:val="00DA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7807BF"/>
  <w15:chartTrackingRefBased/>
  <w15:docId w15:val="{90531988-D899-492E-AF59-CB7EDAD3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4">
    <w:name w:val="heading 4"/>
    <w:basedOn w:val="Normln"/>
    <w:link w:val="Nadpis4Char"/>
    <w:uiPriority w:val="9"/>
    <w:qFormat/>
    <w:rsid w:val="006903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6903AC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A460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erca\Desktop\Datov&#225;%20akademie\SQL%20projekt\Ot&#225;zka%2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cs-CZ" sz="1800" b="1" i="0" baseline="0">
                <a:solidFill>
                  <a:sysClr val="windowText" lastClr="000000"/>
                </a:solidFill>
                <a:effectLst/>
              </a:rPr>
              <a:t>Vliv HDP na růst cen potravin a mezd</a:t>
            </a:r>
            <a:endParaRPr lang="cs-CZ" b="1">
              <a:solidFill>
                <a:sysClr val="windowText" lastClr="000000"/>
              </a:solidFill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title>
    <c:autoTitleDeleted val="0"/>
    <c:plotArea>
      <c:layout/>
      <c:lineChart>
        <c:grouping val="stacked"/>
        <c:varyColors val="0"/>
        <c:ser>
          <c:idx val="1"/>
          <c:order val="0"/>
          <c:tx>
            <c:strRef>
              <c:f>List4!$B$1</c:f>
              <c:strCache>
                <c:ptCount val="1"/>
                <c:pt idx="0">
                  <c:v>Procentni růst mezd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List4!$A$2:$A$13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List4!$B$2:$B$13</c:f>
              <c:numCache>
                <c:formatCode>0.00</c:formatCode>
                <c:ptCount val="12"/>
                <c:pt idx="0">
                  <c:v>6.84</c:v>
                </c:pt>
                <c:pt idx="1">
                  <c:v>7.87</c:v>
                </c:pt>
                <c:pt idx="2">
                  <c:v>3.16</c:v>
                </c:pt>
                <c:pt idx="3">
                  <c:v>1.95</c:v>
                </c:pt>
                <c:pt idx="4">
                  <c:v>2.2999999999999998</c:v>
                </c:pt>
                <c:pt idx="5">
                  <c:v>3.03</c:v>
                </c:pt>
                <c:pt idx="6">
                  <c:v>-1.56</c:v>
                </c:pt>
                <c:pt idx="7">
                  <c:v>2.56</c:v>
                </c:pt>
                <c:pt idx="8">
                  <c:v>2.5099999999999998</c:v>
                </c:pt>
                <c:pt idx="9">
                  <c:v>3.65</c:v>
                </c:pt>
                <c:pt idx="10">
                  <c:v>6.28</c:v>
                </c:pt>
                <c:pt idx="11">
                  <c:v>7.62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5E-4792-A1A6-2DD0BC3D5219}"/>
            </c:ext>
          </c:extLst>
        </c:ser>
        <c:ser>
          <c:idx val="2"/>
          <c:order val="1"/>
          <c:tx>
            <c:strRef>
              <c:f>List4!$C$1</c:f>
              <c:strCache>
                <c:ptCount val="1"/>
                <c:pt idx="0">
                  <c:v>Procentní růst cen potravin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cat>
            <c:numRef>
              <c:f>List4!$A$2:$A$13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List4!$C$2:$C$13</c:f>
              <c:numCache>
                <c:formatCode>0.00</c:formatCode>
                <c:ptCount val="12"/>
                <c:pt idx="0">
                  <c:v>7.21</c:v>
                </c:pt>
                <c:pt idx="1">
                  <c:v>6.02</c:v>
                </c:pt>
                <c:pt idx="2">
                  <c:v>-6.26</c:v>
                </c:pt>
                <c:pt idx="3">
                  <c:v>1.59</c:v>
                </c:pt>
                <c:pt idx="4">
                  <c:v>3.44</c:v>
                </c:pt>
                <c:pt idx="5">
                  <c:v>6.97</c:v>
                </c:pt>
                <c:pt idx="6">
                  <c:v>4.95</c:v>
                </c:pt>
                <c:pt idx="7">
                  <c:v>0.95</c:v>
                </c:pt>
                <c:pt idx="8">
                  <c:v>-0.63</c:v>
                </c:pt>
                <c:pt idx="9">
                  <c:v>-1.1000000000000001</c:v>
                </c:pt>
                <c:pt idx="10">
                  <c:v>9.3699999999999992</c:v>
                </c:pt>
                <c:pt idx="11">
                  <c:v>2.04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5E-4792-A1A6-2DD0BC3D5219}"/>
            </c:ext>
          </c:extLst>
        </c:ser>
        <c:ser>
          <c:idx val="3"/>
          <c:order val="2"/>
          <c:tx>
            <c:strRef>
              <c:f>List4!$D$1</c:f>
              <c:strCache>
                <c:ptCount val="1"/>
                <c:pt idx="0">
                  <c:v>procentní růst HDP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cat>
            <c:numRef>
              <c:f>List4!$A$2:$A$13</c:f>
              <c:numCache>
                <c:formatCode>General</c:formatCode>
                <c:ptCount val="12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</c:numCache>
            </c:numRef>
          </c:cat>
          <c:val>
            <c:numRef>
              <c:f>List4!$D$2:$D$13</c:f>
              <c:numCache>
                <c:formatCode>0.00</c:formatCode>
                <c:ptCount val="12"/>
                <c:pt idx="0">
                  <c:v>5.57</c:v>
                </c:pt>
                <c:pt idx="1">
                  <c:v>2.69</c:v>
                </c:pt>
                <c:pt idx="2">
                  <c:v>-4.66</c:v>
                </c:pt>
                <c:pt idx="3">
                  <c:v>2.4300000000000002</c:v>
                </c:pt>
                <c:pt idx="4">
                  <c:v>1.76</c:v>
                </c:pt>
                <c:pt idx="5">
                  <c:v>-0.79</c:v>
                </c:pt>
                <c:pt idx="6">
                  <c:v>-0.05</c:v>
                </c:pt>
                <c:pt idx="7">
                  <c:v>2.2599999999999998</c:v>
                </c:pt>
                <c:pt idx="8">
                  <c:v>5.39</c:v>
                </c:pt>
                <c:pt idx="9">
                  <c:v>2.54</c:v>
                </c:pt>
                <c:pt idx="10">
                  <c:v>5.17</c:v>
                </c:pt>
                <c:pt idx="11">
                  <c:v>3.2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35E-4792-A1A6-2DD0BC3D52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35532639"/>
        <c:axId val="1335533055"/>
      </c:lineChart>
      <c:catAx>
        <c:axId val="13355326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>
                    <a:solidFill>
                      <a:schemeClr val="tx1"/>
                    </a:solidFill>
                  </a:rPr>
                  <a:t>Rok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b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335533055"/>
        <c:crosses val="autoZero"/>
        <c:auto val="1"/>
        <c:lblAlgn val="ctr"/>
        <c:lblOffset val="100"/>
        <c:noMultiLvlLbl val="0"/>
      </c:catAx>
      <c:valAx>
        <c:axId val="1335533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>
                    <a:solidFill>
                      <a:schemeClr val="tx1"/>
                    </a:solidFill>
                  </a:rPr>
                  <a:t>Procentní růst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33553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19050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E4D8EEFA-B59A-4CEF-ACFC-4200FBBC8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403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Doležalová</dc:creator>
  <cp:keywords/>
  <dc:description/>
  <cp:lastModifiedBy>Veronika Doležalová</cp:lastModifiedBy>
  <cp:revision>11</cp:revision>
  <dcterms:created xsi:type="dcterms:W3CDTF">2023-01-13T16:28:00Z</dcterms:created>
  <dcterms:modified xsi:type="dcterms:W3CDTF">2023-01-19T19:40:00Z</dcterms:modified>
</cp:coreProperties>
</file>