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CA5D2" w14:textId="152F99F1" w:rsidR="006104BA" w:rsidRPr="00FD7FB3" w:rsidRDefault="00000000" w:rsidP="00FD7FB3">
      <w:pPr>
        <w:jc w:val="center"/>
        <w:rPr>
          <w:rFonts w:ascii="Palatino" w:hAnsi="Palatino"/>
        </w:rPr>
      </w:pPr>
      <w:r w:rsidRPr="00FD7FB3">
        <w:rPr>
          <w:rFonts w:ascii="Palatino" w:hAnsi="Palatino"/>
          <w:b/>
          <w:sz w:val="28"/>
        </w:rPr>
        <w:t>Standard Operating Procedure: Disposal and Remediation of Non-Compliant Hemp</w:t>
      </w:r>
    </w:p>
    <w:p w14:paraId="12422F93" w14:textId="77777777" w:rsidR="006104BA" w:rsidRPr="00FD7FB3" w:rsidRDefault="00000000">
      <w:pPr>
        <w:rPr>
          <w:rFonts w:ascii="Palatino" w:hAnsi="Palatino"/>
        </w:rPr>
      </w:pPr>
      <w:r w:rsidRPr="00FD7FB3">
        <w:rPr>
          <w:rFonts w:ascii="Palatino" w:hAnsi="Palatino"/>
          <w:b/>
        </w:rPr>
        <w:t>1.</w:t>
      </w:r>
      <w:r w:rsidRPr="00FD7FB3">
        <w:rPr>
          <w:rFonts w:ascii="Palatino" w:hAnsi="Palatino"/>
          <w:b/>
        </w:rPr>
        <w:tab/>
        <w:t>Purpose</w:t>
      </w:r>
    </w:p>
    <w:p w14:paraId="1027DC6B" w14:textId="77777777" w:rsidR="006104BA" w:rsidRDefault="00000000">
      <w:r>
        <w:t>To establish standardized procedures for disposing of or remediating hemp that has tested above the acceptable THC level, ensuring compliance with state and federal regulations.</w:t>
      </w:r>
    </w:p>
    <w:p w14:paraId="643FA952" w14:textId="77777777" w:rsidR="006104BA" w:rsidRPr="00FD7FB3" w:rsidRDefault="00000000">
      <w:pPr>
        <w:rPr>
          <w:rFonts w:ascii="Palatino" w:hAnsi="Palatino"/>
        </w:rPr>
      </w:pPr>
      <w:r w:rsidRPr="00FD7FB3">
        <w:rPr>
          <w:rFonts w:ascii="Palatino" w:hAnsi="Palatino"/>
          <w:b/>
        </w:rPr>
        <w:t>2.</w:t>
      </w:r>
      <w:r w:rsidRPr="00FD7FB3">
        <w:rPr>
          <w:rFonts w:ascii="Palatino" w:hAnsi="Palatino"/>
          <w:b/>
        </w:rPr>
        <w:tab/>
        <w:t>Scope</w:t>
      </w:r>
    </w:p>
    <w:p w14:paraId="794F8E52" w14:textId="77777777" w:rsidR="006104BA" w:rsidRDefault="00000000">
      <w:r>
        <w:t>This SOP is intended for licensed NYS hemp growers who have received non-compliant THC test results and must either dispose of or remediate their hemp crop.</w:t>
      </w:r>
    </w:p>
    <w:p w14:paraId="7C13D054" w14:textId="77777777" w:rsidR="006104BA" w:rsidRPr="00FD7FB3" w:rsidRDefault="00000000">
      <w:pPr>
        <w:rPr>
          <w:rFonts w:ascii="Palatino" w:hAnsi="Palatino"/>
        </w:rPr>
      </w:pPr>
      <w:r w:rsidRPr="00FD7FB3">
        <w:rPr>
          <w:rFonts w:ascii="Palatino" w:hAnsi="Palatino"/>
          <w:b/>
        </w:rPr>
        <w:t>3.</w:t>
      </w:r>
      <w:r w:rsidRPr="00FD7FB3">
        <w:rPr>
          <w:rFonts w:ascii="Palatino" w:hAnsi="Palatino"/>
          <w:b/>
        </w:rPr>
        <w:tab/>
        <w:t>Prerequisites</w:t>
      </w:r>
    </w:p>
    <w:p w14:paraId="1F2C2020" w14:textId="77777777" w:rsidR="006104BA" w:rsidRDefault="00000000">
      <w:r>
        <w:t>Required prerequisites:</w:t>
      </w:r>
      <w:r>
        <w:br/>
        <w:t>• Must hold a valid NYS Hemp Grower License</w:t>
      </w:r>
      <w:r>
        <w:br/>
        <w:t>• THC test results must show total THC above acceptable level (distribution range exceeds 0.3%)</w:t>
      </w:r>
      <w:r>
        <w:br/>
        <w:t>• Must understand disposal/remediation options before proceeding</w:t>
      </w:r>
    </w:p>
    <w:p w14:paraId="7AD93DF8" w14:textId="77777777" w:rsidR="006104BA" w:rsidRPr="00FD7FB3" w:rsidRDefault="00000000">
      <w:pPr>
        <w:rPr>
          <w:rFonts w:ascii="Palatino" w:hAnsi="Palatino"/>
        </w:rPr>
      </w:pPr>
      <w:r w:rsidRPr="00FD7FB3">
        <w:rPr>
          <w:rFonts w:ascii="Palatino" w:hAnsi="Palatino"/>
          <w:b/>
        </w:rPr>
        <w:t>4.</w:t>
      </w:r>
      <w:r w:rsidRPr="00FD7FB3">
        <w:rPr>
          <w:rFonts w:ascii="Palatino" w:hAnsi="Palatino"/>
          <w:b/>
        </w:rPr>
        <w:tab/>
        <w:t>Responsibilities</w:t>
      </w:r>
    </w:p>
    <w:p w14:paraId="7B2B44D5" w14:textId="77777777" w:rsidR="006104BA" w:rsidRDefault="00000000">
      <w:r>
        <w:t>Key personnel with primary role in this SOP includes:</w:t>
      </w:r>
      <w:r>
        <w:br/>
        <w:t>• License Holder: Makes decision to dispose or remediate; responsible for all costs</w:t>
      </w:r>
      <w:r>
        <w:br/>
        <w:t>• Person Responsible for Management of Hemp Production: Executes disposal/remediation and submits required reports</w:t>
      </w:r>
    </w:p>
    <w:p w14:paraId="45FC9564" w14:textId="77777777" w:rsidR="006104BA" w:rsidRPr="00FD7FB3" w:rsidRDefault="00000000">
      <w:pPr>
        <w:rPr>
          <w:rFonts w:ascii="Palatino" w:hAnsi="Palatino"/>
        </w:rPr>
      </w:pPr>
      <w:r w:rsidRPr="00FD7FB3">
        <w:rPr>
          <w:rFonts w:ascii="Palatino" w:hAnsi="Palatino"/>
          <w:b/>
        </w:rPr>
        <w:t>5.</w:t>
      </w:r>
      <w:r w:rsidRPr="00FD7FB3">
        <w:rPr>
          <w:rFonts w:ascii="Palatino" w:hAnsi="Palatino"/>
          <w:b/>
        </w:rPr>
        <w:tab/>
        <w:t>Materials</w:t>
      </w:r>
    </w:p>
    <w:p w14:paraId="05FBFA78" w14:textId="77777777" w:rsidR="006104BA" w:rsidRDefault="00000000">
      <w:r>
        <w:t>For Disposal:</w:t>
      </w:r>
      <w:r>
        <w:br/>
        <w:t>• 2026 Hemp Disposal Report Form</w:t>
      </w:r>
      <w:r>
        <w:br/>
        <w:t>• Equipment for disposal method (tractor, mower, etc.)</w:t>
      </w:r>
      <w:r>
        <w:br/>
        <w:t>• Camera/phone for documentation (photos/videos)</w:t>
      </w:r>
      <w:r>
        <w:br/>
      </w:r>
      <w:r>
        <w:br/>
        <w:t>For Remediation:</w:t>
      </w:r>
      <w:r>
        <w:br/>
        <w:t>• 2026 Hemp Remediation Report Form</w:t>
      </w:r>
      <w:r>
        <w:br/>
        <w:t>• Equipment for remediation method (shredder, etc.)</w:t>
      </w:r>
      <w:r>
        <w:br/>
        <w:t>• "Hemp for Remediation Purposes" labels</w:t>
      </w:r>
      <w:r>
        <w:br/>
        <w:t>• Separate storage containers/area</w:t>
      </w:r>
    </w:p>
    <w:p w14:paraId="2EC4789B" w14:textId="77777777" w:rsidR="006104BA" w:rsidRPr="00FD7FB3" w:rsidRDefault="00000000">
      <w:pPr>
        <w:rPr>
          <w:rFonts w:ascii="Palatino" w:hAnsi="Palatino"/>
        </w:rPr>
      </w:pPr>
      <w:r w:rsidRPr="00FD7FB3">
        <w:rPr>
          <w:rFonts w:ascii="Palatino" w:hAnsi="Palatino"/>
          <w:b/>
        </w:rPr>
        <w:t>6.</w:t>
      </w:r>
      <w:r w:rsidRPr="00FD7FB3">
        <w:rPr>
          <w:rFonts w:ascii="Palatino" w:hAnsi="Palatino"/>
          <w:b/>
        </w:rPr>
        <w:tab/>
        <w:t>Procedure</w:t>
      </w:r>
    </w:p>
    <w:p w14:paraId="42538FD3" w14:textId="77777777" w:rsidR="006104BA" w:rsidRDefault="00000000">
      <w:r>
        <w:lastRenderedPageBreak/>
        <w:t>PART A: DISPOSAL OF NON-COMPLIANT HEMP</w:t>
      </w:r>
      <w:r>
        <w:br/>
      </w:r>
      <w:r>
        <w:br/>
        <w:t>6.1 Review Disposal Options</w:t>
      </w:r>
      <w:r>
        <w:br/>
        <w:t xml:space="preserve">   Off-Site: DEA-registered reverse distributor or law enforcement removal</w:t>
      </w:r>
      <w:r>
        <w:br/>
        <w:t xml:space="preserve">   On-Site: Plow under, mow, compost, till, disc, burn (check local laws), bury</w:t>
      </w:r>
      <w:r>
        <w:br/>
      </w:r>
      <w:r>
        <w:br/>
        <w:t>6.2 Obtain Approval for Disposal Method</w:t>
      </w:r>
      <w:r>
        <w:br/>
        <w:t xml:space="preserve">   Contact Department to confirm method is approved</w:t>
      </w:r>
      <w:r>
        <w:br/>
        <w:t xml:space="preserve">   Disposal must be verified by: Inspector, photos, videos, or other approved proof</w:t>
      </w:r>
      <w:r>
        <w:br/>
      </w:r>
      <w:r>
        <w:br/>
        <w:t>6.3 Execute Disposal</w:t>
      </w:r>
      <w:r>
        <w:br/>
        <w:t xml:space="preserve">   Dispose within 15 days of receiving non-compliant results</w:t>
      </w:r>
      <w:r>
        <w:br/>
        <w:t xml:space="preserve">   Document process (photos, video)</w:t>
      </w:r>
      <w:r>
        <w:br/>
        <w:t xml:space="preserve">   Ensure hemp is non-retrievable/non-ingestible</w:t>
      </w:r>
      <w:r>
        <w:br/>
      </w:r>
      <w:r>
        <w:br/>
        <w:t>6.4 Complete Disposal Report Form</w:t>
      </w:r>
      <w:r>
        <w:br/>
        <w:t xml:space="preserve">   Include: Site IDs, Variety, Area, Method, Date, Reason ("High THC" if applicable)</w:t>
      </w:r>
      <w:r>
        <w:br/>
      </w:r>
      <w:r>
        <w:br/>
        <w:t>6.5 Sign and Submit Disposal Report</w:t>
      </w:r>
      <w:r>
        <w:br/>
        <w:t xml:space="preserve">   Submit within 15 days to: IndustrialHempNYS@agriculture.ny.gov</w:t>
      </w:r>
      <w:r>
        <w:br/>
        <w:t xml:space="preserve">   Include proof of destruction</w:t>
      </w:r>
      <w:r>
        <w:br/>
      </w:r>
      <w:r>
        <w:br/>
        <w:t>---</w:t>
      </w:r>
      <w:r>
        <w:br/>
      </w:r>
      <w:r>
        <w:br/>
        <w:t>PART B: REMEDIATION OF NON-COMPLIANT HEMP</w:t>
      </w:r>
      <w:r>
        <w:br/>
      </w:r>
      <w:r>
        <w:br/>
        <w:t>6.6 Review Remediation Options</w:t>
      </w:r>
      <w:r>
        <w:br/>
        <w:t xml:space="preserve">   Method 1: Dispose of ALL flower material, salvage remainder</w:t>
      </w:r>
      <w:r>
        <w:br/>
        <w:t xml:space="preserve">   Method 2: Blend/chop/shred ENTIRE plant into uniform biomass</w:t>
      </w:r>
      <w:r>
        <w:br/>
      </w:r>
      <w:r>
        <w:br/>
        <w:t>6.7 Execute Remediation</w:t>
      </w:r>
      <w:r>
        <w:br/>
        <w:t xml:space="preserve">   Separate from other hemp</w:t>
      </w:r>
      <w:r>
        <w:br/>
        <w:t xml:space="preserve">   Label as "Hemp for Remediation Purposes"</w:t>
      </w:r>
      <w:r>
        <w:br/>
        <w:t xml:space="preserve">   Do NOT remove from approved location until compliant or destroyed</w:t>
      </w:r>
      <w:r>
        <w:br/>
      </w:r>
      <w:r>
        <w:br/>
        <w:t>6.8 Complete Remediation Report Form</w:t>
      </w:r>
      <w:r>
        <w:br/>
        <w:t xml:space="preserve">   Include: Site IDs, Variety, Method, Testing Laboratory, Area, Date</w:t>
      </w:r>
      <w:r>
        <w:br/>
      </w:r>
      <w:r>
        <w:lastRenderedPageBreak/>
        <w:br/>
        <w:t>6.9 Sign and Submit Remediation Report</w:t>
      </w:r>
      <w:r>
        <w:br/>
        <w:t xml:space="preserve">   Submit within 5 days to: IndustrialHempNYS@agriculture.ny.gov</w:t>
      </w:r>
      <w:r>
        <w:br/>
      </w:r>
      <w:r>
        <w:br/>
        <w:t>6.10 Re-Sampling and Testing</w:t>
      </w:r>
      <w:r>
        <w:br/>
        <w:t xml:space="preserve">   State Horticultural Inspector will sample remediated hemp</w:t>
      </w:r>
      <w:r>
        <w:br/>
        <w:t xml:space="preserve">   ALL remediation results are FINAL</w:t>
      </w:r>
      <w:r>
        <w:br/>
        <w:t xml:space="preserve">   Only compliant remediated hemp may enter commerce</w:t>
      </w:r>
      <w:r>
        <w:br/>
        <w:t xml:space="preserve">   Non-compliant remediated hemp MUST be destroyed</w:t>
      </w:r>
      <w:r>
        <w:br/>
      </w:r>
      <w:r>
        <w:br/>
        <w:t>VIOLATIONS:</w:t>
      </w:r>
      <w:r>
        <w:br/>
        <w:t>• Failing to timely dispose is a NEGLIGENT VIOLATION</w:t>
      </w:r>
      <w:r>
        <w:br/>
        <w:t>• Handling non-compliant hemp improperly may be a CULPABLE VIOLATION</w:t>
      </w:r>
      <w:r>
        <w:br/>
        <w:t>• Introducing non-compliant hemp into commerce may be a CULPABLE VIOLATION</w:t>
      </w:r>
      <w:r>
        <w:br/>
        <w:t>• Three negligent violations in five years may result in license revocation</w:t>
      </w:r>
    </w:p>
    <w:p w14:paraId="1AC1705D" w14:textId="77777777" w:rsidR="006104BA" w:rsidRPr="00FD7FB3" w:rsidRDefault="00000000">
      <w:pPr>
        <w:rPr>
          <w:rFonts w:ascii="Palatino" w:hAnsi="Palatino"/>
        </w:rPr>
      </w:pPr>
      <w:r w:rsidRPr="00FD7FB3">
        <w:rPr>
          <w:rFonts w:ascii="Palatino" w:hAnsi="Palatino"/>
          <w:b/>
        </w:rPr>
        <w:t>7.</w:t>
      </w:r>
      <w:r w:rsidRPr="00FD7FB3">
        <w:rPr>
          <w:rFonts w:ascii="Palatino" w:hAnsi="Palatino"/>
          <w:b/>
        </w:rPr>
        <w:tab/>
        <w:t>References</w:t>
      </w:r>
    </w:p>
    <w:p w14:paraId="0A006A0B" w14:textId="77777777" w:rsidR="006104BA" w:rsidRDefault="00000000">
      <w:r>
        <w:t>• 2026 Hemp Disposal Report Form</w:t>
      </w:r>
      <w:r>
        <w:br/>
        <w:t>• 2026 Hemp Remediation Report Form</w:t>
      </w:r>
      <w:r>
        <w:br/>
        <w:t>• NYS Hemp Program Guidance Document</w:t>
      </w:r>
      <w:r>
        <w:br/>
        <w:t>• 1 NYCRR Part 159</w:t>
      </w:r>
    </w:p>
    <w:p w14:paraId="4CF0DBB2" w14:textId="77777777" w:rsidR="006104BA" w:rsidRPr="00FD7FB3" w:rsidRDefault="00000000">
      <w:pPr>
        <w:rPr>
          <w:rFonts w:ascii="Palatino" w:hAnsi="Palatino"/>
        </w:rPr>
      </w:pPr>
      <w:r w:rsidRPr="00FD7FB3">
        <w:rPr>
          <w:rFonts w:ascii="Palatino" w:hAnsi="Palatino"/>
          <w:b/>
        </w:rPr>
        <w:t>8.</w:t>
      </w:r>
      <w:r w:rsidRPr="00FD7FB3">
        <w:rPr>
          <w:rFonts w:ascii="Palatino" w:hAnsi="Palatino"/>
          <w:b/>
        </w:rPr>
        <w:tab/>
        <w:t>Definitions</w:t>
      </w:r>
    </w:p>
    <w:p w14:paraId="4F29223E" w14:textId="77777777" w:rsidR="006104BA" w:rsidRDefault="00000000">
      <w:r>
        <w:t>• Dispose/Disposal: Activity transitioning non-compliant product into non-retrievable or non-ingestible form</w:t>
      </w:r>
      <w:r>
        <w:br/>
        <w:t>• Remediation: Process of rendering non-compliant hemp to compliant hemp through approved methods</w:t>
      </w:r>
      <w:r>
        <w:br/>
        <w:t>• Non-Compliant Hemp: Cannabis with total THC exceeding 0.3% on dry weight basis (when MU applied)</w:t>
      </w:r>
      <w:r>
        <w:br/>
        <w:t>• DEA-Registered Reverse Distributor: Person registered to dispose of marijuana under Controlled Substances Act</w:t>
      </w:r>
      <w:r>
        <w:br/>
        <w:t>• Biomass: Shredded, uniform, homogeneous plant material from remediation</w:t>
      </w:r>
    </w:p>
    <w:p w14:paraId="7813718C" w14:textId="77777777" w:rsidR="006104BA" w:rsidRPr="00FD7FB3" w:rsidRDefault="00000000">
      <w:pPr>
        <w:rPr>
          <w:rFonts w:ascii="Palatino" w:hAnsi="Palatino"/>
        </w:rPr>
      </w:pPr>
      <w:r w:rsidRPr="00FD7FB3">
        <w:rPr>
          <w:rFonts w:ascii="Palatino" w:hAnsi="Palatino"/>
          <w:b/>
        </w:rPr>
        <w:t>9.</w:t>
      </w:r>
      <w:r w:rsidRPr="00FD7FB3">
        <w:rPr>
          <w:rFonts w:ascii="Palatino" w:hAnsi="Palatino"/>
          <w:b/>
        </w:rPr>
        <w:tab/>
        <w:t>Sources</w:t>
      </w:r>
    </w:p>
    <w:p w14:paraId="1CF7FD93" w14:textId="77777777" w:rsidR="006104BA" w:rsidRDefault="00000000">
      <w:r>
        <w:t>Information for this SOP was obtained from the following documents available at https://agriculture.ny.gov/plant-industry/hemp-grower-licensing:</w:t>
      </w:r>
      <w:r>
        <w:br/>
      </w:r>
      <w:r>
        <w:lastRenderedPageBreak/>
        <w:br/>
        <w:t>• Program Guidance - Hemp Licensing Program</w:t>
      </w:r>
      <w:r>
        <w:br/>
        <w:t xml:space="preserve">  https://agriculture.ny.gov/plant-industry/program-guidance-hemp-licensing-program</w:t>
      </w:r>
      <w:r>
        <w:br/>
      </w:r>
      <w:r>
        <w:br/>
        <w:t>• Grower Reporting Package - Hemp Licensing Program</w:t>
      </w:r>
      <w:r>
        <w:br/>
        <w:t xml:space="preserve">  https://agriculture.ny.gov/plant-industry/grower-reporting-package-hemp-licensing-program</w:t>
      </w:r>
      <w:r>
        <w:br/>
      </w:r>
      <w:r>
        <w:br/>
        <w:t>• Reporting Guidance Flowchart - Hemp Licensing Program</w:t>
      </w:r>
      <w:r>
        <w:br/>
        <w:t xml:space="preserve">  https://agriculture.ny.gov/plant-industry/reporting-guidance-flowchart-hemp-licensing-program</w:t>
      </w:r>
    </w:p>
    <w:p w14:paraId="70C7B1AA" w14:textId="77777777" w:rsidR="006104BA" w:rsidRDefault="006104BA"/>
    <w:p w14:paraId="37F7A89D" w14:textId="77777777" w:rsidR="006104BA" w:rsidRDefault="006104BA"/>
    <w:p w14:paraId="330C7191" w14:textId="77777777" w:rsidR="006104BA" w:rsidRPr="00FD7FB3" w:rsidRDefault="00000000">
      <w:pPr>
        <w:rPr>
          <w:rFonts w:ascii="Palatino" w:hAnsi="Palatino"/>
        </w:rPr>
      </w:pPr>
      <w:r w:rsidRPr="00FD7FB3">
        <w:rPr>
          <w:rFonts w:ascii="Palatino" w:hAnsi="Palatino"/>
          <w:b/>
          <w:sz w:val="24"/>
        </w:rPr>
        <w:t>Related SOPs and Cross-References</w:t>
      </w:r>
    </w:p>
    <w:p w14:paraId="7F6D9C0B" w14:textId="77777777" w:rsidR="006104BA" w:rsidRDefault="00000000">
      <w:r>
        <w:rPr>
          <w:b/>
        </w:rPr>
        <w:t xml:space="preserve">Category: </w:t>
      </w:r>
      <w:r>
        <w:t>COMPLIANCE - NYS</w:t>
      </w:r>
    </w:p>
    <w:p w14:paraId="2B084011" w14:textId="77777777" w:rsidR="006104BA" w:rsidRDefault="00000000">
      <w:r>
        <w:t>The following SOPs are related to this procedure:</w:t>
      </w:r>
    </w:p>
    <w:p w14:paraId="768E9F91" w14:textId="77777777" w:rsidR="006104BA" w:rsidRDefault="00000000">
      <w:pPr>
        <w:pStyle w:val="ListBullet"/>
      </w:pPr>
      <w:r>
        <w:rPr>
          <w:b/>
        </w:rPr>
        <w:t>SOP-005: Pre-Harvest Sampling and THC Testing</w:t>
      </w:r>
      <w:r>
        <w:t xml:space="preserve"> - When THC exceeds limits</w:t>
      </w:r>
    </w:p>
    <w:p w14:paraId="588C843F" w14:textId="77777777" w:rsidR="006104BA" w:rsidRDefault="00000000">
      <w:pPr>
        <w:pStyle w:val="ListBullet"/>
      </w:pPr>
      <w:r>
        <w:rPr>
          <w:b/>
        </w:rPr>
        <w:t>SOP-014: Negligent Violation Response (OTHER STATES)</w:t>
      </w:r>
      <w:r>
        <w:t xml:space="preserve"> - If disposal results in violation - recommendation from other states</w:t>
      </w:r>
    </w:p>
    <w:p w14:paraId="21BA476B" w14:textId="77777777" w:rsidR="006104BA" w:rsidRDefault="00000000">
      <w:pPr>
        <w:pStyle w:val="ListBullet"/>
      </w:pPr>
      <w:r>
        <w:rPr>
          <w:b/>
        </w:rPr>
        <w:t>SOP-017: Hemp Biomass Remediation (OTHER STATES)</w:t>
      </w:r>
      <w:r>
        <w:t xml:space="preserve"> - Alternative remediation options - recommendation from other states</w:t>
      </w:r>
    </w:p>
    <w:p w14:paraId="0252A83F" w14:textId="77777777" w:rsidR="006104BA" w:rsidRDefault="00000000">
      <w:pPr>
        <w:pStyle w:val="ListBullet"/>
      </w:pPr>
      <w:r>
        <w:rPr>
          <w:b/>
        </w:rPr>
        <w:t>SOP-008: Monthly and Incident Reporting</w:t>
      </w:r>
      <w:r>
        <w:t xml:space="preserve"> - Report disposal activities</w:t>
      </w:r>
    </w:p>
    <w:p w14:paraId="380D1A3B" w14:textId="77777777" w:rsidR="006104BA" w:rsidRDefault="006104BA"/>
    <w:p w14:paraId="69B41CC1" w14:textId="77777777" w:rsidR="006104BA" w:rsidRDefault="00000000">
      <w:r>
        <w:rPr>
          <w:b/>
        </w:rPr>
        <w:t xml:space="preserve">Note: </w:t>
      </w:r>
      <w:r>
        <w:t>This SOP is part of a comprehensive hemp compliance system. SOPs marked "(OTHER STATES)" contain recommendations from other state programs and are suggestions, not NYS requirements. Always review related SOPs to ensure complete compliance.</w:t>
      </w:r>
    </w:p>
    <w:sectPr w:rsidR="006104BA" w:rsidSect="00FD7FB3">
      <w:headerReference w:type="default" r:id="rId8"/>
      <w:footerReference w:type="even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780A7" w14:textId="77777777" w:rsidR="00366D7B" w:rsidRDefault="00366D7B" w:rsidP="00FD7FB3">
      <w:pPr>
        <w:spacing w:after="0" w:line="240" w:lineRule="auto"/>
      </w:pPr>
      <w:r>
        <w:separator/>
      </w:r>
    </w:p>
  </w:endnote>
  <w:endnote w:type="continuationSeparator" w:id="0">
    <w:p w14:paraId="0C7D7255" w14:textId="77777777" w:rsidR="00366D7B" w:rsidRDefault="00366D7B" w:rsidP="00FD7F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15715790"/>
      <w:docPartObj>
        <w:docPartGallery w:val="Page Numbers (Bottom of Page)"/>
        <w:docPartUnique/>
      </w:docPartObj>
    </w:sdtPr>
    <w:sdtContent>
      <w:p w14:paraId="49202C4B" w14:textId="0751C9A4" w:rsidR="00FD7FB3" w:rsidRDefault="00FD7FB3" w:rsidP="00B152D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8B955E0" w14:textId="77777777" w:rsidR="00FD7FB3" w:rsidRDefault="00FD7FB3" w:rsidP="00FD7FB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22778336"/>
      <w:docPartObj>
        <w:docPartGallery w:val="Page Numbers (Bottom of Page)"/>
        <w:docPartUnique/>
      </w:docPartObj>
    </w:sdtPr>
    <w:sdtContent>
      <w:p w14:paraId="5A267D0B" w14:textId="2B1D425B" w:rsidR="00FD7FB3" w:rsidRDefault="00FD7FB3" w:rsidP="00B152D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D3EB806" w14:textId="77777777" w:rsidR="00FD7FB3" w:rsidRDefault="00FD7FB3" w:rsidP="00FD7FB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08E55" w14:textId="77777777" w:rsidR="00366D7B" w:rsidRDefault="00366D7B" w:rsidP="00FD7FB3">
      <w:pPr>
        <w:spacing w:after="0" w:line="240" w:lineRule="auto"/>
      </w:pPr>
      <w:r>
        <w:separator/>
      </w:r>
    </w:p>
  </w:footnote>
  <w:footnote w:type="continuationSeparator" w:id="0">
    <w:p w14:paraId="71DA9FDA" w14:textId="77777777" w:rsidR="00366D7B" w:rsidRDefault="00366D7B" w:rsidP="00FD7F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23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ook w:val="0000" w:firstRow="0" w:lastRow="0" w:firstColumn="0" w:lastColumn="0" w:noHBand="0" w:noVBand="0"/>
    </w:tblPr>
    <w:tblGrid>
      <w:gridCol w:w="2696"/>
      <w:gridCol w:w="2689"/>
      <w:gridCol w:w="2420"/>
      <w:gridCol w:w="1418"/>
    </w:tblGrid>
    <w:tr w:rsidR="00FD7FB3" w:rsidRPr="0080671D" w14:paraId="5B2F98EE" w14:textId="77777777" w:rsidTr="00E074E7">
      <w:trPr>
        <w:trHeight w:val="360"/>
      </w:trPr>
      <w:tc>
        <w:tcPr>
          <w:tcW w:w="1620" w:type="dxa"/>
          <w:vMerge w:val="restart"/>
          <w:vAlign w:val="center"/>
        </w:tcPr>
        <w:p w14:paraId="5B28F1E5" w14:textId="77777777" w:rsidR="00FD7FB3" w:rsidRPr="0080671D" w:rsidRDefault="00FD7FB3" w:rsidP="00FD7FB3">
          <w:pPr>
            <w:pStyle w:val="Header"/>
            <w:jc w:val="center"/>
            <w:rPr>
              <w:rFonts w:ascii="Palatino" w:hAnsi="Palatino" w:cs="Arial"/>
              <w:sz w:val="18"/>
              <w:szCs w:val="18"/>
            </w:rPr>
          </w:pPr>
          <w:r w:rsidRPr="0080671D">
            <w:rPr>
              <w:rFonts w:ascii="Palatino" w:hAnsi="Palatino" w:cs="Arial"/>
              <w:noProof/>
              <w:sz w:val="18"/>
              <w:szCs w:val="18"/>
            </w:rPr>
          </w:r>
        </w:p>
      </w:tc>
      <w:tc>
        <w:tcPr>
          <w:tcW w:w="3060" w:type="dxa"/>
          <w:vMerge w:val="restart"/>
          <w:vAlign w:val="center"/>
        </w:tcPr>
        <w:p w14:paraId="4CD4BE40" w14:textId="77777777" w:rsidR="00FD7FB3" w:rsidRPr="0080671D" w:rsidRDefault="00FD7FB3" w:rsidP="00FD7FB3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proofErr w:type="spellStart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Xxxxxx</w:t>
          </w:r>
          <w:proofErr w:type="spellEnd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 xml:space="preserve"> Department</w:t>
          </w:r>
        </w:p>
        <w:p w14:paraId="189371D9" w14:textId="77777777" w:rsidR="00FD7FB3" w:rsidRPr="0080671D" w:rsidRDefault="00FD7FB3" w:rsidP="00FD7FB3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proofErr w:type="spellStart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Xxxxxx</w:t>
          </w:r>
          <w:proofErr w:type="spellEnd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 xml:space="preserve"> Division/Function</w:t>
          </w:r>
        </w:p>
      </w:tc>
      <w:tc>
        <w:tcPr>
          <w:tcW w:w="2700" w:type="dxa"/>
          <w:vAlign w:val="center"/>
        </w:tcPr>
        <w:p w14:paraId="6B834814" w14:textId="77777777" w:rsidR="00FD7FB3" w:rsidRPr="0080671D" w:rsidRDefault="00FD7FB3" w:rsidP="00FD7FB3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SOP #</w:t>
          </w:r>
        </w:p>
      </w:tc>
      <w:tc>
        <w:tcPr>
          <w:tcW w:w="1843" w:type="dxa"/>
          <w:vAlign w:val="center"/>
        </w:tcPr>
        <w:p w14:paraId="26711497" w14:textId="6DFEBA9B" w:rsidR="00FD7FB3" w:rsidRPr="0080671D" w:rsidRDefault="00FD7FB3" w:rsidP="00FD7FB3">
          <w:pPr>
            <w:pStyle w:val="Header"/>
            <w:rPr>
              <w:rFonts w:ascii="Palatino" w:hAnsi="Palatino" w:cs="Arial"/>
              <w:sz w:val="18"/>
              <w:szCs w:val="18"/>
            </w:rPr>
          </w:pPr>
          <w:r>
            <w:rPr>
              <w:rFonts w:ascii="Palatino" w:hAnsi="Palatino" w:cs="Arial"/>
              <w:sz w:val="18"/>
              <w:szCs w:val="18"/>
            </w:rPr>
            <w:t>7</w:t>
          </w:r>
        </w:p>
      </w:tc>
    </w:tr>
    <w:tr w:rsidR="00FD7FB3" w:rsidRPr="0080671D" w14:paraId="1E427F06" w14:textId="77777777" w:rsidTr="00E074E7">
      <w:trPr>
        <w:trHeight w:val="360"/>
      </w:trPr>
      <w:tc>
        <w:tcPr>
          <w:tcW w:w="1620" w:type="dxa"/>
          <w:vMerge/>
          <w:vAlign w:val="center"/>
        </w:tcPr>
        <w:p w14:paraId="4C0AC584" w14:textId="77777777" w:rsidR="00FD7FB3" w:rsidRPr="0080671D" w:rsidRDefault="00FD7FB3" w:rsidP="00FD7FB3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3060" w:type="dxa"/>
          <w:vMerge/>
          <w:vAlign w:val="center"/>
        </w:tcPr>
        <w:p w14:paraId="544837BD" w14:textId="77777777" w:rsidR="00FD7FB3" w:rsidRPr="0080671D" w:rsidRDefault="00FD7FB3" w:rsidP="00FD7FB3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2700" w:type="dxa"/>
          <w:vAlign w:val="center"/>
        </w:tcPr>
        <w:p w14:paraId="718F1EE1" w14:textId="77777777" w:rsidR="00FD7FB3" w:rsidRPr="0080671D" w:rsidRDefault="00FD7FB3" w:rsidP="00FD7FB3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Revision #</w:t>
          </w:r>
        </w:p>
      </w:tc>
      <w:tc>
        <w:tcPr>
          <w:tcW w:w="1843" w:type="dxa"/>
          <w:vAlign w:val="center"/>
        </w:tcPr>
        <w:p w14:paraId="1AA09A0C" w14:textId="77777777" w:rsidR="00FD7FB3" w:rsidRPr="0080671D" w:rsidRDefault="00FD7FB3" w:rsidP="00FD7FB3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</w:tr>
    <w:tr w:rsidR="00FD7FB3" w:rsidRPr="0080671D" w14:paraId="1680E98D" w14:textId="77777777" w:rsidTr="00E074E7">
      <w:trPr>
        <w:trHeight w:val="360"/>
      </w:trPr>
      <w:tc>
        <w:tcPr>
          <w:tcW w:w="1620" w:type="dxa"/>
          <w:vMerge/>
          <w:vAlign w:val="center"/>
        </w:tcPr>
        <w:p w14:paraId="780FD9A6" w14:textId="77777777" w:rsidR="00FD7FB3" w:rsidRPr="0080671D" w:rsidRDefault="00FD7FB3" w:rsidP="00FD7FB3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3060" w:type="dxa"/>
          <w:vMerge/>
          <w:vAlign w:val="center"/>
        </w:tcPr>
        <w:p w14:paraId="131DB8A8" w14:textId="77777777" w:rsidR="00FD7FB3" w:rsidRPr="0080671D" w:rsidRDefault="00FD7FB3" w:rsidP="00FD7FB3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2700" w:type="dxa"/>
          <w:vAlign w:val="center"/>
        </w:tcPr>
        <w:p w14:paraId="7641C88A" w14:textId="77777777" w:rsidR="00FD7FB3" w:rsidRPr="0080671D" w:rsidRDefault="00FD7FB3" w:rsidP="00FD7FB3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Implementation Date</w:t>
          </w:r>
        </w:p>
      </w:tc>
      <w:tc>
        <w:tcPr>
          <w:tcW w:w="1843" w:type="dxa"/>
          <w:vAlign w:val="center"/>
        </w:tcPr>
        <w:p w14:paraId="54B74939" w14:textId="77777777" w:rsidR="00FD7FB3" w:rsidRPr="0080671D" w:rsidRDefault="00FD7FB3" w:rsidP="00FD7FB3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</w:tr>
    <w:tr w:rsidR="00FD7FB3" w:rsidRPr="0080671D" w14:paraId="275EFB9E" w14:textId="77777777" w:rsidTr="00E074E7">
      <w:trPr>
        <w:trHeight w:val="360"/>
      </w:trPr>
      <w:tc>
        <w:tcPr>
          <w:tcW w:w="1620" w:type="dxa"/>
          <w:vAlign w:val="center"/>
        </w:tcPr>
        <w:p w14:paraId="6A8C7187" w14:textId="77777777" w:rsidR="00FD7FB3" w:rsidRPr="0080671D" w:rsidRDefault="00FD7FB3" w:rsidP="00FD7FB3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proofErr w:type="gramStart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Page  #</w:t>
          </w:r>
          <w:proofErr w:type="gramEnd"/>
        </w:p>
      </w:tc>
      <w:tc>
        <w:tcPr>
          <w:tcW w:w="3060" w:type="dxa"/>
          <w:vAlign w:val="center"/>
        </w:tcPr>
        <w:p w14:paraId="28EC47CC" w14:textId="102310FA" w:rsidR="00FD7FB3" w:rsidRPr="0080671D" w:rsidRDefault="00FD7FB3" w:rsidP="00FD7FB3">
          <w:pPr>
            <w:pStyle w:val="Header"/>
            <w:rPr>
              <w:rFonts w:ascii="Palatino" w:hAnsi="Palatino" w:cs="Arial"/>
              <w:sz w:val="18"/>
              <w:szCs w:val="18"/>
            </w:rPr>
          </w:pPr>
          <w:r w:rsidRPr="0080671D">
            <w:rPr>
              <w:rFonts w:ascii="Palatino" w:hAnsi="Palatino" w:cs="Arial"/>
              <w:sz w:val="18"/>
              <w:szCs w:val="18"/>
            </w:rPr>
            <w:fldChar w:fldCharType="begin"/>
          </w:r>
          <w:r w:rsidRPr="0080671D">
            <w:rPr>
              <w:rFonts w:ascii="Palatino" w:hAnsi="Palatino" w:cs="Arial"/>
              <w:sz w:val="18"/>
              <w:szCs w:val="18"/>
            </w:rPr>
            <w:instrText xml:space="preserve"> PAGE </w:instrText>
          </w:r>
          <w:r w:rsidRPr="0080671D">
            <w:rPr>
              <w:rFonts w:ascii="Palatino" w:hAnsi="Palatino" w:cs="Arial"/>
              <w:sz w:val="18"/>
              <w:szCs w:val="18"/>
            </w:rPr>
            <w:fldChar w:fldCharType="separate"/>
          </w:r>
          <w:r w:rsidRPr="0080671D">
            <w:rPr>
              <w:rFonts w:ascii="Palatino" w:hAnsi="Palatino" w:cs="Arial"/>
              <w:noProof/>
              <w:sz w:val="18"/>
              <w:szCs w:val="18"/>
            </w:rPr>
            <w:t>1</w:t>
          </w:r>
          <w:r w:rsidRPr="0080671D">
            <w:rPr>
              <w:rFonts w:ascii="Palatino" w:hAnsi="Palatino" w:cs="Arial"/>
              <w:sz w:val="18"/>
              <w:szCs w:val="18"/>
            </w:rPr>
            <w:fldChar w:fldCharType="end"/>
          </w:r>
          <w:r w:rsidRPr="0080671D">
            <w:rPr>
              <w:rFonts w:ascii="Palatino" w:hAnsi="Palatino" w:cs="Arial"/>
              <w:sz w:val="18"/>
              <w:szCs w:val="18"/>
            </w:rPr>
            <w:t xml:space="preserve"> of </w:t>
          </w:r>
          <w:r>
            <w:rPr>
              <w:rFonts w:ascii="Palatino" w:hAnsi="Palatino" w:cs="Arial"/>
              <w:sz w:val="18"/>
              <w:szCs w:val="18"/>
            </w:rPr>
            <w:t>4</w:t>
          </w:r>
        </w:p>
      </w:tc>
      <w:tc>
        <w:tcPr>
          <w:tcW w:w="2700" w:type="dxa"/>
          <w:vAlign w:val="center"/>
        </w:tcPr>
        <w:p w14:paraId="0B8B2B57" w14:textId="77777777" w:rsidR="00FD7FB3" w:rsidRPr="0080671D" w:rsidRDefault="00FD7FB3" w:rsidP="00FD7FB3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Last Reviewed/Update Date</w:t>
          </w:r>
        </w:p>
      </w:tc>
      <w:tc>
        <w:tcPr>
          <w:tcW w:w="1843" w:type="dxa"/>
          <w:vAlign w:val="center"/>
        </w:tcPr>
        <w:p w14:paraId="750A4DFE" w14:textId="77777777" w:rsidR="00FD7FB3" w:rsidRPr="0080671D" w:rsidRDefault="00FD7FB3" w:rsidP="00FD7FB3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</w:tr>
    <w:tr w:rsidR="00FD7FB3" w:rsidRPr="0080671D" w14:paraId="4507204B" w14:textId="77777777" w:rsidTr="00E074E7">
      <w:trPr>
        <w:trHeight w:val="360"/>
      </w:trPr>
      <w:tc>
        <w:tcPr>
          <w:tcW w:w="1620" w:type="dxa"/>
          <w:vAlign w:val="center"/>
        </w:tcPr>
        <w:p w14:paraId="01E79712" w14:textId="77777777" w:rsidR="00FD7FB3" w:rsidRPr="0080671D" w:rsidRDefault="00FD7FB3" w:rsidP="00FD7FB3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SOP Owner</w:t>
          </w:r>
        </w:p>
      </w:tc>
      <w:tc>
        <w:tcPr>
          <w:tcW w:w="3060" w:type="dxa"/>
          <w:vAlign w:val="center"/>
        </w:tcPr>
        <w:p w14:paraId="2C9B49A2" w14:textId="77777777" w:rsidR="00FD7FB3" w:rsidRPr="0080671D" w:rsidRDefault="00FD7FB3" w:rsidP="00FD7FB3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2700" w:type="dxa"/>
          <w:vAlign w:val="center"/>
        </w:tcPr>
        <w:p w14:paraId="5C649941" w14:textId="77777777" w:rsidR="00FD7FB3" w:rsidRPr="0080671D" w:rsidRDefault="00FD7FB3" w:rsidP="00FD7FB3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Approval</w:t>
          </w:r>
        </w:p>
      </w:tc>
      <w:tc>
        <w:tcPr>
          <w:tcW w:w="1843" w:type="dxa"/>
          <w:vAlign w:val="center"/>
        </w:tcPr>
        <w:p w14:paraId="1A583572" w14:textId="77777777" w:rsidR="00FD7FB3" w:rsidRPr="0080671D" w:rsidRDefault="00FD7FB3" w:rsidP="00FD7FB3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</w:tr>
  </w:tbl>
  <w:p w14:paraId="4222646F" w14:textId="77777777" w:rsidR="00FD7FB3" w:rsidRDefault="00FD7F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3942356">
    <w:abstractNumId w:val="8"/>
  </w:num>
  <w:num w:numId="2" w16cid:durableId="712458581">
    <w:abstractNumId w:val="6"/>
  </w:num>
  <w:num w:numId="3" w16cid:durableId="722557186">
    <w:abstractNumId w:val="5"/>
  </w:num>
  <w:num w:numId="4" w16cid:durableId="1598826486">
    <w:abstractNumId w:val="4"/>
  </w:num>
  <w:num w:numId="5" w16cid:durableId="161094596">
    <w:abstractNumId w:val="7"/>
  </w:num>
  <w:num w:numId="6" w16cid:durableId="2001499042">
    <w:abstractNumId w:val="3"/>
  </w:num>
  <w:num w:numId="7" w16cid:durableId="1801731119">
    <w:abstractNumId w:val="2"/>
  </w:num>
  <w:num w:numId="8" w16cid:durableId="393503682">
    <w:abstractNumId w:val="1"/>
  </w:num>
  <w:num w:numId="9" w16cid:durableId="1712457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6D7B"/>
    <w:rsid w:val="00520A36"/>
    <w:rsid w:val="006104BA"/>
    <w:rsid w:val="00AA1D8D"/>
    <w:rsid w:val="00B47730"/>
    <w:rsid w:val="00CB0664"/>
    <w:rsid w:val="00FC693F"/>
    <w:rsid w:val="00FD7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3141FE"/>
  <w14:defaultImageDpi w14:val="300"/>
  <w15:docId w15:val="{2B1661F8-0E76-374B-9FAE-0F30316FA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FD7F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777</Words>
  <Characters>4431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Daniela Vergara</cp:lastModifiedBy>
  <cp:revision>2</cp:revision>
  <dcterms:created xsi:type="dcterms:W3CDTF">2013-12-23T23:15:00Z</dcterms:created>
  <dcterms:modified xsi:type="dcterms:W3CDTF">2026-02-04T15:59:00Z</dcterms:modified>
  <cp:category/>
</cp:coreProperties>
</file>