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98FA1A" w14:textId="77777777" w:rsidR="00AB405F" w:rsidRPr="00FB3478" w:rsidRDefault="00000000">
      <w:pPr>
        <w:jc w:val="center"/>
        <w:rPr>
          <w:rFonts w:ascii="Palatino" w:hAnsi="Palatino"/>
        </w:rPr>
      </w:pPr>
      <w:r w:rsidRPr="00FB3478">
        <w:rPr>
          <w:rFonts w:ascii="Palatino" w:hAnsi="Palatino"/>
          <w:b/>
          <w:sz w:val="28"/>
        </w:rPr>
        <w:t>Standard Operating Procedure: Hemp Biomass Remediation Procedures</w:t>
      </w:r>
    </w:p>
    <w:p w14:paraId="3FBF787C" w14:textId="77777777" w:rsidR="00AB405F" w:rsidRPr="00FB3478" w:rsidRDefault="00000000">
      <w:pPr>
        <w:jc w:val="center"/>
        <w:rPr>
          <w:rFonts w:ascii="Palatino" w:hAnsi="Palatino"/>
        </w:rPr>
      </w:pPr>
      <w:r w:rsidRPr="00FB3478">
        <w:rPr>
          <w:rFonts w:ascii="Palatino" w:hAnsi="Palatino"/>
          <w:b/>
          <w:i/>
        </w:rPr>
        <w:t>[RECOMMENDATION FROM OTHER STATES]</w:t>
      </w:r>
    </w:p>
    <w:p w14:paraId="0EEC9A62" w14:textId="77777777" w:rsidR="00AB405F" w:rsidRPr="00FB3478" w:rsidRDefault="00000000">
      <w:pPr>
        <w:rPr>
          <w:rFonts w:ascii="Palatino" w:hAnsi="Palatino"/>
        </w:rPr>
      </w:pPr>
      <w:r w:rsidRPr="00FB3478">
        <w:rPr>
          <w:rFonts w:ascii="Palatino" w:hAnsi="Palatino"/>
          <w:b/>
        </w:rPr>
        <w:t>1.</w:t>
      </w:r>
      <w:r w:rsidRPr="00FB3478">
        <w:rPr>
          <w:rFonts w:ascii="Palatino" w:hAnsi="Palatino"/>
          <w:b/>
        </w:rPr>
        <w:tab/>
        <w:t>Purpose</w:t>
      </w:r>
    </w:p>
    <w:p w14:paraId="25EB66EA" w14:textId="77777777" w:rsidR="00AB405F" w:rsidRDefault="00000000">
      <w:r>
        <w:t>To establish procedures for remediating non-compliant hemp through biomass processing as permitted by USDA regulations, providing an alternative to complete crop destruction when THC levels exceed 0.3%.</w:t>
      </w:r>
    </w:p>
    <w:p w14:paraId="52D7D328" w14:textId="77777777" w:rsidR="00AB405F" w:rsidRPr="00FB3478" w:rsidRDefault="00000000">
      <w:pPr>
        <w:rPr>
          <w:rFonts w:ascii="Palatino" w:hAnsi="Palatino"/>
        </w:rPr>
      </w:pPr>
      <w:r w:rsidRPr="00FB3478">
        <w:rPr>
          <w:rFonts w:ascii="Palatino" w:hAnsi="Palatino"/>
          <w:b/>
        </w:rPr>
        <w:t>2.</w:t>
      </w:r>
      <w:r w:rsidRPr="00FB3478">
        <w:rPr>
          <w:rFonts w:ascii="Palatino" w:hAnsi="Palatino"/>
          <w:b/>
        </w:rPr>
        <w:tab/>
        <w:t>Scope</w:t>
      </w:r>
    </w:p>
    <w:p w14:paraId="3CCC8F8E" w14:textId="77777777" w:rsidR="00AB405F" w:rsidRDefault="00000000">
      <w:r>
        <w:t>This SOP applies to NYS licensed hemp growers with hemp lots that fail initial THC compliance testing and wish to attempt remediation rather than complete destruction.</w:t>
      </w:r>
    </w:p>
    <w:p w14:paraId="0EAC1541" w14:textId="77777777" w:rsidR="00AB405F" w:rsidRPr="00FB3478" w:rsidRDefault="00000000">
      <w:pPr>
        <w:rPr>
          <w:rFonts w:ascii="Palatino" w:hAnsi="Palatino"/>
        </w:rPr>
      </w:pPr>
      <w:r w:rsidRPr="00FB3478">
        <w:rPr>
          <w:rFonts w:ascii="Palatino" w:hAnsi="Palatino"/>
          <w:b/>
        </w:rPr>
        <w:t>3.</w:t>
      </w:r>
      <w:r w:rsidRPr="00FB3478">
        <w:rPr>
          <w:rFonts w:ascii="Palatino" w:hAnsi="Palatino"/>
          <w:b/>
        </w:rPr>
        <w:tab/>
        <w:t>Prerequisites</w:t>
      </w:r>
    </w:p>
    <w:p w14:paraId="7AB809D8" w14:textId="77777777" w:rsidR="00AB405F" w:rsidRDefault="00000000">
      <w:r>
        <w:t>Required prerequisites:</w:t>
      </w:r>
      <w:r>
        <w:br/>
        <w:t>• Non-compliant THC test results documented</w:t>
      </w:r>
      <w:r>
        <w:br/>
        <w:t>• Understanding of remediation vs. destruction options</w:t>
      </w:r>
      <w:r>
        <w:br/>
        <w:t>• Access to biomass processing equipment</w:t>
      </w:r>
      <w:r>
        <w:br/>
        <w:t>• Laboratory for retesting remediated material</w:t>
      </w:r>
      <w:r>
        <w:br/>
        <w:t>• Regulatory approval for remediation (if required)</w:t>
      </w:r>
    </w:p>
    <w:p w14:paraId="015E9C42" w14:textId="77777777" w:rsidR="00AB405F" w:rsidRPr="00FB3478" w:rsidRDefault="00000000">
      <w:pPr>
        <w:rPr>
          <w:rFonts w:ascii="Palatino" w:hAnsi="Palatino"/>
        </w:rPr>
      </w:pPr>
      <w:r w:rsidRPr="00FB3478">
        <w:rPr>
          <w:rFonts w:ascii="Palatino" w:hAnsi="Palatino"/>
          <w:b/>
        </w:rPr>
        <w:t>4.</w:t>
      </w:r>
      <w:r w:rsidRPr="00FB3478">
        <w:rPr>
          <w:rFonts w:ascii="Palatino" w:hAnsi="Palatino"/>
          <w:b/>
        </w:rPr>
        <w:tab/>
        <w:t>Responsibilities</w:t>
      </w:r>
    </w:p>
    <w:p w14:paraId="259D3BF6" w14:textId="77777777" w:rsidR="00AB405F" w:rsidRDefault="00000000">
      <w:r>
        <w:t>Key personnel with primary roles:</w:t>
      </w:r>
      <w:r>
        <w:br/>
        <w:t>• License Holder: Decide on remediation; ensure compliance</w:t>
      </w:r>
      <w:r>
        <w:br/>
        <w:t>• Person Responsible for Management: Oversee remediation process</w:t>
      </w:r>
      <w:r>
        <w:br/>
        <w:t>• Processing Personnel: Execute biomass processing</w:t>
      </w:r>
      <w:r>
        <w:br/>
        <w:t>• Sampling Agent: Collect samples of remediated material</w:t>
      </w:r>
      <w:r>
        <w:br/>
        <w:t>• Laboratory: Test remediated biomass</w:t>
      </w:r>
    </w:p>
    <w:p w14:paraId="1C1217C0" w14:textId="77777777" w:rsidR="00AB405F" w:rsidRPr="00FB3478" w:rsidRDefault="00000000">
      <w:pPr>
        <w:rPr>
          <w:rFonts w:ascii="Palatino" w:hAnsi="Palatino"/>
        </w:rPr>
      </w:pPr>
      <w:r w:rsidRPr="00FB3478">
        <w:rPr>
          <w:rFonts w:ascii="Palatino" w:hAnsi="Palatino"/>
          <w:b/>
        </w:rPr>
        <w:t>5.</w:t>
      </w:r>
      <w:r w:rsidRPr="00FB3478">
        <w:rPr>
          <w:rFonts w:ascii="Palatino" w:hAnsi="Palatino"/>
          <w:b/>
        </w:rPr>
        <w:tab/>
        <w:t>Materials</w:t>
      </w:r>
    </w:p>
    <w:p w14:paraId="7D25D562" w14:textId="77777777" w:rsidR="00AB405F" w:rsidRDefault="00000000">
      <w:r>
        <w:t>Required materials:</w:t>
      </w:r>
      <w:r>
        <w:br/>
        <w:t>• Biomass shredding/grinding equipment</w:t>
      </w:r>
      <w:r>
        <w:br/>
        <w:t>• Containment for processed material</w:t>
      </w:r>
      <w:r>
        <w:br/>
        <w:t>• Sampling containers</w:t>
      </w:r>
      <w:r>
        <w:br/>
      </w:r>
      <w:r>
        <w:lastRenderedPageBreak/>
        <w:t>• Documentation forms</w:t>
      </w:r>
      <w:r>
        <w:br/>
        <w:t>• Chain of custody documentation</w:t>
      </w:r>
    </w:p>
    <w:p w14:paraId="2F7814BD" w14:textId="77777777" w:rsidR="00AB405F" w:rsidRPr="00FB3478" w:rsidRDefault="00000000">
      <w:pPr>
        <w:rPr>
          <w:rFonts w:ascii="Palatino" w:hAnsi="Palatino"/>
        </w:rPr>
      </w:pPr>
      <w:r w:rsidRPr="00FB3478">
        <w:rPr>
          <w:rFonts w:ascii="Palatino" w:hAnsi="Palatino"/>
          <w:b/>
        </w:rPr>
        <w:t>6.</w:t>
      </w:r>
      <w:r w:rsidRPr="00FB3478">
        <w:rPr>
          <w:rFonts w:ascii="Palatino" w:hAnsi="Palatino"/>
          <w:b/>
        </w:rPr>
        <w:tab/>
        <w:t>Procedure</w:t>
      </w:r>
    </w:p>
    <w:p w14:paraId="2CC069C2" w14:textId="3B368750" w:rsidR="00AB405F" w:rsidRDefault="00000000">
      <w:r>
        <w:t>6.1 Understanding Remediation Option (USDA)</w:t>
      </w:r>
      <w:r>
        <w:br/>
        <w:t xml:space="preserve">   • Remediation is an alternative to destruction</w:t>
      </w:r>
      <w:r>
        <w:br/>
        <w:t xml:space="preserve">   • Involves processing to reduce THC concentration</w:t>
      </w:r>
      <w:r>
        <w:br/>
        <w:t xml:space="preserve">   • Shredding into "biomass" is common method</w:t>
      </w:r>
      <w:r>
        <w:br/>
        <w:t xml:space="preserve">   • Remediated material must be retested</w:t>
      </w:r>
      <w:r>
        <w:br/>
        <w:t xml:space="preserve">   • If still non-compliant after remediation: Must destroy</w:t>
      </w:r>
      <w:r>
        <w:br/>
      </w:r>
      <w:r>
        <w:br/>
        <w:t>6.2 Decision to Remediate</w:t>
      </w:r>
      <w:r>
        <w:br/>
        <w:t xml:space="preserve">   a. Review initial test results</w:t>
      </w:r>
      <w:r>
        <w:br/>
        <w:t xml:space="preserve">   b. Assess how much above 0.3% THC</w:t>
      </w:r>
      <w:r>
        <w:br/>
        <w:t xml:space="preserve">   c. Evaluate feasibility of remediation</w:t>
      </w:r>
      <w:r>
        <w:br/>
        <w:t xml:space="preserve">   d. Consider cost vs. value of crop</w:t>
      </w:r>
      <w:r>
        <w:br/>
        <w:t xml:space="preserve">   e. Document decision rationale</w:t>
      </w:r>
      <w:r>
        <w:br/>
        <w:t xml:space="preserve">   f. Obtain regulatory approval if required</w:t>
      </w:r>
      <w:r>
        <w:br/>
      </w:r>
      <w:r>
        <w:br/>
        <w:t>6.3 Pre-Remediation Requirements</w:t>
      </w:r>
      <w:r>
        <w:br/>
        <w:t xml:space="preserve">   a. Do NOT harvest or move non-compliant crop without approval</w:t>
      </w:r>
      <w:r>
        <w:br/>
        <w:t xml:space="preserve">   b. Notify regulatory authority of intent to remediate</w:t>
      </w:r>
      <w:r>
        <w:br/>
        <w:t xml:space="preserve">   c. Obtain necessary approvals</w:t>
      </w:r>
      <w:r>
        <w:br/>
        <w:t xml:space="preserve">   d. Document non-compliant lot location</w:t>
      </w:r>
      <w:r>
        <w:br/>
        <w:t xml:space="preserve">   e. Prevent commingling with compliant hemp</w:t>
      </w:r>
      <w:r>
        <w:br/>
      </w:r>
      <w:r>
        <w:br/>
        <w:t>6.4 Remediation Process</w:t>
      </w:r>
      <w:r>
        <w:br/>
        <w:t xml:space="preserve">   a. Harvest non-compliant plants (if not already done)</w:t>
      </w:r>
      <w:r>
        <w:br/>
        <w:t xml:space="preserve">   b. Shred/grind plant material into biomass</w:t>
      </w:r>
      <w:r>
        <w:br/>
        <w:t xml:space="preserve">   c. Process entire non-compliant lot</w:t>
      </w:r>
      <w:r>
        <w:br/>
        <w:t xml:space="preserve">   d. Ensure thorough mixing of material</w:t>
      </w:r>
      <w:r>
        <w:br/>
        <w:t xml:space="preserve">   e. Document processing date and method</w:t>
      </w:r>
      <w:r>
        <w:br/>
        <w:t xml:space="preserve">   f. Maintain lot identity and traceability</w:t>
      </w:r>
      <w:r>
        <w:br/>
      </w:r>
      <w:r>
        <w:br/>
        <w:t>6.5 Biomass Processing Methods</w:t>
      </w:r>
      <w:r>
        <w:br/>
        <w:t xml:space="preserve">   Common methods include:</w:t>
      </w:r>
      <w:r>
        <w:br/>
        <w:t xml:space="preserve">   • Mechanical shredding/grinding</w:t>
      </w:r>
      <w:r>
        <w:br/>
      </w:r>
      <w:r>
        <w:lastRenderedPageBreak/>
        <w:t xml:space="preserve">   • Mixing with lower-THC material (if permitted)</w:t>
      </w:r>
      <w:r>
        <w:br/>
        <w:t xml:space="preserve">   • Processing for fiber/grain use</w:t>
      </w:r>
      <w:r>
        <w:br/>
        <w:t xml:space="preserve">   </w:t>
      </w:r>
      <w:r>
        <w:br/>
        <w:t xml:space="preserve">   The goal is to reduce overall THC concentration</w:t>
      </w:r>
      <w:r>
        <w:br/>
        <w:t xml:space="preserve">   through dilution/processing</w:t>
      </w:r>
      <w:r>
        <w:br/>
      </w:r>
      <w:r>
        <w:br/>
        <w:t>6.6 Retesting Requirements</w:t>
      </w:r>
      <w:r>
        <w:br/>
        <w:t xml:space="preserve">   a. Contact certified sampling agent</w:t>
      </w:r>
      <w:r>
        <w:br/>
        <w:t xml:space="preserve">   b. Collect samples from remediated biomass</w:t>
      </w:r>
      <w:r>
        <w:br/>
        <w:t xml:space="preserve">   c. Submit to identified testing laboratory</w:t>
      </w:r>
      <w:r>
        <w:br/>
        <w:t xml:space="preserve">   d. Maintain chain of custody</w:t>
      </w:r>
      <w:r>
        <w:br/>
        <w:t xml:space="preserve">   e. Await compliance determination</w:t>
      </w:r>
      <w:r>
        <w:br/>
      </w:r>
      <w:r>
        <w:br/>
        <w:t>6.7 Post-Retest Outcomes</w:t>
      </w:r>
      <w:r>
        <w:br/>
        <w:t xml:space="preserve">   COMPLIANT (≤0.3% THC):</w:t>
      </w:r>
      <w:r>
        <w:br/>
        <w:t xml:space="preserve">   • Biomass may be sold/used legally</w:t>
      </w:r>
      <w:r>
        <w:br/>
        <w:t xml:space="preserve">   • Document compliance</w:t>
      </w:r>
      <w:r>
        <w:br/>
        <w:t xml:space="preserve">   • Retain test results</w:t>
      </w:r>
      <w:r>
        <w:br/>
        <w:t xml:space="preserve">   </w:t>
      </w:r>
      <w:r>
        <w:br/>
        <w:t xml:space="preserve">   STILL NON-COMPLIANT (&gt;0.3% THC):</w:t>
      </w:r>
      <w:r>
        <w:br/>
        <w:t xml:space="preserve">   • Must proceed to destruction</w:t>
      </w:r>
      <w:r>
        <w:br/>
        <w:t xml:space="preserve">   • Cannot attempt further remediation</w:t>
      </w:r>
      <w:r>
        <w:br/>
        <w:t xml:space="preserve">   • Follow disposal SOP</w:t>
      </w:r>
      <w:r>
        <w:br/>
        <w:t xml:space="preserve">   • Document destruction</w:t>
      </w:r>
      <w:r>
        <w:br/>
      </w:r>
      <w:r>
        <w:br/>
        <w:t>6.8 Destruction Requirements (If Remediation Fails)</w:t>
      </w:r>
      <w:r>
        <w:br/>
        <w:t xml:space="preserve">   Options for disposal:</w:t>
      </w:r>
      <w:r>
        <w:br/>
        <w:t xml:space="preserve">   a. DEA-registered reverse distributor</w:t>
      </w:r>
      <w:r>
        <w:br/>
        <w:t xml:space="preserve">   b. Law enforcement disposal</w:t>
      </w:r>
      <w:r>
        <w:br/>
        <w:t xml:space="preserve">   c. On-site destruction at farm/facility</w:t>
      </w:r>
      <w:r>
        <w:br/>
        <w:t xml:space="preserve">   </w:t>
      </w:r>
      <w:r>
        <w:br/>
        <w:t xml:space="preserve">   Document all destruction activities</w:t>
      </w:r>
      <w:r>
        <w:br/>
      </w:r>
      <w:r>
        <w:br/>
        <w:t>6.9 Record Keeping</w:t>
      </w:r>
      <w:r>
        <w:br/>
        <w:t xml:space="preserve">   • Initial non-compliant test results</w:t>
      </w:r>
      <w:r>
        <w:br/>
        <w:t xml:space="preserve">   • Remediation approval documentation</w:t>
      </w:r>
      <w:r>
        <w:br/>
        <w:t xml:space="preserve">   • Processing records</w:t>
      </w:r>
      <w:r>
        <w:br/>
      </w:r>
      <w:r>
        <w:lastRenderedPageBreak/>
        <w:t xml:space="preserve">   • Retest sampling and results</w:t>
      </w:r>
      <w:r>
        <w:br/>
        <w:t xml:space="preserve">   • Final disposition (sale or destruction)</w:t>
      </w:r>
      <w:r>
        <w:br/>
        <w:t xml:space="preserve">   • Retain for minimum 3 years</w:t>
      </w:r>
    </w:p>
    <w:p w14:paraId="6CA5FBCF" w14:textId="77777777" w:rsidR="00AB405F" w:rsidRPr="00FB3478" w:rsidRDefault="00000000">
      <w:pPr>
        <w:rPr>
          <w:rFonts w:ascii="Palatino" w:hAnsi="Palatino"/>
        </w:rPr>
      </w:pPr>
      <w:r w:rsidRPr="00FB3478">
        <w:rPr>
          <w:rFonts w:ascii="Palatino" w:hAnsi="Palatino"/>
          <w:b/>
        </w:rPr>
        <w:t>7.</w:t>
      </w:r>
      <w:r w:rsidRPr="00FB3478">
        <w:rPr>
          <w:rFonts w:ascii="Palatino" w:hAnsi="Palatino"/>
          <w:b/>
        </w:rPr>
        <w:tab/>
        <w:t>References</w:t>
      </w:r>
    </w:p>
    <w:p w14:paraId="36BA2737" w14:textId="77777777" w:rsidR="00AB405F" w:rsidRDefault="00000000">
      <w:r>
        <w:t>• USDA AMS Hemp FAQ - Remediation: https://www.ams.usda.gov/rules-regulations/hemp/frequently-asked-questions-faq</w:t>
      </w:r>
      <w:r>
        <w:br/>
        <w:t>• 7 CFR Part 990: https://www.ecfr.gov/current/title-7/subtitle-B/chapter-IX/part-990</w:t>
      </w:r>
      <w:r>
        <w:br/>
        <w:t>• USDA AMS Hemp Production Program: https://www.ams.usda.gov/rules-regulations/hemp</w:t>
      </w:r>
      <w:r>
        <w:br/>
        <w:t>• ACS Laboratory Hemp Compliance: https://www.acslab.com/compliance/hemp-testing-usda-compliant-testing-requirements-explained</w:t>
      </w:r>
      <w:r>
        <w:br/>
        <w:t>• NYS Hemp Program: https://agriculture.ny.gov/hemp</w:t>
      </w:r>
    </w:p>
    <w:p w14:paraId="1E7F3BEE" w14:textId="77777777" w:rsidR="00AB405F" w:rsidRPr="00FB3478" w:rsidRDefault="00000000">
      <w:pPr>
        <w:rPr>
          <w:rFonts w:ascii="Palatino" w:hAnsi="Palatino"/>
        </w:rPr>
      </w:pPr>
      <w:r w:rsidRPr="00FB3478">
        <w:rPr>
          <w:rFonts w:ascii="Palatino" w:hAnsi="Palatino"/>
          <w:b/>
        </w:rPr>
        <w:t>8.</w:t>
      </w:r>
      <w:r w:rsidRPr="00FB3478">
        <w:rPr>
          <w:rFonts w:ascii="Palatino" w:hAnsi="Palatino"/>
          <w:b/>
        </w:rPr>
        <w:tab/>
        <w:t>Definitions</w:t>
      </w:r>
    </w:p>
    <w:p w14:paraId="122ACFDD" w14:textId="77777777" w:rsidR="00AB405F" w:rsidRDefault="00000000">
      <w:r>
        <w:t>• Remediation: Processing non-compliant hemp to reduce THC concentration</w:t>
      </w:r>
      <w:r>
        <w:br/>
        <w:t>• Biomass: Shredded/processed plant material</w:t>
      </w:r>
      <w:r>
        <w:br/>
        <w:t>• Non-Compliant Hemp: Hemp exceeding 0.3% THC threshold</w:t>
      </w:r>
      <w:r>
        <w:br/>
        <w:t>• Reverse Distributor: DEA-registered entity for controlled substance disposal</w:t>
      </w:r>
      <w:r>
        <w:br/>
        <w:t>• Retest: Testing of remediated material for compliance</w:t>
      </w:r>
      <w:r>
        <w:br/>
        <w:t>• Destruction: Complete disposal of non-compliant hemp</w:t>
      </w:r>
    </w:p>
    <w:p w14:paraId="0F74FFD2" w14:textId="77777777" w:rsidR="00AB405F" w:rsidRPr="00FB3478" w:rsidRDefault="00000000">
      <w:pPr>
        <w:rPr>
          <w:rFonts w:ascii="Palatino" w:hAnsi="Palatino"/>
        </w:rPr>
      </w:pPr>
      <w:r w:rsidRPr="00FB3478">
        <w:rPr>
          <w:rFonts w:ascii="Palatino" w:hAnsi="Palatino"/>
          <w:b/>
        </w:rPr>
        <w:t>9.</w:t>
      </w:r>
      <w:r w:rsidRPr="00FB3478">
        <w:rPr>
          <w:rFonts w:ascii="Palatino" w:hAnsi="Palatino"/>
          <w:b/>
        </w:rPr>
        <w:tab/>
        <w:t>Sources</w:t>
      </w:r>
    </w:p>
    <w:p w14:paraId="1686C70D" w14:textId="77777777" w:rsidR="00AB405F" w:rsidRDefault="00000000">
      <w:r>
        <w:t>Information for this SOP was obtained from:</w:t>
      </w:r>
      <w:r>
        <w:br/>
        <w:t>• USDA Agricultural Marketing Service Hemp FAQ</w:t>
      </w:r>
      <w:r>
        <w:br/>
        <w:t xml:space="preserve">  https://www.ams.usda.gov/rules-regulations/hemp/frequently-asked-questions-faq</w:t>
      </w:r>
      <w:r>
        <w:br/>
        <w:t>• 7 CFR Part 990 - Domestic Hemp Production Program</w:t>
      </w:r>
      <w:r>
        <w:br/>
        <w:t xml:space="preserve">  https://www.ecfr.gov/current/title-7/subtitle-B/chapter-IX/part-990</w:t>
      </w:r>
      <w:r>
        <w:br/>
        <w:t>• ACS Laboratory - Understanding Hemp Compliance</w:t>
      </w:r>
      <w:r>
        <w:br/>
        <w:t xml:space="preserve">  https://www.acslab.com/compliance/understanding-hemp-compliance-meeting-usda-testing-standards</w:t>
      </w:r>
    </w:p>
    <w:p w14:paraId="463AFE07" w14:textId="77777777" w:rsidR="00AB405F" w:rsidRDefault="00AB405F"/>
    <w:p w14:paraId="6030208B" w14:textId="77777777" w:rsidR="00AB405F" w:rsidRPr="00FB3478" w:rsidRDefault="00000000">
      <w:pPr>
        <w:rPr>
          <w:rFonts w:ascii="Palatino" w:hAnsi="Palatino"/>
        </w:rPr>
      </w:pPr>
      <w:r w:rsidRPr="00FB3478">
        <w:rPr>
          <w:rFonts w:ascii="Palatino" w:hAnsi="Palatino"/>
          <w:b/>
          <w:sz w:val="24"/>
        </w:rPr>
        <w:t>Related SOPs and Cross-References</w:t>
      </w:r>
    </w:p>
    <w:p w14:paraId="315D51B5" w14:textId="77777777" w:rsidR="00AB405F" w:rsidRDefault="00000000">
      <w:r>
        <w:rPr>
          <w:b/>
        </w:rPr>
        <w:t xml:space="preserve">Category: </w:t>
      </w:r>
      <w:r>
        <w:t>COMPLIANCE - RECOMMENDATION FROM OTHER STATES</w:t>
      </w:r>
    </w:p>
    <w:p w14:paraId="64146518" w14:textId="77777777" w:rsidR="00AB405F" w:rsidRDefault="00000000">
      <w:r>
        <w:t>The following SOPs are related to this procedure:</w:t>
      </w:r>
    </w:p>
    <w:p w14:paraId="7D772979" w14:textId="77777777" w:rsidR="00AB405F" w:rsidRDefault="00000000">
      <w:pPr>
        <w:pStyle w:val="ListBullet"/>
      </w:pPr>
      <w:r>
        <w:rPr>
          <w:b/>
        </w:rPr>
        <w:lastRenderedPageBreak/>
        <w:t>SOP-007: Disposal and Remediation</w:t>
      </w:r>
      <w:r>
        <w:t xml:space="preserve"> - NYS disposal requirements</w:t>
      </w:r>
    </w:p>
    <w:p w14:paraId="5F7F0C67" w14:textId="77777777" w:rsidR="00AB405F" w:rsidRDefault="00000000">
      <w:pPr>
        <w:pStyle w:val="ListBullet"/>
      </w:pPr>
      <w:r>
        <w:rPr>
          <w:b/>
        </w:rPr>
        <w:t>SOP-014: Negligent Violation Response (OTHER STATES)</w:t>
      </w:r>
      <w:r>
        <w:t xml:space="preserve"> - Remediation vs. violation - recommendation from other states</w:t>
      </w:r>
    </w:p>
    <w:p w14:paraId="280BB897" w14:textId="77777777" w:rsidR="00AB405F" w:rsidRDefault="00000000">
      <w:pPr>
        <w:pStyle w:val="ListBullet"/>
      </w:pPr>
      <w:r>
        <w:rPr>
          <w:b/>
        </w:rPr>
        <w:t>SOP-005: Pre-Harvest Sampling and THC Testing</w:t>
      </w:r>
      <w:r>
        <w:t xml:space="preserve"> - NYS when remediation is needed</w:t>
      </w:r>
    </w:p>
    <w:p w14:paraId="64B54548" w14:textId="77777777" w:rsidR="00AB405F" w:rsidRDefault="00AB405F"/>
    <w:p w14:paraId="192FBF7D" w14:textId="77777777" w:rsidR="00AB405F" w:rsidRDefault="00000000">
      <w:r>
        <w:rPr>
          <w:b/>
        </w:rPr>
        <w:t xml:space="preserve">Note: </w:t>
      </w:r>
      <w:r>
        <w:t>This SOP is part of a comprehensive hemp compliance system. SOPs marked "(OTHER STATES)" contain recommendations from other state programs and are suggestions, not NYS requirements. Always review related SOPs to ensure complete compliance.</w:t>
      </w:r>
    </w:p>
    <w:sectPr w:rsidR="00AB405F" w:rsidSect="00FB3478">
      <w:headerReference w:type="default" r:id="rId8"/>
      <w:footerReference w:type="even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7BC71B" w14:textId="77777777" w:rsidR="009B3F6C" w:rsidRDefault="009B3F6C" w:rsidP="00FB3478">
      <w:pPr>
        <w:spacing w:after="0" w:line="240" w:lineRule="auto"/>
      </w:pPr>
      <w:r>
        <w:separator/>
      </w:r>
    </w:p>
  </w:endnote>
  <w:endnote w:type="continuationSeparator" w:id="0">
    <w:p w14:paraId="7DDA5F12" w14:textId="77777777" w:rsidR="009B3F6C" w:rsidRDefault="009B3F6C" w:rsidP="00FB34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Palatino">
    <w:panose1 w:val="00000000000000000000"/>
    <w:charset w:val="4D"/>
    <w:family w:val="auto"/>
    <w:pitch w:val="variable"/>
    <w:sig w:usb0="A00002FF" w:usb1="7800205A" w:usb2="14600000" w:usb3="00000000" w:csb0="00000193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673103646"/>
      <w:docPartObj>
        <w:docPartGallery w:val="Page Numbers (Bottom of Page)"/>
        <w:docPartUnique/>
      </w:docPartObj>
    </w:sdtPr>
    <w:sdtContent>
      <w:p w14:paraId="606D4D8D" w14:textId="614D4231" w:rsidR="00FB3478" w:rsidRDefault="00FB3478" w:rsidP="00B152DF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30985E7A" w14:textId="77777777" w:rsidR="00FB3478" w:rsidRDefault="00FB3478" w:rsidP="00FB3478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910665228"/>
      <w:docPartObj>
        <w:docPartGallery w:val="Page Numbers (Bottom of Page)"/>
        <w:docPartUnique/>
      </w:docPartObj>
    </w:sdtPr>
    <w:sdtContent>
      <w:p w14:paraId="2C5ACC20" w14:textId="35E86E23" w:rsidR="00FB3478" w:rsidRDefault="00FB3478" w:rsidP="00B152DF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28464F3E" w14:textId="77777777" w:rsidR="00FB3478" w:rsidRDefault="00FB3478" w:rsidP="00FB3478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DC90AD" w14:textId="77777777" w:rsidR="009B3F6C" w:rsidRDefault="009B3F6C" w:rsidP="00FB3478">
      <w:pPr>
        <w:spacing w:after="0" w:line="240" w:lineRule="auto"/>
      </w:pPr>
      <w:r>
        <w:separator/>
      </w:r>
    </w:p>
  </w:footnote>
  <w:footnote w:type="continuationSeparator" w:id="0">
    <w:p w14:paraId="7D544A9E" w14:textId="77777777" w:rsidR="009B3F6C" w:rsidRDefault="009B3F6C" w:rsidP="00FB347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223" w:type="dxa"/>
      <w:tblBorders>
        <w:top w:val="single" w:sz="4" w:space="0" w:color="C0C0C0"/>
        <w:left w:val="single" w:sz="4" w:space="0" w:color="C0C0C0"/>
        <w:bottom w:val="single" w:sz="4" w:space="0" w:color="C0C0C0"/>
        <w:right w:val="single" w:sz="4" w:space="0" w:color="C0C0C0"/>
        <w:insideH w:val="single" w:sz="4" w:space="0" w:color="C0C0C0"/>
        <w:insideV w:val="single" w:sz="4" w:space="0" w:color="C0C0C0"/>
      </w:tblBorders>
      <w:tblLook w:val="0000" w:firstRow="0" w:lastRow="0" w:firstColumn="0" w:lastColumn="0" w:noHBand="0" w:noVBand="0"/>
    </w:tblPr>
    <w:tblGrid>
      <w:gridCol w:w="2696"/>
      <w:gridCol w:w="2680"/>
      <w:gridCol w:w="2414"/>
      <w:gridCol w:w="1433"/>
    </w:tblGrid>
    <w:tr w:rsidR="00FB3478" w:rsidRPr="0080671D" w14:paraId="79F259F2" w14:textId="77777777" w:rsidTr="00E074E7">
      <w:trPr>
        <w:trHeight w:val="360"/>
      </w:trPr>
      <w:tc>
        <w:tcPr>
          <w:tcW w:w="1620" w:type="dxa"/>
          <w:vMerge w:val="restart"/>
          <w:vAlign w:val="center"/>
        </w:tcPr>
        <w:p w14:paraId="67B5EF8E" w14:textId="77777777" w:rsidR="00FB3478" w:rsidRPr="0080671D" w:rsidRDefault="00FB3478" w:rsidP="00FB3478">
          <w:pPr>
            <w:pStyle w:val="Header"/>
            <w:jc w:val="center"/>
            <w:rPr>
              <w:rFonts w:ascii="Palatino" w:hAnsi="Palatino" w:cs="Arial"/>
              <w:sz w:val="18"/>
              <w:szCs w:val="18"/>
            </w:rPr>
          </w:pPr>
          <w:r w:rsidRPr="0080671D">
            <w:rPr>
              <w:rFonts w:ascii="Palatino" w:hAnsi="Palatino" w:cs="Arial"/>
              <w:noProof/>
              <w:sz w:val="18"/>
              <w:szCs w:val="18"/>
            </w:rPr>
          </w:r>
        </w:p>
      </w:tc>
      <w:tc>
        <w:tcPr>
          <w:tcW w:w="3060" w:type="dxa"/>
          <w:vMerge w:val="restart"/>
          <w:vAlign w:val="center"/>
        </w:tcPr>
        <w:p w14:paraId="49B40249" w14:textId="77777777" w:rsidR="00FB3478" w:rsidRPr="0080671D" w:rsidRDefault="00FB3478" w:rsidP="00FB3478">
          <w:pPr>
            <w:pStyle w:val="Header"/>
            <w:rPr>
              <w:rFonts w:ascii="Palatino" w:hAnsi="Palatino" w:cs="Arial"/>
              <w:b/>
              <w:bCs/>
              <w:sz w:val="18"/>
              <w:szCs w:val="18"/>
            </w:rPr>
          </w:pPr>
          <w:proofErr w:type="spellStart"/>
          <w:r w:rsidRPr="0080671D">
            <w:rPr>
              <w:rFonts w:ascii="Palatino" w:hAnsi="Palatino" w:cs="Arial"/>
              <w:b/>
              <w:bCs/>
              <w:sz w:val="18"/>
              <w:szCs w:val="18"/>
            </w:rPr>
            <w:t>Xxxxxx</w:t>
          </w:r>
          <w:proofErr w:type="spellEnd"/>
          <w:r w:rsidRPr="0080671D">
            <w:rPr>
              <w:rFonts w:ascii="Palatino" w:hAnsi="Palatino" w:cs="Arial"/>
              <w:b/>
              <w:bCs/>
              <w:sz w:val="18"/>
              <w:szCs w:val="18"/>
            </w:rPr>
            <w:t xml:space="preserve"> Department</w:t>
          </w:r>
        </w:p>
        <w:p w14:paraId="19C89359" w14:textId="77777777" w:rsidR="00FB3478" w:rsidRPr="0080671D" w:rsidRDefault="00FB3478" w:rsidP="00FB3478">
          <w:pPr>
            <w:pStyle w:val="Header"/>
            <w:rPr>
              <w:rFonts w:ascii="Palatino" w:hAnsi="Palatino" w:cs="Arial"/>
              <w:b/>
              <w:bCs/>
              <w:sz w:val="18"/>
              <w:szCs w:val="18"/>
            </w:rPr>
          </w:pPr>
          <w:proofErr w:type="spellStart"/>
          <w:r w:rsidRPr="0080671D">
            <w:rPr>
              <w:rFonts w:ascii="Palatino" w:hAnsi="Palatino" w:cs="Arial"/>
              <w:b/>
              <w:bCs/>
              <w:sz w:val="18"/>
              <w:szCs w:val="18"/>
            </w:rPr>
            <w:t>Xxxxxx</w:t>
          </w:r>
          <w:proofErr w:type="spellEnd"/>
          <w:r w:rsidRPr="0080671D">
            <w:rPr>
              <w:rFonts w:ascii="Palatino" w:hAnsi="Palatino" w:cs="Arial"/>
              <w:b/>
              <w:bCs/>
              <w:sz w:val="18"/>
              <w:szCs w:val="18"/>
            </w:rPr>
            <w:t xml:space="preserve"> Division/Function</w:t>
          </w:r>
        </w:p>
      </w:tc>
      <w:tc>
        <w:tcPr>
          <w:tcW w:w="2700" w:type="dxa"/>
          <w:vAlign w:val="center"/>
        </w:tcPr>
        <w:p w14:paraId="3EC9753B" w14:textId="77777777" w:rsidR="00FB3478" w:rsidRPr="0080671D" w:rsidRDefault="00FB3478" w:rsidP="00FB3478">
          <w:pPr>
            <w:pStyle w:val="Header"/>
            <w:rPr>
              <w:rFonts w:ascii="Palatino" w:hAnsi="Palatino" w:cs="Arial"/>
              <w:b/>
              <w:bCs/>
              <w:sz w:val="18"/>
              <w:szCs w:val="18"/>
            </w:rPr>
          </w:pPr>
          <w:r w:rsidRPr="0080671D">
            <w:rPr>
              <w:rFonts w:ascii="Palatino" w:hAnsi="Palatino" w:cs="Arial"/>
              <w:b/>
              <w:bCs/>
              <w:sz w:val="18"/>
              <w:szCs w:val="18"/>
            </w:rPr>
            <w:t>SOP #</w:t>
          </w:r>
        </w:p>
      </w:tc>
      <w:tc>
        <w:tcPr>
          <w:tcW w:w="1843" w:type="dxa"/>
          <w:vAlign w:val="center"/>
        </w:tcPr>
        <w:p w14:paraId="51A31F3D" w14:textId="60A7037A" w:rsidR="00FB3478" w:rsidRPr="0080671D" w:rsidRDefault="00FB3478" w:rsidP="00FB3478">
          <w:pPr>
            <w:pStyle w:val="Header"/>
            <w:rPr>
              <w:rFonts w:ascii="Palatino" w:hAnsi="Palatino" w:cs="Arial"/>
              <w:sz w:val="18"/>
              <w:szCs w:val="18"/>
            </w:rPr>
          </w:pPr>
          <w:r>
            <w:rPr>
              <w:rFonts w:ascii="Palatino" w:hAnsi="Palatino" w:cs="Arial"/>
              <w:sz w:val="18"/>
              <w:szCs w:val="18"/>
            </w:rPr>
            <w:t>17</w:t>
          </w:r>
        </w:p>
      </w:tc>
    </w:tr>
    <w:tr w:rsidR="00FB3478" w:rsidRPr="0080671D" w14:paraId="08AF7A0E" w14:textId="77777777" w:rsidTr="00E074E7">
      <w:trPr>
        <w:trHeight w:val="360"/>
      </w:trPr>
      <w:tc>
        <w:tcPr>
          <w:tcW w:w="1620" w:type="dxa"/>
          <w:vMerge/>
          <w:vAlign w:val="center"/>
        </w:tcPr>
        <w:p w14:paraId="6171A39B" w14:textId="77777777" w:rsidR="00FB3478" w:rsidRPr="0080671D" w:rsidRDefault="00FB3478" w:rsidP="00FB3478">
          <w:pPr>
            <w:pStyle w:val="Header"/>
            <w:rPr>
              <w:rFonts w:ascii="Palatino" w:hAnsi="Palatino" w:cs="Arial"/>
              <w:sz w:val="18"/>
              <w:szCs w:val="18"/>
            </w:rPr>
          </w:pPr>
        </w:p>
      </w:tc>
      <w:tc>
        <w:tcPr>
          <w:tcW w:w="3060" w:type="dxa"/>
          <w:vMerge/>
          <w:vAlign w:val="center"/>
        </w:tcPr>
        <w:p w14:paraId="5F9E538A" w14:textId="77777777" w:rsidR="00FB3478" w:rsidRPr="0080671D" w:rsidRDefault="00FB3478" w:rsidP="00FB3478">
          <w:pPr>
            <w:pStyle w:val="Header"/>
            <w:rPr>
              <w:rFonts w:ascii="Palatino" w:hAnsi="Palatino" w:cs="Arial"/>
              <w:sz w:val="18"/>
              <w:szCs w:val="18"/>
            </w:rPr>
          </w:pPr>
        </w:p>
      </w:tc>
      <w:tc>
        <w:tcPr>
          <w:tcW w:w="2700" w:type="dxa"/>
          <w:vAlign w:val="center"/>
        </w:tcPr>
        <w:p w14:paraId="57F7B3FE" w14:textId="77777777" w:rsidR="00FB3478" w:rsidRPr="0080671D" w:rsidRDefault="00FB3478" w:rsidP="00FB3478">
          <w:pPr>
            <w:pStyle w:val="Header"/>
            <w:rPr>
              <w:rFonts w:ascii="Palatino" w:hAnsi="Palatino" w:cs="Arial"/>
              <w:b/>
              <w:bCs/>
              <w:sz w:val="18"/>
              <w:szCs w:val="18"/>
            </w:rPr>
          </w:pPr>
          <w:r w:rsidRPr="0080671D">
            <w:rPr>
              <w:rFonts w:ascii="Palatino" w:hAnsi="Palatino" w:cs="Arial"/>
              <w:b/>
              <w:bCs/>
              <w:sz w:val="18"/>
              <w:szCs w:val="18"/>
            </w:rPr>
            <w:t>Revision #</w:t>
          </w:r>
        </w:p>
      </w:tc>
      <w:tc>
        <w:tcPr>
          <w:tcW w:w="1843" w:type="dxa"/>
          <w:vAlign w:val="center"/>
        </w:tcPr>
        <w:p w14:paraId="54C0EF77" w14:textId="77777777" w:rsidR="00FB3478" w:rsidRPr="0080671D" w:rsidRDefault="00FB3478" w:rsidP="00FB3478">
          <w:pPr>
            <w:pStyle w:val="Header"/>
            <w:rPr>
              <w:rFonts w:ascii="Palatino" w:hAnsi="Palatino" w:cs="Arial"/>
              <w:sz w:val="18"/>
              <w:szCs w:val="18"/>
            </w:rPr>
          </w:pPr>
        </w:p>
      </w:tc>
    </w:tr>
    <w:tr w:rsidR="00FB3478" w:rsidRPr="0080671D" w14:paraId="02DAA0AF" w14:textId="77777777" w:rsidTr="00E074E7">
      <w:trPr>
        <w:trHeight w:val="360"/>
      </w:trPr>
      <w:tc>
        <w:tcPr>
          <w:tcW w:w="1620" w:type="dxa"/>
          <w:vMerge/>
          <w:vAlign w:val="center"/>
        </w:tcPr>
        <w:p w14:paraId="4EEA2C0C" w14:textId="77777777" w:rsidR="00FB3478" w:rsidRPr="0080671D" w:rsidRDefault="00FB3478" w:rsidP="00FB3478">
          <w:pPr>
            <w:pStyle w:val="Header"/>
            <w:rPr>
              <w:rFonts w:ascii="Palatino" w:hAnsi="Palatino" w:cs="Arial"/>
              <w:sz w:val="18"/>
              <w:szCs w:val="18"/>
            </w:rPr>
          </w:pPr>
        </w:p>
      </w:tc>
      <w:tc>
        <w:tcPr>
          <w:tcW w:w="3060" w:type="dxa"/>
          <w:vMerge/>
          <w:vAlign w:val="center"/>
        </w:tcPr>
        <w:p w14:paraId="08A8B4B6" w14:textId="77777777" w:rsidR="00FB3478" w:rsidRPr="0080671D" w:rsidRDefault="00FB3478" w:rsidP="00FB3478">
          <w:pPr>
            <w:pStyle w:val="Header"/>
            <w:rPr>
              <w:rFonts w:ascii="Palatino" w:hAnsi="Palatino" w:cs="Arial"/>
              <w:sz w:val="18"/>
              <w:szCs w:val="18"/>
            </w:rPr>
          </w:pPr>
        </w:p>
      </w:tc>
      <w:tc>
        <w:tcPr>
          <w:tcW w:w="2700" w:type="dxa"/>
          <w:vAlign w:val="center"/>
        </w:tcPr>
        <w:p w14:paraId="4B295041" w14:textId="77777777" w:rsidR="00FB3478" w:rsidRPr="0080671D" w:rsidRDefault="00FB3478" w:rsidP="00FB3478">
          <w:pPr>
            <w:pStyle w:val="Header"/>
            <w:rPr>
              <w:rFonts w:ascii="Palatino" w:hAnsi="Palatino" w:cs="Arial"/>
              <w:b/>
              <w:bCs/>
              <w:sz w:val="18"/>
              <w:szCs w:val="18"/>
            </w:rPr>
          </w:pPr>
          <w:r w:rsidRPr="0080671D">
            <w:rPr>
              <w:rFonts w:ascii="Palatino" w:hAnsi="Palatino" w:cs="Arial"/>
              <w:b/>
              <w:bCs/>
              <w:sz w:val="18"/>
              <w:szCs w:val="18"/>
            </w:rPr>
            <w:t>Implementation Date</w:t>
          </w:r>
        </w:p>
      </w:tc>
      <w:tc>
        <w:tcPr>
          <w:tcW w:w="1843" w:type="dxa"/>
          <w:vAlign w:val="center"/>
        </w:tcPr>
        <w:p w14:paraId="0AF8B8EA" w14:textId="77777777" w:rsidR="00FB3478" w:rsidRPr="0080671D" w:rsidRDefault="00FB3478" w:rsidP="00FB3478">
          <w:pPr>
            <w:pStyle w:val="Header"/>
            <w:rPr>
              <w:rFonts w:ascii="Palatino" w:hAnsi="Palatino" w:cs="Arial"/>
              <w:sz w:val="18"/>
              <w:szCs w:val="18"/>
            </w:rPr>
          </w:pPr>
        </w:p>
      </w:tc>
    </w:tr>
    <w:tr w:rsidR="00FB3478" w:rsidRPr="0080671D" w14:paraId="79C182FE" w14:textId="77777777" w:rsidTr="00E074E7">
      <w:trPr>
        <w:trHeight w:val="360"/>
      </w:trPr>
      <w:tc>
        <w:tcPr>
          <w:tcW w:w="1620" w:type="dxa"/>
          <w:vAlign w:val="center"/>
        </w:tcPr>
        <w:p w14:paraId="18530B7B" w14:textId="77777777" w:rsidR="00FB3478" w:rsidRPr="0080671D" w:rsidRDefault="00FB3478" w:rsidP="00FB3478">
          <w:pPr>
            <w:pStyle w:val="Header"/>
            <w:rPr>
              <w:rFonts w:ascii="Palatino" w:hAnsi="Palatino" w:cs="Arial"/>
              <w:b/>
              <w:bCs/>
              <w:sz w:val="18"/>
              <w:szCs w:val="18"/>
            </w:rPr>
          </w:pPr>
          <w:proofErr w:type="gramStart"/>
          <w:r w:rsidRPr="0080671D">
            <w:rPr>
              <w:rFonts w:ascii="Palatino" w:hAnsi="Palatino" w:cs="Arial"/>
              <w:b/>
              <w:bCs/>
              <w:sz w:val="18"/>
              <w:szCs w:val="18"/>
            </w:rPr>
            <w:t>Page  #</w:t>
          </w:r>
          <w:proofErr w:type="gramEnd"/>
        </w:p>
      </w:tc>
      <w:tc>
        <w:tcPr>
          <w:tcW w:w="3060" w:type="dxa"/>
          <w:vAlign w:val="center"/>
        </w:tcPr>
        <w:p w14:paraId="44EC201D" w14:textId="77777777" w:rsidR="00FB3478" w:rsidRPr="0080671D" w:rsidRDefault="00FB3478" w:rsidP="00FB3478">
          <w:pPr>
            <w:pStyle w:val="Header"/>
            <w:rPr>
              <w:rFonts w:ascii="Palatino" w:hAnsi="Palatino" w:cs="Arial"/>
              <w:sz w:val="18"/>
              <w:szCs w:val="18"/>
            </w:rPr>
          </w:pPr>
          <w:r w:rsidRPr="0080671D">
            <w:rPr>
              <w:rFonts w:ascii="Palatino" w:hAnsi="Palatino" w:cs="Arial"/>
              <w:sz w:val="18"/>
              <w:szCs w:val="18"/>
            </w:rPr>
            <w:fldChar w:fldCharType="begin"/>
          </w:r>
          <w:r w:rsidRPr="0080671D">
            <w:rPr>
              <w:rFonts w:ascii="Palatino" w:hAnsi="Palatino" w:cs="Arial"/>
              <w:sz w:val="18"/>
              <w:szCs w:val="18"/>
            </w:rPr>
            <w:instrText xml:space="preserve"> PAGE </w:instrText>
          </w:r>
          <w:r w:rsidRPr="0080671D">
            <w:rPr>
              <w:rFonts w:ascii="Palatino" w:hAnsi="Palatino" w:cs="Arial"/>
              <w:sz w:val="18"/>
              <w:szCs w:val="18"/>
            </w:rPr>
            <w:fldChar w:fldCharType="separate"/>
          </w:r>
          <w:r w:rsidRPr="0080671D">
            <w:rPr>
              <w:rFonts w:ascii="Palatino" w:hAnsi="Palatino" w:cs="Arial"/>
              <w:noProof/>
              <w:sz w:val="18"/>
              <w:szCs w:val="18"/>
            </w:rPr>
            <w:t>1</w:t>
          </w:r>
          <w:r w:rsidRPr="0080671D">
            <w:rPr>
              <w:rFonts w:ascii="Palatino" w:hAnsi="Palatino" w:cs="Arial"/>
              <w:sz w:val="18"/>
              <w:szCs w:val="18"/>
            </w:rPr>
            <w:fldChar w:fldCharType="end"/>
          </w:r>
          <w:r w:rsidRPr="0080671D">
            <w:rPr>
              <w:rFonts w:ascii="Palatino" w:hAnsi="Palatino" w:cs="Arial"/>
              <w:sz w:val="18"/>
              <w:szCs w:val="18"/>
            </w:rPr>
            <w:t xml:space="preserve"> of </w:t>
          </w:r>
          <w:r>
            <w:rPr>
              <w:rFonts w:ascii="Palatino" w:hAnsi="Palatino" w:cs="Arial"/>
              <w:sz w:val="18"/>
              <w:szCs w:val="18"/>
            </w:rPr>
            <w:t>5</w:t>
          </w:r>
        </w:p>
      </w:tc>
      <w:tc>
        <w:tcPr>
          <w:tcW w:w="2700" w:type="dxa"/>
          <w:vAlign w:val="center"/>
        </w:tcPr>
        <w:p w14:paraId="3198CC62" w14:textId="77777777" w:rsidR="00FB3478" w:rsidRPr="0080671D" w:rsidRDefault="00FB3478" w:rsidP="00FB3478">
          <w:pPr>
            <w:pStyle w:val="Header"/>
            <w:rPr>
              <w:rFonts w:ascii="Palatino" w:hAnsi="Palatino" w:cs="Arial"/>
              <w:b/>
              <w:bCs/>
              <w:sz w:val="18"/>
              <w:szCs w:val="18"/>
            </w:rPr>
          </w:pPr>
          <w:r w:rsidRPr="0080671D">
            <w:rPr>
              <w:rFonts w:ascii="Palatino" w:hAnsi="Palatino" w:cs="Arial"/>
              <w:b/>
              <w:bCs/>
              <w:sz w:val="18"/>
              <w:szCs w:val="18"/>
            </w:rPr>
            <w:t>Last Reviewed/Update Date</w:t>
          </w:r>
        </w:p>
      </w:tc>
      <w:tc>
        <w:tcPr>
          <w:tcW w:w="1843" w:type="dxa"/>
          <w:vAlign w:val="center"/>
        </w:tcPr>
        <w:p w14:paraId="4DE588E4" w14:textId="77777777" w:rsidR="00FB3478" w:rsidRPr="0080671D" w:rsidRDefault="00FB3478" w:rsidP="00FB3478">
          <w:pPr>
            <w:pStyle w:val="Header"/>
            <w:rPr>
              <w:rFonts w:ascii="Palatino" w:hAnsi="Palatino" w:cs="Arial"/>
              <w:sz w:val="18"/>
              <w:szCs w:val="18"/>
            </w:rPr>
          </w:pPr>
        </w:p>
      </w:tc>
    </w:tr>
    <w:tr w:rsidR="00FB3478" w:rsidRPr="0080671D" w14:paraId="2F7F056F" w14:textId="77777777" w:rsidTr="00E074E7">
      <w:trPr>
        <w:trHeight w:val="360"/>
      </w:trPr>
      <w:tc>
        <w:tcPr>
          <w:tcW w:w="1620" w:type="dxa"/>
          <w:vAlign w:val="center"/>
        </w:tcPr>
        <w:p w14:paraId="0FCB4742" w14:textId="77777777" w:rsidR="00FB3478" w:rsidRPr="0080671D" w:rsidRDefault="00FB3478" w:rsidP="00FB3478">
          <w:pPr>
            <w:pStyle w:val="Header"/>
            <w:rPr>
              <w:rFonts w:ascii="Palatino" w:hAnsi="Palatino" w:cs="Arial"/>
              <w:b/>
              <w:bCs/>
              <w:sz w:val="18"/>
              <w:szCs w:val="18"/>
            </w:rPr>
          </w:pPr>
          <w:r w:rsidRPr="0080671D">
            <w:rPr>
              <w:rFonts w:ascii="Palatino" w:hAnsi="Palatino" w:cs="Arial"/>
              <w:b/>
              <w:bCs/>
              <w:sz w:val="18"/>
              <w:szCs w:val="18"/>
            </w:rPr>
            <w:t>SOP Owner</w:t>
          </w:r>
        </w:p>
      </w:tc>
      <w:tc>
        <w:tcPr>
          <w:tcW w:w="3060" w:type="dxa"/>
          <w:vAlign w:val="center"/>
        </w:tcPr>
        <w:p w14:paraId="0479618F" w14:textId="77777777" w:rsidR="00FB3478" w:rsidRPr="0080671D" w:rsidRDefault="00FB3478" w:rsidP="00FB3478">
          <w:pPr>
            <w:pStyle w:val="Header"/>
            <w:rPr>
              <w:rFonts w:ascii="Palatino" w:hAnsi="Palatino" w:cs="Arial"/>
              <w:sz w:val="18"/>
              <w:szCs w:val="18"/>
            </w:rPr>
          </w:pPr>
        </w:p>
      </w:tc>
      <w:tc>
        <w:tcPr>
          <w:tcW w:w="2700" w:type="dxa"/>
          <w:vAlign w:val="center"/>
        </w:tcPr>
        <w:p w14:paraId="3FA04F5D" w14:textId="77777777" w:rsidR="00FB3478" w:rsidRPr="0080671D" w:rsidRDefault="00FB3478" w:rsidP="00FB3478">
          <w:pPr>
            <w:pStyle w:val="Header"/>
            <w:rPr>
              <w:rFonts w:ascii="Palatino" w:hAnsi="Palatino" w:cs="Arial"/>
              <w:b/>
              <w:bCs/>
              <w:sz w:val="18"/>
              <w:szCs w:val="18"/>
            </w:rPr>
          </w:pPr>
          <w:r w:rsidRPr="0080671D">
            <w:rPr>
              <w:rFonts w:ascii="Palatino" w:hAnsi="Palatino" w:cs="Arial"/>
              <w:b/>
              <w:bCs/>
              <w:sz w:val="18"/>
              <w:szCs w:val="18"/>
            </w:rPr>
            <w:t>Approval</w:t>
          </w:r>
        </w:p>
      </w:tc>
      <w:tc>
        <w:tcPr>
          <w:tcW w:w="1843" w:type="dxa"/>
          <w:vAlign w:val="center"/>
        </w:tcPr>
        <w:p w14:paraId="04118745" w14:textId="77777777" w:rsidR="00FB3478" w:rsidRPr="0080671D" w:rsidRDefault="00FB3478" w:rsidP="00FB3478">
          <w:pPr>
            <w:pStyle w:val="Header"/>
            <w:rPr>
              <w:rFonts w:ascii="Palatino" w:hAnsi="Palatino" w:cs="Arial"/>
              <w:sz w:val="18"/>
              <w:szCs w:val="18"/>
            </w:rPr>
          </w:pPr>
        </w:p>
      </w:tc>
    </w:tr>
  </w:tbl>
  <w:p w14:paraId="74DDBD64" w14:textId="77777777" w:rsidR="00FB3478" w:rsidRDefault="00FB347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17369514">
    <w:abstractNumId w:val="8"/>
  </w:num>
  <w:num w:numId="2" w16cid:durableId="642462374">
    <w:abstractNumId w:val="6"/>
  </w:num>
  <w:num w:numId="3" w16cid:durableId="452988626">
    <w:abstractNumId w:val="5"/>
  </w:num>
  <w:num w:numId="4" w16cid:durableId="564948131">
    <w:abstractNumId w:val="4"/>
  </w:num>
  <w:num w:numId="5" w16cid:durableId="1193884517">
    <w:abstractNumId w:val="7"/>
  </w:num>
  <w:num w:numId="6" w16cid:durableId="569737088">
    <w:abstractNumId w:val="3"/>
  </w:num>
  <w:num w:numId="7" w16cid:durableId="269893646">
    <w:abstractNumId w:val="2"/>
  </w:num>
  <w:num w:numId="8" w16cid:durableId="454065715">
    <w:abstractNumId w:val="1"/>
  </w:num>
  <w:num w:numId="9" w16cid:durableId="15755081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20A36"/>
    <w:rsid w:val="009B3F6C"/>
    <w:rsid w:val="00AA1D8D"/>
    <w:rsid w:val="00AB405F"/>
    <w:rsid w:val="00B47730"/>
    <w:rsid w:val="00CB0664"/>
    <w:rsid w:val="00D55E63"/>
    <w:rsid w:val="00FB347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96F738B"/>
  <w14:defaultImageDpi w14:val="300"/>
  <w15:docId w15:val="{2B1661F8-0E76-374B-9FAE-0F30316FAE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PageNumber">
    <w:name w:val="page number"/>
    <w:basedOn w:val="DefaultParagraphFont"/>
    <w:uiPriority w:val="99"/>
    <w:semiHidden/>
    <w:unhideWhenUsed/>
    <w:rsid w:val="00FB34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841</Words>
  <Characters>4800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5630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Daniela Vergara</cp:lastModifiedBy>
  <cp:revision>3</cp:revision>
  <dcterms:created xsi:type="dcterms:W3CDTF">2013-12-23T23:15:00Z</dcterms:created>
  <dcterms:modified xsi:type="dcterms:W3CDTF">2026-02-04T16:26:00Z</dcterms:modified>
  <cp:category/>
</cp:coreProperties>
</file>