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E522" w14:textId="77777777" w:rsidR="00B27C62" w:rsidRPr="00A62A9A" w:rsidRDefault="00000000">
      <w:pPr>
        <w:jc w:val="center"/>
        <w:rPr>
          <w:rFonts w:ascii="Palatino" w:hAnsi="Palatino"/>
        </w:rPr>
      </w:pPr>
      <w:r w:rsidRPr="00A62A9A">
        <w:rPr>
          <w:rFonts w:ascii="Palatino" w:hAnsi="Palatino"/>
          <w:b/>
          <w:sz w:val="28"/>
        </w:rPr>
        <w:t>Standard Operating Procedure: Key Participant Background Check Requirements</w:t>
      </w:r>
    </w:p>
    <w:p w14:paraId="080302AD" w14:textId="77777777" w:rsidR="00B27C62" w:rsidRPr="00A62A9A" w:rsidRDefault="00000000">
      <w:pPr>
        <w:jc w:val="center"/>
        <w:rPr>
          <w:rFonts w:ascii="Palatino" w:hAnsi="Palatino"/>
        </w:rPr>
      </w:pPr>
      <w:r w:rsidRPr="00A62A9A">
        <w:rPr>
          <w:rFonts w:ascii="Palatino" w:hAnsi="Palatino"/>
          <w:b/>
          <w:i/>
        </w:rPr>
        <w:t>[RECOMMENDATION FROM OTHER STATES]</w:t>
      </w:r>
    </w:p>
    <w:p w14:paraId="3475D6CD" w14:textId="77777777" w:rsidR="00B27C62" w:rsidRPr="00A62A9A" w:rsidRDefault="00000000">
      <w:pPr>
        <w:rPr>
          <w:rFonts w:ascii="Palatino" w:hAnsi="Palatino"/>
        </w:rPr>
      </w:pPr>
      <w:r w:rsidRPr="00A62A9A">
        <w:rPr>
          <w:rFonts w:ascii="Palatino" w:hAnsi="Palatino"/>
          <w:b/>
        </w:rPr>
        <w:t>1.</w:t>
      </w:r>
      <w:r w:rsidRPr="00A62A9A">
        <w:rPr>
          <w:rFonts w:ascii="Palatino" w:hAnsi="Palatino"/>
          <w:b/>
        </w:rPr>
        <w:tab/>
        <w:t>Purpose</w:t>
      </w:r>
    </w:p>
    <w:p w14:paraId="27BE3BA2" w14:textId="77777777" w:rsidR="00B27C62" w:rsidRDefault="00000000">
      <w:r>
        <w:t>To establish procedures for obtaining and submitting required background checks for key participants in hemp operations as required by USDA regulations and state hemp programs.</w:t>
      </w:r>
    </w:p>
    <w:p w14:paraId="4802826E" w14:textId="77777777" w:rsidR="00B27C62" w:rsidRPr="00A62A9A" w:rsidRDefault="00000000">
      <w:pPr>
        <w:rPr>
          <w:rFonts w:ascii="Palatino" w:hAnsi="Palatino"/>
        </w:rPr>
      </w:pPr>
      <w:r w:rsidRPr="00A62A9A">
        <w:rPr>
          <w:rFonts w:ascii="Palatino" w:hAnsi="Palatino"/>
          <w:b/>
        </w:rPr>
        <w:t>2.</w:t>
      </w:r>
      <w:r w:rsidRPr="00A62A9A">
        <w:rPr>
          <w:rFonts w:ascii="Palatino" w:hAnsi="Palatino"/>
          <w:b/>
        </w:rPr>
        <w:tab/>
        <w:t>Scope</w:t>
      </w:r>
    </w:p>
    <w:p w14:paraId="235281DE" w14:textId="77777777" w:rsidR="00B27C62" w:rsidRDefault="00000000">
      <w:r>
        <w:t>This SOP applies to all applicants for NYS hemp licenses and key participants who must undergo FBI background checks as part of the licensing process.</w:t>
      </w:r>
    </w:p>
    <w:p w14:paraId="2F4CD533" w14:textId="77777777" w:rsidR="00B27C62" w:rsidRPr="00A62A9A" w:rsidRDefault="00000000">
      <w:pPr>
        <w:rPr>
          <w:rFonts w:ascii="Palatino" w:hAnsi="Palatino"/>
        </w:rPr>
      </w:pPr>
      <w:r w:rsidRPr="00A62A9A">
        <w:rPr>
          <w:rFonts w:ascii="Palatino" w:hAnsi="Palatino"/>
          <w:b/>
        </w:rPr>
        <w:t>3.</w:t>
      </w:r>
      <w:r w:rsidRPr="00A62A9A">
        <w:rPr>
          <w:rFonts w:ascii="Palatino" w:hAnsi="Palatino"/>
          <w:b/>
        </w:rPr>
        <w:tab/>
        <w:t>Prerequisites</w:t>
      </w:r>
    </w:p>
    <w:p w14:paraId="319BDE2B" w14:textId="77777777" w:rsidR="00B27C62" w:rsidRDefault="00000000">
      <w:r>
        <w:t>Required prerequisites:</w:t>
      </w:r>
      <w:r>
        <w:br/>
        <w:t>• Understanding of key participant definition</w:t>
      </w:r>
      <w:r>
        <w:br/>
        <w:t>• Knowledge of FBI Identity History Summary process</w:t>
      </w:r>
      <w:r>
        <w:br/>
        <w:t>• Application materials ready</w:t>
      </w:r>
      <w:r>
        <w:br/>
        <w:t>• Identification documents available</w:t>
      </w:r>
    </w:p>
    <w:p w14:paraId="43A6ECE4" w14:textId="77777777" w:rsidR="00B27C62" w:rsidRPr="00A62A9A" w:rsidRDefault="00000000">
      <w:pPr>
        <w:rPr>
          <w:rFonts w:ascii="Palatino" w:hAnsi="Palatino"/>
        </w:rPr>
      </w:pPr>
      <w:r w:rsidRPr="00A62A9A">
        <w:rPr>
          <w:rFonts w:ascii="Palatino" w:hAnsi="Palatino"/>
          <w:b/>
        </w:rPr>
        <w:t>4.</w:t>
      </w:r>
      <w:r w:rsidRPr="00A62A9A">
        <w:rPr>
          <w:rFonts w:ascii="Palatino" w:hAnsi="Palatino"/>
          <w:b/>
        </w:rPr>
        <w:tab/>
        <w:t>Responsibilities</w:t>
      </w:r>
    </w:p>
    <w:p w14:paraId="75DAB56D" w14:textId="77777777" w:rsidR="00B27C62" w:rsidRDefault="00000000">
      <w:r>
        <w:t>Key personnel with primary roles:</w:t>
      </w:r>
      <w:r>
        <w:br/>
        <w:t>• Applicant/License Holder: Ensure all key participants complete background checks</w:t>
      </w:r>
      <w:r>
        <w:br/>
        <w:t>• Key Participants: Submit to background check; provide documentation</w:t>
      </w:r>
      <w:r>
        <w:br/>
        <w:t>• Regulatory Authority: Review background check results</w:t>
      </w:r>
    </w:p>
    <w:p w14:paraId="626F0531" w14:textId="77777777" w:rsidR="00B27C62" w:rsidRPr="00A62A9A" w:rsidRDefault="00000000">
      <w:pPr>
        <w:rPr>
          <w:rFonts w:ascii="Palatino" w:hAnsi="Palatino"/>
        </w:rPr>
      </w:pPr>
      <w:r w:rsidRPr="00A62A9A">
        <w:rPr>
          <w:rFonts w:ascii="Palatino" w:hAnsi="Palatino"/>
          <w:b/>
        </w:rPr>
        <w:t>5.</w:t>
      </w:r>
      <w:r w:rsidRPr="00A62A9A">
        <w:rPr>
          <w:rFonts w:ascii="Palatino" w:hAnsi="Palatino"/>
          <w:b/>
        </w:rPr>
        <w:tab/>
        <w:t>Materials</w:t>
      </w:r>
    </w:p>
    <w:p w14:paraId="58270689" w14:textId="77777777" w:rsidR="00B27C62" w:rsidRDefault="00000000">
      <w:r>
        <w:t>Required materials:</w:t>
      </w:r>
      <w:r>
        <w:br/>
        <w:t>• FBI Identity History Summary request form</w:t>
      </w:r>
      <w:r>
        <w:br/>
        <w:t>• Fingerprint cards or electronic submission capability</w:t>
      </w:r>
      <w:r>
        <w:br/>
        <w:t>• Government-issued identification</w:t>
      </w:r>
      <w:r>
        <w:br/>
        <w:t>• Payment for FBI service</w:t>
      </w:r>
      <w:r>
        <w:br/>
        <w:t>• Application forms</w:t>
      </w:r>
    </w:p>
    <w:p w14:paraId="6C329886" w14:textId="77777777" w:rsidR="00B27C62" w:rsidRPr="00A62A9A" w:rsidRDefault="00000000">
      <w:pPr>
        <w:rPr>
          <w:rFonts w:ascii="Palatino" w:hAnsi="Palatino"/>
        </w:rPr>
      </w:pPr>
      <w:r w:rsidRPr="00A62A9A">
        <w:rPr>
          <w:rFonts w:ascii="Palatino" w:hAnsi="Palatino"/>
          <w:b/>
        </w:rPr>
        <w:t>6.</w:t>
      </w:r>
      <w:r w:rsidRPr="00A62A9A">
        <w:rPr>
          <w:rFonts w:ascii="Palatino" w:hAnsi="Palatino"/>
          <w:b/>
        </w:rPr>
        <w:tab/>
        <w:t>Procedure</w:t>
      </w:r>
    </w:p>
    <w:p w14:paraId="440642B6" w14:textId="77777777" w:rsidR="008A53A5" w:rsidRDefault="00000000">
      <w:pPr>
        <w:rPr>
          <w:b/>
        </w:rPr>
      </w:pPr>
      <w:r>
        <w:lastRenderedPageBreak/>
        <w:t>6.1 Understanding Key Participant Definition (USDA/NYS)</w:t>
      </w:r>
      <w:r>
        <w:br/>
        <w:t xml:space="preserve">   Key Participants include:</w:t>
      </w:r>
      <w:r>
        <w:br/>
        <w:t xml:space="preserve">   • Sole proprietors</w:t>
      </w:r>
      <w:r>
        <w:br/>
        <w:t xml:space="preserve">   • Partners in partnership</w:t>
      </w:r>
      <w:r>
        <w:br/>
        <w:t xml:space="preserve">   • Persons with executive managerial control:</w:t>
      </w:r>
      <w:r>
        <w:br/>
        <w:t xml:space="preserve">     - Chief Executive Officer (CEO)</w:t>
      </w:r>
      <w:r>
        <w:br/>
        <w:t xml:space="preserve">     - Chief Operating Officer (COO)</w:t>
      </w:r>
      <w:r>
        <w:br/>
        <w:t xml:space="preserve">     - Chief Financial Officer (CFO)</w:t>
      </w:r>
      <w:r>
        <w:br/>
        <w:t xml:space="preserve">   </w:t>
      </w:r>
      <w:r>
        <w:br/>
        <w:t xml:space="preserve">   Typically NOT key participants:</w:t>
      </w:r>
      <w:r>
        <w:br/>
        <w:t xml:space="preserve">   • Farm managers</w:t>
      </w:r>
      <w:r>
        <w:br/>
        <w:t xml:space="preserve">   • Field managers</w:t>
      </w:r>
      <w:r>
        <w:br/>
        <w:t xml:space="preserve">   • General employees</w:t>
      </w:r>
      <w:r>
        <w:br/>
      </w:r>
      <w:r>
        <w:br/>
        <w:t>6.2 Disqualifying Factors</w:t>
      </w:r>
      <w:r>
        <w:br/>
        <w:t xml:space="preserve">   Cannot obtain license if applicant OR key participant has:</w:t>
      </w:r>
      <w:r>
        <w:br/>
        <w:t xml:space="preserve">   • Felony conviction related to controlled substances</w:t>
      </w:r>
      <w:r>
        <w:br/>
        <w:t xml:space="preserve">   • Within the past 10 years</w:t>
      </w:r>
      <w:r>
        <w:br/>
        <w:t xml:space="preserve">   • State-specific additional disqualifiers may apply</w:t>
      </w:r>
      <w:r>
        <w:br/>
        <w:t xml:space="preserve">   </w:t>
      </w:r>
      <w:r>
        <w:br/>
        <w:t xml:space="preserve">   Note: Felony must be RELATED to controlled substances</w:t>
      </w:r>
      <w:r>
        <w:br/>
      </w:r>
      <w:r>
        <w:br/>
        <w:t xml:space="preserve">6.3 FBI Identity History Summary Process    The FBI Identity History Summary Check (IHSC) is required for all key participants in hemp operations. In New York State, the check must be dated no more than 60 days prior to submitting your application. Due to this 60-day window, the ELECTRONIC submission method is strongly recommended — it typically returns results within 3–5 business days. The mail method takes 12–14 weeks and may not meet the NYS deadline. </w:t>
      </w:r>
      <w:r>
        <w:rPr>
          <w:b/>
        </w:rPr>
        <w:t xml:space="preserve">    </w:t>
      </w:r>
    </w:p>
    <w:p w14:paraId="35640242" w14:textId="77777777" w:rsidR="008A53A5" w:rsidRDefault="00000000" w:rsidP="00DD12BD">
      <w:pPr>
        <w:spacing w:after="0"/>
      </w:pPr>
      <w:r>
        <w:rPr>
          <w:b/>
        </w:rPr>
        <w:t>OPTION 1: ELECTRONIC SUBMISSION (Recommended — 3–5 business days)</w:t>
      </w:r>
      <w:r>
        <w:t xml:space="preserve">     </w:t>
      </w:r>
    </w:p>
    <w:p w14:paraId="6132CE17" w14:textId="77777777" w:rsidR="008A53A5" w:rsidRDefault="00000000" w:rsidP="00DD12BD">
      <w:pPr>
        <w:spacing w:after="0"/>
      </w:pPr>
      <w:r>
        <w:t xml:space="preserve">Step 1: Start your request online </w:t>
      </w:r>
    </w:p>
    <w:p w14:paraId="25A69857" w14:textId="77777777" w:rsidR="008A53A5" w:rsidRDefault="00000000" w:rsidP="00DD12BD">
      <w:pPr>
        <w:spacing w:after="0"/>
      </w:pPr>
      <w:r>
        <w:t>• Visit the FBI Electronic Departmental Order portal: https://www.edo.cjis.gov</w:t>
      </w:r>
    </w:p>
    <w:p w14:paraId="220C9BCA" w14:textId="77777777" w:rsidR="008A53A5" w:rsidRDefault="00000000" w:rsidP="00DD12BD">
      <w:pPr>
        <w:spacing w:after="0"/>
      </w:pPr>
      <w:r>
        <w:t xml:space="preserve">• Enter your email address to register and log in </w:t>
      </w:r>
    </w:p>
    <w:p w14:paraId="3846D24D" w14:textId="77777777" w:rsidR="008A53A5" w:rsidRDefault="00000000" w:rsidP="00DD12BD">
      <w:pPr>
        <w:spacing w:after="0"/>
      </w:pPr>
      <w:r>
        <w:t xml:space="preserve">• Check your email for a link with your PIN code, click it to access your account </w:t>
      </w:r>
    </w:p>
    <w:p w14:paraId="4C7871F8" w14:textId="77777777" w:rsidR="00DD12BD" w:rsidRDefault="00DD12BD" w:rsidP="00DD12BD">
      <w:pPr>
        <w:spacing w:after="0"/>
      </w:pPr>
    </w:p>
    <w:p w14:paraId="10FBC868" w14:textId="6C171473" w:rsidR="008A53A5" w:rsidRDefault="00000000" w:rsidP="00DD12BD">
      <w:pPr>
        <w:spacing w:after="0"/>
      </w:pPr>
      <w:r>
        <w:t xml:space="preserve">Step 2: Complete your personal information </w:t>
      </w:r>
    </w:p>
    <w:p w14:paraId="74C20D20" w14:textId="77777777" w:rsidR="008A53A5" w:rsidRDefault="00000000" w:rsidP="00DD12BD">
      <w:pPr>
        <w:spacing w:after="0"/>
      </w:pPr>
      <w:r>
        <w:t xml:space="preserve"> • Fill in all required fields: name, date of birth, Social Security Number, place of birth       </w:t>
      </w:r>
    </w:p>
    <w:p w14:paraId="37199201" w14:textId="77777777" w:rsidR="008A53A5" w:rsidRDefault="00000000" w:rsidP="00DD12BD">
      <w:pPr>
        <w:spacing w:after="0"/>
      </w:pPr>
      <w:r>
        <w:t xml:space="preserve">• Choose your preferred notification method (email notification recommended)       </w:t>
      </w:r>
    </w:p>
    <w:p w14:paraId="6FBC5246" w14:textId="77777777" w:rsidR="008A53A5" w:rsidRDefault="00000000" w:rsidP="00DD12BD">
      <w:pPr>
        <w:spacing w:after="0"/>
      </w:pPr>
      <w:r>
        <w:lastRenderedPageBreak/>
        <w:t xml:space="preserve">• Print or save your completed request confirmation     </w:t>
      </w:r>
    </w:p>
    <w:p w14:paraId="2CC2FE65" w14:textId="77777777" w:rsidR="00DD12BD" w:rsidRDefault="00DD12BD" w:rsidP="00DD12BD">
      <w:pPr>
        <w:spacing w:after="0"/>
      </w:pPr>
    </w:p>
    <w:p w14:paraId="5F65B1D3" w14:textId="43B90A0A" w:rsidR="008A53A5" w:rsidRDefault="00000000" w:rsidP="00DD12BD">
      <w:pPr>
        <w:spacing w:after="0"/>
      </w:pPr>
      <w:r>
        <w:t xml:space="preserve">Step 3: Get fingerprinted electronically       </w:t>
      </w:r>
    </w:p>
    <w:p w14:paraId="1D88255A" w14:textId="77777777" w:rsidR="008A53A5" w:rsidRDefault="00000000" w:rsidP="00DD12BD">
      <w:pPr>
        <w:spacing w:after="0"/>
      </w:pPr>
      <w:r>
        <w:t xml:space="preserve">• Take your printed request and valid government-issued photo ID to EITHER:       </w:t>
      </w:r>
    </w:p>
    <w:p w14:paraId="292E55A5" w14:textId="77777777" w:rsidR="008A53A5" w:rsidRDefault="00000000" w:rsidP="00DD12BD">
      <w:pPr>
        <w:spacing w:after="0"/>
      </w:pPr>
      <w:r>
        <w:t xml:space="preserve">• A participating U.S. Post Office location, OR an FBI-approved Channeler (private fingerprinting service)       </w:t>
      </w:r>
    </w:p>
    <w:p w14:paraId="7C9A7E4E" w14:textId="77777777" w:rsidR="008A53A5" w:rsidRDefault="00000000" w:rsidP="00DD12BD">
      <w:pPr>
        <w:spacing w:after="0"/>
      </w:pPr>
      <w:r>
        <w:t xml:space="preserve">• Find participating locations at: https://www.fbi.gov/how-we-can-help-you/more-fbi-services-and-information/identity-history-summary-checks      </w:t>
      </w:r>
    </w:p>
    <w:p w14:paraId="3FCB359F" w14:textId="77777777" w:rsidR="008A53A5" w:rsidRDefault="00000000" w:rsidP="00DD12BD">
      <w:pPr>
        <w:spacing w:after="0"/>
      </w:pPr>
      <w:r>
        <w:t xml:space="preserve"> • Fingerprints are captured electronically and submitted directly to the FBI     </w:t>
      </w:r>
    </w:p>
    <w:p w14:paraId="3795759D" w14:textId="77777777" w:rsidR="00DD12BD" w:rsidRDefault="00DD12BD" w:rsidP="00DD12BD">
      <w:pPr>
        <w:spacing w:after="0"/>
      </w:pPr>
    </w:p>
    <w:p w14:paraId="4BCD35B4" w14:textId="4FA63D96" w:rsidR="008A53A5" w:rsidRDefault="00000000" w:rsidP="00DD12BD">
      <w:pPr>
        <w:spacing w:after="0"/>
      </w:pPr>
      <w:r>
        <w:t xml:space="preserve">Step 4: Pay the fees       </w:t>
      </w:r>
    </w:p>
    <w:p w14:paraId="02A6683B" w14:textId="15C1EDD1" w:rsidR="008A53A5" w:rsidRDefault="00000000" w:rsidP="00DD12BD">
      <w:pPr>
        <w:spacing w:after="0"/>
      </w:pPr>
      <w:r>
        <w:t xml:space="preserve">• FBI processing fee: $18.00 (credit card)       </w:t>
      </w:r>
    </w:p>
    <w:p w14:paraId="72B71ABD" w14:textId="77777777" w:rsidR="008A53A5" w:rsidRDefault="00000000" w:rsidP="00DD12BD">
      <w:pPr>
        <w:spacing w:after="0"/>
      </w:pPr>
      <w:r>
        <w:t xml:space="preserve">• Additional service fees may be charged by the Post Office or Channeler location     </w:t>
      </w:r>
    </w:p>
    <w:p w14:paraId="0F906A1B" w14:textId="77777777" w:rsidR="008A53A5" w:rsidRDefault="00000000" w:rsidP="00DD12BD">
      <w:pPr>
        <w:spacing w:after="0"/>
      </w:pPr>
      <w:r>
        <w:t xml:space="preserve">Step 5: Receive and download your results       </w:t>
      </w:r>
    </w:p>
    <w:p w14:paraId="594EDDA3" w14:textId="77777777" w:rsidR="008A53A5" w:rsidRDefault="00000000" w:rsidP="00DD12BD">
      <w:pPr>
        <w:spacing w:after="0"/>
      </w:pPr>
      <w:r>
        <w:t xml:space="preserve">• Processing typically takes 3–5 business days after fingerprint receipt       </w:t>
      </w:r>
    </w:p>
    <w:p w14:paraId="3F3D4C76" w14:textId="77777777" w:rsidR="008A53A5" w:rsidRDefault="00000000" w:rsidP="00DD12BD">
      <w:pPr>
        <w:spacing w:after="0"/>
      </w:pPr>
      <w:r>
        <w:t xml:space="preserve">• You will receive an email notification when results are available       </w:t>
      </w:r>
    </w:p>
    <w:p w14:paraId="16FA2477" w14:textId="77777777" w:rsidR="008A53A5" w:rsidRDefault="00000000" w:rsidP="00DD12BD">
      <w:pPr>
        <w:spacing w:after="0"/>
      </w:pPr>
      <w:r>
        <w:t xml:space="preserve">• Return to https://www.edo.cjis.gov, log in with your PIN, and download/print your Identity History Summary       </w:t>
      </w:r>
    </w:p>
    <w:p w14:paraId="384D9703" w14:textId="2DAB12BA" w:rsidR="008A53A5" w:rsidRDefault="00000000" w:rsidP="00DD12BD">
      <w:pPr>
        <w:spacing w:after="0"/>
        <w:rPr>
          <w:b/>
        </w:rPr>
      </w:pPr>
      <w:r>
        <w:t xml:space="preserve">• Verify the document date — it must be within 60 days of your application submission </w:t>
      </w:r>
      <w:r>
        <w:rPr>
          <w:b/>
        </w:rPr>
        <w:t xml:space="preserve">    </w:t>
      </w:r>
    </w:p>
    <w:p w14:paraId="24D21AE0" w14:textId="77777777" w:rsidR="00DD12BD" w:rsidRDefault="00DD12BD">
      <w:pPr>
        <w:rPr>
          <w:b/>
        </w:rPr>
      </w:pPr>
    </w:p>
    <w:p w14:paraId="14D62A79" w14:textId="7BCDE4DE" w:rsidR="008A53A5" w:rsidRDefault="00000000" w:rsidP="00DD12BD">
      <w:pPr>
        <w:spacing w:after="0"/>
      </w:pPr>
      <w:r>
        <w:rPr>
          <w:b/>
        </w:rPr>
        <w:t>OPTION 2: MAIL SUBMISSION (12–14 weeks — NOT recommended for NYS due to 60-day window)</w:t>
      </w:r>
      <w:r>
        <w:t xml:space="preserve">     </w:t>
      </w:r>
    </w:p>
    <w:p w14:paraId="5BE92306" w14:textId="77777777" w:rsidR="008A53A5" w:rsidRDefault="00000000" w:rsidP="00DD12BD">
      <w:pPr>
        <w:spacing w:after="0"/>
      </w:pPr>
      <w:r>
        <w:t xml:space="preserve">Step 1: Download and complete the Applicant Information Form from: https://www.fbi.gov/how-we-can-help-you/more-fbi-services-and-information/identity-history-summary-checks     </w:t>
      </w:r>
    </w:p>
    <w:p w14:paraId="1823A884" w14:textId="77777777" w:rsidR="00DD12BD" w:rsidRDefault="00DD12BD" w:rsidP="00DD12BD">
      <w:pPr>
        <w:spacing w:after="0"/>
      </w:pPr>
    </w:p>
    <w:p w14:paraId="6221AD73" w14:textId="6562BE19" w:rsidR="008A53A5" w:rsidRDefault="00000000" w:rsidP="00DD12BD">
      <w:pPr>
        <w:spacing w:after="0"/>
      </w:pPr>
      <w:r>
        <w:t xml:space="preserve">Step 2: Obtain a Standard Fingerprint Form (FD-258) from your local law enforcement agency or the FBI website. Have fingerprints rolled by a qualified official (law enforcement, notary, etc.) using black ink, rolled completely from nail to nail.     </w:t>
      </w:r>
    </w:p>
    <w:p w14:paraId="6769822C" w14:textId="77777777" w:rsidR="00DD12BD" w:rsidRDefault="00DD12BD" w:rsidP="00DD12BD">
      <w:pPr>
        <w:spacing w:after="0"/>
      </w:pPr>
    </w:p>
    <w:p w14:paraId="698AA75C" w14:textId="2B0484DB" w:rsidR="008A53A5" w:rsidRDefault="00000000" w:rsidP="00DD12BD">
      <w:pPr>
        <w:spacing w:after="0"/>
      </w:pPr>
      <w:r>
        <w:t xml:space="preserve">Step 3: Prepare payment — $18.00 money order or cashier’s check payable to ‘Treasury of the United States’. Do NOT send cash or personal checks.     </w:t>
      </w:r>
    </w:p>
    <w:p w14:paraId="6E45B099" w14:textId="77777777" w:rsidR="00DD12BD" w:rsidRDefault="00DD12BD" w:rsidP="00DD12BD">
      <w:pPr>
        <w:spacing w:after="0"/>
      </w:pPr>
    </w:p>
    <w:p w14:paraId="0C973F73" w14:textId="55B3D02A" w:rsidR="008A53A5" w:rsidRDefault="00000000" w:rsidP="00DD12BD">
      <w:pPr>
        <w:spacing w:after="0"/>
        <w:rPr>
          <w:b/>
        </w:rPr>
      </w:pPr>
      <w:r>
        <w:t xml:space="preserve">Step 4: Mail your complete package (fingerprint card + form + payment) to:       FBI CJIS Division – Summary Request       1000 Custer Hollow Road       Clarksburg, WV 26306     Step 5: Await </w:t>
      </w:r>
      <w:r>
        <w:lastRenderedPageBreak/>
        <w:t xml:space="preserve">mailed results — processing takes approximately 12–14 weeks from receipt. WARNING: Given the NYS 60-day requirement, mail submission is NOT recommended. </w:t>
      </w:r>
      <w:r>
        <w:rPr>
          <w:b/>
        </w:rPr>
        <w:t xml:space="preserve">    </w:t>
      </w:r>
    </w:p>
    <w:p w14:paraId="23696137" w14:textId="77777777" w:rsidR="00DD12BD" w:rsidRDefault="00DD12BD">
      <w:pPr>
        <w:rPr>
          <w:b/>
        </w:rPr>
      </w:pPr>
    </w:p>
    <w:p w14:paraId="3F938A2E" w14:textId="0294D984" w:rsidR="008A53A5" w:rsidRDefault="00000000" w:rsidP="00DD12BD">
      <w:pPr>
        <w:spacing w:after="0"/>
      </w:pPr>
      <w:r>
        <w:rPr>
          <w:b/>
        </w:rPr>
        <w:t>OPTION 3: FBI-APPROVED CHANNELER</w:t>
      </w:r>
      <w:r>
        <w:t xml:space="preserve">       </w:t>
      </w:r>
    </w:p>
    <w:p w14:paraId="2CAB995D" w14:textId="77777777" w:rsidR="008A53A5" w:rsidRDefault="00000000" w:rsidP="00DD12BD">
      <w:pPr>
        <w:spacing w:after="0"/>
      </w:pPr>
      <w:r>
        <w:t xml:space="preserve">• Private businesses authorized to collect fingerprints and submit to the FBI electronically       </w:t>
      </w:r>
    </w:p>
    <w:p w14:paraId="53B71C37" w14:textId="77777777" w:rsidR="008A53A5" w:rsidRDefault="00000000" w:rsidP="00DD12BD">
      <w:pPr>
        <w:spacing w:after="0"/>
      </w:pPr>
      <w:r>
        <w:t xml:space="preserve">• Examples: </w:t>
      </w:r>
      <w:proofErr w:type="spellStart"/>
      <w:r>
        <w:t>IdentoGO</w:t>
      </w:r>
      <w:proofErr w:type="spellEnd"/>
      <w:r>
        <w:t xml:space="preserve"> (https://www.identogo.com), Accurate Biometrics (https://accuratebiometrics.com)       </w:t>
      </w:r>
    </w:p>
    <w:p w14:paraId="62F85237" w14:textId="77777777" w:rsidR="008A53A5" w:rsidRDefault="00000000" w:rsidP="00DD12BD">
      <w:pPr>
        <w:spacing w:after="0"/>
      </w:pPr>
      <w:r>
        <w:t xml:space="preserve">• </w:t>
      </w:r>
      <w:proofErr w:type="gramStart"/>
      <w:r>
        <w:t>Typically</w:t>
      </w:r>
      <w:proofErr w:type="gramEnd"/>
      <w:r>
        <w:t xml:space="preserve"> faster than mail; total fees typically $50–$100 including the $18 FBI fee (varies by provider)       </w:t>
      </w:r>
    </w:p>
    <w:p w14:paraId="4F0655D1" w14:textId="77777777" w:rsidR="008A53A5" w:rsidRDefault="00000000" w:rsidP="00DD12BD">
      <w:pPr>
        <w:spacing w:after="0"/>
      </w:pPr>
      <w:r>
        <w:t xml:space="preserve">• Good option if no participating Post Office is nearby       </w:t>
      </w:r>
    </w:p>
    <w:p w14:paraId="2D4E817F" w14:textId="77777777" w:rsidR="008A53A5" w:rsidRDefault="00000000" w:rsidP="00DD12BD">
      <w:pPr>
        <w:spacing w:after="0"/>
      </w:pPr>
      <w:r>
        <w:t xml:space="preserve">• Find the current FBI-approved channeler list at: https://www.fbi.gov/how-we-can-help-you/more-fbi-services-and-information/identity-history-summary-checks     Source: https://www.fbi.gov/how-we-can-help-you/more-fbi-services-and-information/identity-history-summary-checks </w:t>
      </w:r>
      <w:r>
        <w:br/>
      </w:r>
    </w:p>
    <w:p w14:paraId="6C1235F4" w14:textId="4117135C" w:rsidR="00B27C62" w:rsidRDefault="00000000">
      <w:r>
        <w:t>6.4 Timing Requirements (NYS)</w:t>
      </w:r>
      <w:r>
        <w:br/>
        <w:t xml:space="preserve">   • Background check must be completed within 60 days of application submission</w:t>
      </w:r>
      <w:r>
        <w:br/>
        <w:t xml:space="preserve">   • Do not submit application until background check is recent</w:t>
      </w:r>
      <w:r>
        <w:br/>
        <w:t xml:space="preserve">   • If background check expires, must obtain new one</w:t>
      </w:r>
      <w:r>
        <w:br/>
        <w:t xml:space="preserve">   • Plan ahead - FBI processing can take several weeks</w:t>
      </w:r>
      <w:r>
        <w:br/>
      </w:r>
      <w:r>
        <w:br/>
        <w:t>6.5 Submitting Background Check</w:t>
      </w:r>
      <w:r>
        <w:br/>
        <w:t xml:space="preserve">   a. Receive FBI Identity History Summary</w:t>
      </w:r>
      <w:r>
        <w:br/>
        <w:t xml:space="preserve">   b. Include original or certified copy with application</w:t>
      </w:r>
      <w:r>
        <w:br/>
        <w:t xml:space="preserve">   c. Each key participant must have separate check</w:t>
      </w:r>
      <w:r>
        <w:br/>
        <w:t xml:space="preserve">   d. Do not submit incomplete applications</w:t>
      </w:r>
      <w:r>
        <w:br/>
        <w:t xml:space="preserve">   e. Keep copy for records</w:t>
      </w:r>
      <w:r>
        <w:br/>
      </w:r>
      <w:r>
        <w:br/>
        <w:t>6.6 Changes in Key Participants</w:t>
      </w:r>
      <w:r>
        <w:br/>
        <w:t xml:space="preserve">   • Must report changes in key participants</w:t>
      </w:r>
      <w:r>
        <w:br/>
        <w:t xml:space="preserve">   • New key participants require background checks</w:t>
      </w:r>
      <w:r>
        <w:br/>
        <w:t xml:space="preserve">   • Submit amendment to license</w:t>
      </w:r>
      <w:r>
        <w:br/>
        <w:t xml:space="preserve">   • Do not add new key participants without approval</w:t>
      </w:r>
      <w:r>
        <w:br/>
      </w:r>
      <w:r>
        <w:br/>
        <w:t>6.7 License Renewal</w:t>
      </w:r>
      <w:r>
        <w:br/>
        <w:t xml:space="preserve">   • Background checks may be required at renewal</w:t>
      </w:r>
      <w:r>
        <w:br/>
      </w:r>
      <w:r>
        <w:lastRenderedPageBreak/>
        <w:t xml:space="preserve">   • Check state requirements for renewal frequency</w:t>
      </w:r>
      <w:r>
        <w:br/>
        <w:t xml:space="preserve">   • Plan ahead for renewal timeline</w:t>
      </w:r>
      <w:r>
        <w:br/>
        <w:t xml:space="preserve">   • Ensure all key participants remain eligible</w:t>
      </w:r>
      <w:r>
        <w:br/>
      </w:r>
      <w:r>
        <w:br/>
        <w:t>6.8 If Background Check Shows Disqualifying Conviction</w:t>
      </w:r>
      <w:r>
        <w:br/>
        <w:t xml:space="preserve">   a. Review for accuracy</w:t>
      </w:r>
      <w:r>
        <w:br/>
        <w:t xml:space="preserve">   b. Verify conviction is drug-related</w:t>
      </w:r>
      <w:r>
        <w:br/>
        <w:t xml:space="preserve">   c. Calculate if within 10-year period</w:t>
      </w:r>
      <w:r>
        <w:br/>
        <w:t xml:space="preserve">   d. Consider expungement options (if applicable)</w:t>
      </w:r>
      <w:r>
        <w:br/>
        <w:t xml:space="preserve">   e. Consult legal counsel</w:t>
      </w:r>
      <w:r>
        <w:br/>
        <w:t xml:space="preserve">   f. May not be eligible for license</w:t>
      </w:r>
      <w:r>
        <w:br/>
      </w:r>
      <w:r>
        <w:br/>
        <w:t>6.9 Record Keeping</w:t>
      </w:r>
      <w:r>
        <w:br/>
        <w:t xml:space="preserve">   • Retain copies of all background checks</w:t>
      </w:r>
      <w:r>
        <w:br/>
        <w:t xml:space="preserve">   • Document key participant status</w:t>
      </w:r>
      <w:r>
        <w:br/>
        <w:t xml:space="preserve">   • Keep records of any changes</w:t>
      </w:r>
      <w:r>
        <w:br/>
        <w:t xml:space="preserve">   • Maintain for license duration + 5 years</w:t>
      </w:r>
    </w:p>
    <w:p w14:paraId="11ACB36D" w14:textId="77777777" w:rsidR="00B27C62" w:rsidRPr="00A62A9A" w:rsidRDefault="00000000">
      <w:pPr>
        <w:rPr>
          <w:rFonts w:ascii="Palatino" w:hAnsi="Palatino"/>
        </w:rPr>
      </w:pPr>
      <w:r w:rsidRPr="00A62A9A">
        <w:rPr>
          <w:rFonts w:ascii="Palatino" w:hAnsi="Palatino"/>
          <w:b/>
        </w:rPr>
        <w:t>7.</w:t>
      </w:r>
      <w:r w:rsidRPr="00A62A9A">
        <w:rPr>
          <w:rFonts w:ascii="Palatino" w:hAnsi="Palatino"/>
          <w:b/>
        </w:rPr>
        <w:tab/>
        <w:t>References</w:t>
      </w:r>
    </w:p>
    <w:p w14:paraId="296C11B9" w14:textId="77777777" w:rsidR="00B27C62" w:rsidRDefault="00000000">
      <w:r>
        <w:t>• FBI Identity History Summary: https://www.fbi.gov/how-we-can-help-you/more-fbi-services-and-information/identity-history-summary-checks</w:t>
      </w:r>
      <w:r>
        <w:br/>
        <w:t>• USDA Hemp Production Program Regulations: https://www.ecfr.gov/current/title-7/subtitle-B/chapter-IX/part-990</w:t>
      </w:r>
      <w:r>
        <w:br/>
        <w:t>• NYS Hemp Grower License Application Requirements: https://agriculture.ny.gov/plant-industry/hemp-grower-licensing</w:t>
      </w:r>
      <w:r>
        <w:br/>
        <w:t>• Kentucky Hemp Grower Orientation: https://www.kyagr.com/marketing/documents/HEMP_APP_Orientation_Growers.pdf</w:t>
      </w:r>
    </w:p>
    <w:p w14:paraId="31F0B7BB" w14:textId="77777777" w:rsidR="00B27C62" w:rsidRPr="00A62A9A" w:rsidRDefault="00000000">
      <w:pPr>
        <w:rPr>
          <w:rFonts w:ascii="Palatino" w:hAnsi="Palatino"/>
        </w:rPr>
      </w:pPr>
      <w:r w:rsidRPr="00A62A9A">
        <w:rPr>
          <w:rFonts w:ascii="Palatino" w:hAnsi="Palatino"/>
          <w:b/>
        </w:rPr>
        <w:t>8.</w:t>
      </w:r>
      <w:r w:rsidRPr="00A62A9A">
        <w:rPr>
          <w:rFonts w:ascii="Palatino" w:hAnsi="Palatino"/>
          <w:b/>
        </w:rPr>
        <w:tab/>
        <w:t>Definitions</w:t>
      </w:r>
    </w:p>
    <w:p w14:paraId="7AC54C62" w14:textId="77777777" w:rsidR="00B27C62" w:rsidRDefault="00000000">
      <w:r>
        <w:t>• Key Participant: Person with ownership or executive control of hemp operation</w:t>
      </w:r>
      <w:r>
        <w:br/>
        <w:t>• Identity History Summary: FBI background check showing criminal history</w:t>
      </w:r>
      <w:r>
        <w:br/>
        <w:t>• Controlled Substance: Drug regulated under Controlled Substances Act</w:t>
      </w:r>
      <w:r>
        <w:br/>
        <w:t>• Felony: Serious criminal offense (vs. misdemeanor)</w:t>
      </w:r>
      <w:r>
        <w:br/>
        <w:t>• 10-Year Lookback: Period during which conviction is disqualifying</w:t>
      </w:r>
      <w:r>
        <w:br/>
        <w:t>• Channeling Agency: Approved entity for fingerprint submission</w:t>
      </w:r>
    </w:p>
    <w:p w14:paraId="7E10486E" w14:textId="77777777" w:rsidR="00B27C62" w:rsidRPr="00A62A9A" w:rsidRDefault="00000000">
      <w:pPr>
        <w:rPr>
          <w:rFonts w:ascii="Palatino" w:hAnsi="Palatino"/>
        </w:rPr>
      </w:pPr>
      <w:r w:rsidRPr="00A62A9A">
        <w:rPr>
          <w:rFonts w:ascii="Palatino" w:hAnsi="Palatino"/>
          <w:b/>
        </w:rPr>
        <w:t>9.</w:t>
      </w:r>
      <w:r w:rsidRPr="00A62A9A">
        <w:rPr>
          <w:rFonts w:ascii="Palatino" w:hAnsi="Palatino"/>
          <w:b/>
        </w:rPr>
        <w:tab/>
        <w:t>Sources</w:t>
      </w:r>
    </w:p>
    <w:p w14:paraId="51B7957A" w14:textId="77777777" w:rsidR="00B27C62" w:rsidRDefault="00000000">
      <w:r>
        <w:lastRenderedPageBreak/>
        <w:t>Information for this SOP was obtained from:</w:t>
      </w:r>
      <w:r>
        <w:br/>
        <w:t>• FBI Identity History Summary Checks</w:t>
      </w:r>
      <w:r>
        <w:br/>
        <w:t xml:space="preserve">  https://www.fbi.gov/how-we-can-help-you/more-fbi-services-and-information/identity-history-summary-checks</w:t>
      </w:r>
      <w:r>
        <w:br/>
        <w:t>• USDA Hemp Production Program</w:t>
      </w:r>
      <w:r>
        <w:br/>
        <w:t xml:space="preserve">  https://www.ams.usda.gov/rules-regulations/hemp</w:t>
      </w:r>
      <w:r>
        <w:br/>
        <w:t>• NYS Department of Agriculture and Markets Hemp Program</w:t>
      </w:r>
      <w:r>
        <w:br/>
        <w:t xml:space="preserve">  https://agriculture.ny.gov/plant-industry/hemp-grower-licensing</w:t>
      </w:r>
      <w:r>
        <w:br/>
        <w:t>• Kentucky Department of Agriculture Hemp Orientation</w:t>
      </w:r>
      <w:r>
        <w:br/>
        <w:t xml:space="preserve">  https://www.kyagr.com/marketing/documents/HEMP_APP_Orientation_Growers.pdf</w:t>
      </w:r>
    </w:p>
    <w:p w14:paraId="72A74126" w14:textId="77777777" w:rsidR="00B27C62" w:rsidRDefault="00B27C62"/>
    <w:p w14:paraId="157B4292" w14:textId="77777777" w:rsidR="00B27C62" w:rsidRPr="00A62A9A" w:rsidRDefault="00000000">
      <w:pPr>
        <w:rPr>
          <w:rFonts w:ascii="Palatino" w:hAnsi="Palatino"/>
        </w:rPr>
      </w:pPr>
      <w:r w:rsidRPr="00A62A9A">
        <w:rPr>
          <w:rFonts w:ascii="Palatino" w:hAnsi="Palatino"/>
          <w:b/>
          <w:sz w:val="24"/>
        </w:rPr>
        <w:t>Related SOPs and Cross-References</w:t>
      </w:r>
    </w:p>
    <w:p w14:paraId="34B5A6F1" w14:textId="77777777" w:rsidR="00B27C62" w:rsidRDefault="00000000">
      <w:r>
        <w:rPr>
          <w:b/>
        </w:rPr>
        <w:t xml:space="preserve">Category: </w:t>
      </w:r>
      <w:r>
        <w:t>LICENSING - RECOMMENDATION FROM OTHER STATES</w:t>
      </w:r>
    </w:p>
    <w:p w14:paraId="37D24577" w14:textId="77777777" w:rsidR="00B27C62" w:rsidRDefault="00000000">
      <w:r>
        <w:t>The following SOPs are related to this procedure:</w:t>
      </w:r>
    </w:p>
    <w:p w14:paraId="18BFBEE0" w14:textId="77777777" w:rsidR="00B27C62" w:rsidRDefault="00000000">
      <w:pPr>
        <w:pStyle w:val="ListBullet"/>
      </w:pPr>
      <w:r>
        <w:rPr>
          <w:b/>
        </w:rPr>
        <w:t>SOP-001: Hemp Grower License Application</w:t>
      </w:r>
      <w:r>
        <w:t xml:space="preserve"> - NYS background checks for initial application</w:t>
      </w:r>
    </w:p>
    <w:p w14:paraId="0F0A4649" w14:textId="77777777" w:rsidR="00B27C62" w:rsidRDefault="00000000">
      <w:pPr>
        <w:pStyle w:val="ListBullet"/>
      </w:pPr>
      <w:r>
        <w:rPr>
          <w:b/>
        </w:rPr>
        <w:t>SOP-010: License Renewal</w:t>
      </w:r>
      <w:r>
        <w:t xml:space="preserve"> - NYS updated checks may be required</w:t>
      </w:r>
    </w:p>
    <w:p w14:paraId="183706C2" w14:textId="77777777" w:rsidR="00B27C62" w:rsidRDefault="00000000">
      <w:pPr>
        <w:pStyle w:val="ListBullet"/>
      </w:pPr>
      <w:r>
        <w:rPr>
          <w:b/>
        </w:rPr>
        <w:t>SOP-002: License Amendment</w:t>
      </w:r>
      <w:r>
        <w:t xml:space="preserve"> - NYS new key participants require checks</w:t>
      </w:r>
    </w:p>
    <w:p w14:paraId="120B08B6" w14:textId="77777777" w:rsidR="00B27C62" w:rsidRDefault="00B27C62"/>
    <w:p w14:paraId="4C59E57D" w14:textId="77777777" w:rsidR="00B27C62" w:rsidRDefault="00000000">
      <w:r>
        <w:rPr>
          <w:b/>
        </w:rPr>
        <w:t xml:space="preserve">Note: </w:t>
      </w:r>
      <w:r>
        <w:t>This SOP is part of a comprehensive hemp compliance system. SOPs marked "(OTHER STATES)" contain recommendations from other state programs and are suggestions, not NYS requirements. Always review related SOPs to ensure complete compliance.</w:t>
      </w:r>
    </w:p>
    <w:sectPr w:rsidR="00B27C62" w:rsidSect="00A62A9A">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088C3" w14:textId="77777777" w:rsidR="00481D73" w:rsidRDefault="00481D73" w:rsidP="00A62A9A">
      <w:pPr>
        <w:spacing w:after="0" w:line="240" w:lineRule="auto"/>
      </w:pPr>
      <w:r>
        <w:separator/>
      </w:r>
    </w:p>
  </w:endnote>
  <w:endnote w:type="continuationSeparator" w:id="0">
    <w:p w14:paraId="5C99D779" w14:textId="77777777" w:rsidR="00481D73" w:rsidRDefault="00481D73" w:rsidP="00A62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5231806"/>
      <w:docPartObj>
        <w:docPartGallery w:val="Page Numbers (Bottom of Page)"/>
        <w:docPartUnique/>
      </w:docPartObj>
    </w:sdtPr>
    <w:sdtContent>
      <w:p w14:paraId="3FB1297D" w14:textId="0A5C374E" w:rsidR="00A62A9A" w:rsidRDefault="00A62A9A"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3086D2" w14:textId="77777777" w:rsidR="00A62A9A" w:rsidRDefault="00A62A9A" w:rsidP="00A62A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7324688"/>
      <w:docPartObj>
        <w:docPartGallery w:val="Page Numbers (Bottom of Page)"/>
        <w:docPartUnique/>
      </w:docPartObj>
    </w:sdtPr>
    <w:sdtContent>
      <w:p w14:paraId="60E0FCF8" w14:textId="7478A94B" w:rsidR="00A62A9A" w:rsidRDefault="00A62A9A"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8073A3" w14:textId="77777777" w:rsidR="00A62A9A" w:rsidRDefault="00A62A9A" w:rsidP="00A62A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1FB3" w14:textId="77777777" w:rsidR="00481D73" w:rsidRDefault="00481D73" w:rsidP="00A62A9A">
      <w:pPr>
        <w:spacing w:after="0" w:line="240" w:lineRule="auto"/>
      </w:pPr>
      <w:r>
        <w:separator/>
      </w:r>
    </w:p>
  </w:footnote>
  <w:footnote w:type="continuationSeparator" w:id="0">
    <w:p w14:paraId="590D9D91" w14:textId="77777777" w:rsidR="00481D73" w:rsidRDefault="00481D73" w:rsidP="00A62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2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696"/>
      <w:gridCol w:w="2680"/>
      <w:gridCol w:w="2414"/>
      <w:gridCol w:w="1433"/>
    </w:tblGrid>
    <w:tr w:rsidR="00A62A9A" w:rsidRPr="0080671D" w14:paraId="1B2A5FE6" w14:textId="77777777" w:rsidTr="00E074E7">
      <w:trPr>
        <w:trHeight w:val="360"/>
      </w:trPr>
      <w:tc>
        <w:tcPr>
          <w:tcW w:w="1620" w:type="dxa"/>
          <w:vMerge w:val="restart"/>
          <w:vAlign w:val="center"/>
        </w:tcPr>
        <w:p w14:paraId="4C6D3F59" w14:textId="77777777" w:rsidR="00A62A9A" w:rsidRPr="0080671D" w:rsidRDefault="00A62A9A" w:rsidP="00A62A9A">
          <w:pPr>
            <w:pStyle w:val="Header"/>
            <w:jc w:val="center"/>
            <w:rPr>
              <w:rFonts w:ascii="Palatino" w:hAnsi="Palatino" w:cs="Arial"/>
              <w:sz w:val="18"/>
              <w:szCs w:val="18"/>
            </w:rPr>
          </w:pPr>
          <w:r w:rsidRPr="0080671D">
            <w:rPr>
              <w:rFonts w:ascii="Palatino" w:hAnsi="Palatino" w:cs="Arial"/>
              <w:noProof/>
              <w:sz w:val="18"/>
              <w:szCs w:val="18"/>
            </w:rPr>
          </w:r>
        </w:p>
      </w:tc>
      <w:tc>
        <w:tcPr>
          <w:tcW w:w="3060" w:type="dxa"/>
          <w:vMerge w:val="restart"/>
          <w:vAlign w:val="center"/>
        </w:tcPr>
        <w:p w14:paraId="16242276" w14:textId="77777777" w:rsidR="00A62A9A" w:rsidRPr="0080671D" w:rsidRDefault="00A62A9A" w:rsidP="00A62A9A">
          <w:pPr>
            <w:pStyle w:val="Header"/>
            <w:rPr>
              <w:rFonts w:ascii="Palatino" w:hAnsi="Palatino" w:cs="Arial"/>
              <w:b/>
              <w:bCs/>
              <w:sz w:val="18"/>
              <w:szCs w:val="18"/>
            </w:rPr>
          </w:pPr>
          <w:proofErr w:type="spellStart"/>
          <w:r w:rsidRPr="0080671D">
            <w:rPr>
              <w:rFonts w:ascii="Palatino" w:hAnsi="Palatino" w:cs="Arial"/>
              <w:b/>
              <w:bCs/>
              <w:sz w:val="18"/>
              <w:szCs w:val="18"/>
            </w:rPr>
            <w:t>Xxxxxx</w:t>
          </w:r>
          <w:proofErr w:type="spellEnd"/>
          <w:r w:rsidRPr="0080671D">
            <w:rPr>
              <w:rFonts w:ascii="Palatino" w:hAnsi="Palatino" w:cs="Arial"/>
              <w:b/>
              <w:bCs/>
              <w:sz w:val="18"/>
              <w:szCs w:val="18"/>
            </w:rPr>
            <w:t xml:space="preserve"> Department</w:t>
          </w:r>
        </w:p>
        <w:p w14:paraId="034AB647" w14:textId="77777777" w:rsidR="00A62A9A" w:rsidRPr="0080671D" w:rsidRDefault="00A62A9A" w:rsidP="00A62A9A">
          <w:pPr>
            <w:pStyle w:val="Header"/>
            <w:rPr>
              <w:rFonts w:ascii="Palatino" w:hAnsi="Palatino" w:cs="Arial"/>
              <w:b/>
              <w:bCs/>
              <w:sz w:val="18"/>
              <w:szCs w:val="18"/>
            </w:rPr>
          </w:pPr>
          <w:proofErr w:type="spellStart"/>
          <w:r w:rsidRPr="0080671D">
            <w:rPr>
              <w:rFonts w:ascii="Palatino" w:hAnsi="Palatino" w:cs="Arial"/>
              <w:b/>
              <w:bCs/>
              <w:sz w:val="18"/>
              <w:szCs w:val="18"/>
            </w:rPr>
            <w:t>Xxxxxx</w:t>
          </w:r>
          <w:proofErr w:type="spellEnd"/>
          <w:r w:rsidRPr="0080671D">
            <w:rPr>
              <w:rFonts w:ascii="Palatino" w:hAnsi="Palatino" w:cs="Arial"/>
              <w:b/>
              <w:bCs/>
              <w:sz w:val="18"/>
              <w:szCs w:val="18"/>
            </w:rPr>
            <w:t xml:space="preserve"> Division/Function</w:t>
          </w:r>
        </w:p>
      </w:tc>
      <w:tc>
        <w:tcPr>
          <w:tcW w:w="2700" w:type="dxa"/>
          <w:vAlign w:val="center"/>
        </w:tcPr>
        <w:p w14:paraId="643F781D"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SOP #</w:t>
          </w:r>
        </w:p>
      </w:tc>
      <w:tc>
        <w:tcPr>
          <w:tcW w:w="1843" w:type="dxa"/>
          <w:vAlign w:val="center"/>
        </w:tcPr>
        <w:p w14:paraId="71EFE4D3" w14:textId="24DF6B1D" w:rsidR="00A62A9A" w:rsidRPr="0080671D" w:rsidRDefault="00A62A9A" w:rsidP="00A62A9A">
          <w:pPr>
            <w:pStyle w:val="Header"/>
            <w:rPr>
              <w:rFonts w:ascii="Palatino" w:hAnsi="Palatino" w:cs="Arial"/>
              <w:sz w:val="18"/>
              <w:szCs w:val="18"/>
            </w:rPr>
          </w:pPr>
          <w:r>
            <w:rPr>
              <w:rFonts w:ascii="Palatino" w:hAnsi="Palatino" w:cs="Arial"/>
              <w:sz w:val="18"/>
              <w:szCs w:val="18"/>
            </w:rPr>
            <w:t>18</w:t>
          </w:r>
        </w:p>
      </w:tc>
    </w:tr>
    <w:tr w:rsidR="00A62A9A" w:rsidRPr="0080671D" w14:paraId="5C0F8D07" w14:textId="77777777" w:rsidTr="00E074E7">
      <w:trPr>
        <w:trHeight w:val="360"/>
      </w:trPr>
      <w:tc>
        <w:tcPr>
          <w:tcW w:w="1620" w:type="dxa"/>
          <w:vMerge/>
          <w:vAlign w:val="center"/>
        </w:tcPr>
        <w:p w14:paraId="43ADCE1A" w14:textId="77777777" w:rsidR="00A62A9A" w:rsidRPr="0080671D" w:rsidRDefault="00A62A9A" w:rsidP="00A62A9A">
          <w:pPr>
            <w:pStyle w:val="Header"/>
            <w:rPr>
              <w:rFonts w:ascii="Palatino" w:hAnsi="Palatino" w:cs="Arial"/>
              <w:sz w:val="18"/>
              <w:szCs w:val="18"/>
            </w:rPr>
          </w:pPr>
        </w:p>
      </w:tc>
      <w:tc>
        <w:tcPr>
          <w:tcW w:w="3060" w:type="dxa"/>
          <w:vMerge/>
          <w:vAlign w:val="center"/>
        </w:tcPr>
        <w:p w14:paraId="7DC88339" w14:textId="77777777" w:rsidR="00A62A9A" w:rsidRPr="0080671D" w:rsidRDefault="00A62A9A" w:rsidP="00A62A9A">
          <w:pPr>
            <w:pStyle w:val="Header"/>
            <w:rPr>
              <w:rFonts w:ascii="Palatino" w:hAnsi="Palatino" w:cs="Arial"/>
              <w:sz w:val="18"/>
              <w:szCs w:val="18"/>
            </w:rPr>
          </w:pPr>
        </w:p>
      </w:tc>
      <w:tc>
        <w:tcPr>
          <w:tcW w:w="2700" w:type="dxa"/>
          <w:vAlign w:val="center"/>
        </w:tcPr>
        <w:p w14:paraId="105F225D"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Revision #</w:t>
          </w:r>
        </w:p>
      </w:tc>
      <w:tc>
        <w:tcPr>
          <w:tcW w:w="1843" w:type="dxa"/>
          <w:vAlign w:val="center"/>
        </w:tcPr>
        <w:p w14:paraId="2CB5F89E" w14:textId="77777777" w:rsidR="00A62A9A" w:rsidRPr="0080671D" w:rsidRDefault="00A62A9A" w:rsidP="00A62A9A">
          <w:pPr>
            <w:pStyle w:val="Header"/>
            <w:rPr>
              <w:rFonts w:ascii="Palatino" w:hAnsi="Palatino" w:cs="Arial"/>
              <w:sz w:val="18"/>
              <w:szCs w:val="18"/>
            </w:rPr>
          </w:pPr>
        </w:p>
      </w:tc>
    </w:tr>
    <w:tr w:rsidR="00A62A9A" w:rsidRPr="0080671D" w14:paraId="102A8A16" w14:textId="77777777" w:rsidTr="00E074E7">
      <w:trPr>
        <w:trHeight w:val="360"/>
      </w:trPr>
      <w:tc>
        <w:tcPr>
          <w:tcW w:w="1620" w:type="dxa"/>
          <w:vMerge/>
          <w:vAlign w:val="center"/>
        </w:tcPr>
        <w:p w14:paraId="5BA23842" w14:textId="77777777" w:rsidR="00A62A9A" w:rsidRPr="0080671D" w:rsidRDefault="00A62A9A" w:rsidP="00A62A9A">
          <w:pPr>
            <w:pStyle w:val="Header"/>
            <w:rPr>
              <w:rFonts w:ascii="Palatino" w:hAnsi="Palatino" w:cs="Arial"/>
              <w:sz w:val="18"/>
              <w:szCs w:val="18"/>
            </w:rPr>
          </w:pPr>
        </w:p>
      </w:tc>
      <w:tc>
        <w:tcPr>
          <w:tcW w:w="3060" w:type="dxa"/>
          <w:vMerge/>
          <w:vAlign w:val="center"/>
        </w:tcPr>
        <w:p w14:paraId="79551956" w14:textId="77777777" w:rsidR="00A62A9A" w:rsidRPr="0080671D" w:rsidRDefault="00A62A9A" w:rsidP="00A62A9A">
          <w:pPr>
            <w:pStyle w:val="Header"/>
            <w:rPr>
              <w:rFonts w:ascii="Palatino" w:hAnsi="Palatino" w:cs="Arial"/>
              <w:sz w:val="18"/>
              <w:szCs w:val="18"/>
            </w:rPr>
          </w:pPr>
        </w:p>
      </w:tc>
      <w:tc>
        <w:tcPr>
          <w:tcW w:w="2700" w:type="dxa"/>
          <w:vAlign w:val="center"/>
        </w:tcPr>
        <w:p w14:paraId="50B9DE85"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Implementation Date</w:t>
          </w:r>
        </w:p>
      </w:tc>
      <w:tc>
        <w:tcPr>
          <w:tcW w:w="1843" w:type="dxa"/>
          <w:vAlign w:val="center"/>
        </w:tcPr>
        <w:p w14:paraId="059A6BE9" w14:textId="77777777" w:rsidR="00A62A9A" w:rsidRPr="0080671D" w:rsidRDefault="00A62A9A" w:rsidP="00A62A9A">
          <w:pPr>
            <w:pStyle w:val="Header"/>
            <w:rPr>
              <w:rFonts w:ascii="Palatino" w:hAnsi="Palatino" w:cs="Arial"/>
              <w:sz w:val="18"/>
              <w:szCs w:val="18"/>
            </w:rPr>
          </w:pPr>
        </w:p>
      </w:tc>
    </w:tr>
    <w:tr w:rsidR="00A62A9A" w:rsidRPr="0080671D" w14:paraId="5FC1C584" w14:textId="77777777" w:rsidTr="00E074E7">
      <w:trPr>
        <w:trHeight w:val="360"/>
      </w:trPr>
      <w:tc>
        <w:tcPr>
          <w:tcW w:w="1620" w:type="dxa"/>
          <w:vAlign w:val="center"/>
        </w:tcPr>
        <w:p w14:paraId="4B00298F" w14:textId="77777777" w:rsidR="00A62A9A" w:rsidRPr="0080671D" w:rsidRDefault="00A62A9A" w:rsidP="00A62A9A">
          <w:pPr>
            <w:pStyle w:val="Header"/>
            <w:rPr>
              <w:rFonts w:ascii="Palatino" w:hAnsi="Palatino" w:cs="Arial"/>
              <w:b/>
              <w:bCs/>
              <w:sz w:val="18"/>
              <w:szCs w:val="18"/>
            </w:rPr>
          </w:pPr>
          <w:proofErr w:type="gramStart"/>
          <w:r w:rsidRPr="0080671D">
            <w:rPr>
              <w:rFonts w:ascii="Palatino" w:hAnsi="Palatino" w:cs="Arial"/>
              <w:b/>
              <w:bCs/>
              <w:sz w:val="18"/>
              <w:szCs w:val="18"/>
            </w:rPr>
            <w:t>Page  #</w:t>
          </w:r>
          <w:proofErr w:type="gramEnd"/>
        </w:p>
      </w:tc>
      <w:tc>
        <w:tcPr>
          <w:tcW w:w="3060" w:type="dxa"/>
          <w:vAlign w:val="center"/>
        </w:tcPr>
        <w:p w14:paraId="60473C4C" w14:textId="77777777" w:rsidR="00A62A9A" w:rsidRPr="0080671D" w:rsidRDefault="00A62A9A" w:rsidP="00A62A9A">
          <w:pPr>
            <w:pStyle w:val="Header"/>
            <w:rPr>
              <w:rFonts w:ascii="Palatino" w:hAnsi="Palatino" w:cs="Arial"/>
              <w:sz w:val="18"/>
              <w:szCs w:val="18"/>
            </w:rPr>
          </w:pPr>
          <w:r w:rsidRPr="0080671D">
            <w:rPr>
              <w:rFonts w:ascii="Palatino" w:hAnsi="Palatino" w:cs="Arial"/>
              <w:sz w:val="18"/>
              <w:szCs w:val="18"/>
            </w:rPr>
            <w:fldChar w:fldCharType="begin"/>
          </w:r>
          <w:r w:rsidRPr="0080671D">
            <w:rPr>
              <w:rFonts w:ascii="Palatino" w:hAnsi="Palatino" w:cs="Arial"/>
              <w:sz w:val="18"/>
              <w:szCs w:val="18"/>
            </w:rPr>
            <w:instrText xml:space="preserve"> PAGE </w:instrText>
          </w:r>
          <w:r w:rsidRPr="0080671D">
            <w:rPr>
              <w:rFonts w:ascii="Palatino" w:hAnsi="Palatino" w:cs="Arial"/>
              <w:sz w:val="18"/>
              <w:szCs w:val="18"/>
            </w:rPr>
            <w:fldChar w:fldCharType="separate"/>
          </w:r>
          <w:r w:rsidRPr="0080671D">
            <w:rPr>
              <w:rFonts w:ascii="Palatino" w:hAnsi="Palatino" w:cs="Arial"/>
              <w:noProof/>
              <w:sz w:val="18"/>
              <w:szCs w:val="18"/>
            </w:rPr>
            <w:t>1</w:t>
          </w:r>
          <w:r w:rsidRPr="0080671D">
            <w:rPr>
              <w:rFonts w:ascii="Palatino" w:hAnsi="Palatino" w:cs="Arial"/>
              <w:sz w:val="18"/>
              <w:szCs w:val="18"/>
            </w:rPr>
            <w:fldChar w:fldCharType="end"/>
          </w:r>
          <w:r w:rsidRPr="0080671D">
            <w:rPr>
              <w:rFonts w:ascii="Palatino" w:hAnsi="Palatino" w:cs="Arial"/>
              <w:sz w:val="18"/>
              <w:szCs w:val="18"/>
            </w:rPr>
            <w:t xml:space="preserve"> of </w:t>
          </w:r>
          <w:r>
            <w:rPr>
              <w:rFonts w:ascii="Palatino" w:hAnsi="Palatino" w:cs="Arial"/>
              <w:sz w:val="18"/>
              <w:szCs w:val="18"/>
            </w:rPr>
            <w:t>5</w:t>
          </w:r>
        </w:p>
      </w:tc>
      <w:tc>
        <w:tcPr>
          <w:tcW w:w="2700" w:type="dxa"/>
          <w:vAlign w:val="center"/>
        </w:tcPr>
        <w:p w14:paraId="27E11849"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Last Reviewed/Update Date</w:t>
          </w:r>
        </w:p>
      </w:tc>
      <w:tc>
        <w:tcPr>
          <w:tcW w:w="1843" w:type="dxa"/>
          <w:vAlign w:val="center"/>
        </w:tcPr>
        <w:p w14:paraId="016D78D9" w14:textId="77777777" w:rsidR="00A62A9A" w:rsidRPr="0080671D" w:rsidRDefault="00A62A9A" w:rsidP="00A62A9A">
          <w:pPr>
            <w:pStyle w:val="Header"/>
            <w:rPr>
              <w:rFonts w:ascii="Palatino" w:hAnsi="Palatino" w:cs="Arial"/>
              <w:sz w:val="18"/>
              <w:szCs w:val="18"/>
            </w:rPr>
          </w:pPr>
        </w:p>
      </w:tc>
    </w:tr>
    <w:tr w:rsidR="00A62A9A" w:rsidRPr="0080671D" w14:paraId="3C8C1EA3" w14:textId="77777777" w:rsidTr="00E074E7">
      <w:trPr>
        <w:trHeight w:val="360"/>
      </w:trPr>
      <w:tc>
        <w:tcPr>
          <w:tcW w:w="1620" w:type="dxa"/>
          <w:vAlign w:val="center"/>
        </w:tcPr>
        <w:p w14:paraId="27C34AFF"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SOP Owner</w:t>
          </w:r>
        </w:p>
      </w:tc>
      <w:tc>
        <w:tcPr>
          <w:tcW w:w="3060" w:type="dxa"/>
          <w:vAlign w:val="center"/>
        </w:tcPr>
        <w:p w14:paraId="0A20E91D" w14:textId="77777777" w:rsidR="00A62A9A" w:rsidRPr="0080671D" w:rsidRDefault="00A62A9A" w:rsidP="00A62A9A">
          <w:pPr>
            <w:pStyle w:val="Header"/>
            <w:rPr>
              <w:rFonts w:ascii="Palatino" w:hAnsi="Palatino" w:cs="Arial"/>
              <w:sz w:val="18"/>
              <w:szCs w:val="18"/>
            </w:rPr>
          </w:pPr>
        </w:p>
      </w:tc>
      <w:tc>
        <w:tcPr>
          <w:tcW w:w="2700" w:type="dxa"/>
          <w:vAlign w:val="center"/>
        </w:tcPr>
        <w:p w14:paraId="2B9BB429" w14:textId="77777777" w:rsidR="00A62A9A" w:rsidRPr="0080671D" w:rsidRDefault="00A62A9A" w:rsidP="00A62A9A">
          <w:pPr>
            <w:pStyle w:val="Header"/>
            <w:rPr>
              <w:rFonts w:ascii="Palatino" w:hAnsi="Palatino" w:cs="Arial"/>
              <w:b/>
              <w:bCs/>
              <w:sz w:val="18"/>
              <w:szCs w:val="18"/>
            </w:rPr>
          </w:pPr>
          <w:r w:rsidRPr="0080671D">
            <w:rPr>
              <w:rFonts w:ascii="Palatino" w:hAnsi="Palatino" w:cs="Arial"/>
              <w:b/>
              <w:bCs/>
              <w:sz w:val="18"/>
              <w:szCs w:val="18"/>
            </w:rPr>
            <w:t>Approval</w:t>
          </w:r>
        </w:p>
      </w:tc>
      <w:tc>
        <w:tcPr>
          <w:tcW w:w="1843" w:type="dxa"/>
          <w:vAlign w:val="center"/>
        </w:tcPr>
        <w:p w14:paraId="0F5B4C55" w14:textId="77777777" w:rsidR="00A62A9A" w:rsidRPr="0080671D" w:rsidRDefault="00A62A9A" w:rsidP="00A62A9A">
          <w:pPr>
            <w:pStyle w:val="Header"/>
            <w:rPr>
              <w:rFonts w:ascii="Palatino" w:hAnsi="Palatino" w:cs="Arial"/>
              <w:sz w:val="18"/>
              <w:szCs w:val="18"/>
            </w:rPr>
          </w:pPr>
        </w:p>
      </w:tc>
    </w:tr>
  </w:tbl>
  <w:p w14:paraId="5AAB16BC" w14:textId="77777777" w:rsidR="00A62A9A" w:rsidRDefault="00A62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537851">
    <w:abstractNumId w:val="8"/>
  </w:num>
  <w:num w:numId="2" w16cid:durableId="1934119908">
    <w:abstractNumId w:val="6"/>
  </w:num>
  <w:num w:numId="3" w16cid:durableId="1697534502">
    <w:abstractNumId w:val="5"/>
  </w:num>
  <w:num w:numId="4" w16cid:durableId="1238638721">
    <w:abstractNumId w:val="4"/>
  </w:num>
  <w:num w:numId="5" w16cid:durableId="204296735">
    <w:abstractNumId w:val="7"/>
  </w:num>
  <w:num w:numId="6" w16cid:durableId="1534077961">
    <w:abstractNumId w:val="3"/>
  </w:num>
  <w:num w:numId="7" w16cid:durableId="1271938113">
    <w:abstractNumId w:val="2"/>
  </w:num>
  <w:num w:numId="8" w16cid:durableId="473982876">
    <w:abstractNumId w:val="1"/>
  </w:num>
  <w:num w:numId="9" w16cid:durableId="128191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2AA"/>
    <w:rsid w:val="00481D73"/>
    <w:rsid w:val="00520A36"/>
    <w:rsid w:val="008A53A5"/>
    <w:rsid w:val="00972EC6"/>
    <w:rsid w:val="00A62A9A"/>
    <w:rsid w:val="00AA1D8D"/>
    <w:rsid w:val="00B27C62"/>
    <w:rsid w:val="00B47730"/>
    <w:rsid w:val="00CB0664"/>
    <w:rsid w:val="00DD1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562FB"/>
  <w14:defaultImageDpi w14:val="300"/>
  <w15:docId w15:val="{2B1661F8-0E76-374B-9FAE-0F30316F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A62A9A"/>
  </w:style>
  <w:style w:type="character" w:styleId="Hyperlink">
    <w:name w:val="Hyperlink"/>
    <w:basedOn w:val="DefaultParagraphFont"/>
    <w:uiPriority w:val="99"/>
    <w:unhideWhenUsed/>
    <w:rsid w:val="008A53A5"/>
    <w:rPr>
      <w:color w:val="0000FF" w:themeColor="hyperlink"/>
      <w:u w:val="single"/>
    </w:rPr>
  </w:style>
  <w:style w:type="character" w:styleId="UnresolvedMention">
    <w:name w:val="Unresolved Mention"/>
    <w:basedOn w:val="DefaultParagraphFont"/>
    <w:uiPriority w:val="99"/>
    <w:semiHidden/>
    <w:unhideWhenUsed/>
    <w:rsid w:val="008A5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1280</Words>
  <Characters>7900</Characters>
  <Application>Microsoft Office Word</Application>
  <DocSecurity>0</DocSecurity>
  <Lines>161</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Vergara</cp:lastModifiedBy>
  <cp:revision>4</cp:revision>
  <dcterms:created xsi:type="dcterms:W3CDTF">2013-12-23T23:15:00Z</dcterms:created>
  <dcterms:modified xsi:type="dcterms:W3CDTF">2026-03-02T15:29:00Z</dcterms:modified>
  <cp:category/>
</cp:coreProperties>
</file>