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i w:val="0"/>
        </w:rPr>
        <w:t>Standard Operating Procedure</w:t>
      </w:r>
    </w:p>
    <w:p>
      <w:pPr>
        <w:pStyle w:val="Title"/>
        <w:jc w:val="center"/>
      </w:pPr>
      <w:r>
        <w:rPr>
          <w:i w:val="0"/>
        </w:rPr>
        <w:t xml:space="preserve">Masculinization of Female </w:t>
      </w:r>
      <w:r>
        <w:rPr>
          <w:i/>
        </w:rPr>
        <w:t>Cannabis sativa</w:t>
      </w:r>
      <w:r>
        <w:rPr>
          <w:i w:val="0"/>
        </w:rPr>
        <w:t xml:space="preserve"> Plants</w:t>
      </w:r>
    </w:p>
    <w:p>
      <w:pPr>
        <w:pStyle w:val="Title"/>
        <w:jc w:val="center"/>
      </w:pPr>
      <w:r>
        <w:rPr>
          <w:i w:val="0"/>
        </w:rPr>
        <w:t>(For the Production of Feminized Seeds)</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SOP Number:</w:t>
            </w:r>
          </w:p>
        </w:tc>
        <w:tc>
          <w:tcPr>
            <w:tcW w:type="dxa" w:w="4320"/>
          </w:tcPr>
          <w:p>
            <w:r>
              <w:rPr>
                <w:sz w:val="20"/>
              </w:rPr>
              <w:t>SOP-OCM-001</w:t>
            </w:r>
          </w:p>
        </w:tc>
      </w:tr>
      <w:tr>
        <w:tc>
          <w:tcPr>
            <w:tcW w:type="dxa" w:w="4320"/>
          </w:tcPr>
          <w:p>
            <w:r>
              <w:rPr>
                <w:b/>
                <w:sz w:val="20"/>
              </w:rPr>
              <w:t>Version:</w:t>
            </w:r>
          </w:p>
        </w:tc>
        <w:tc>
          <w:tcPr>
            <w:tcW w:type="dxa" w:w="4320"/>
          </w:tcPr>
          <w:p>
            <w:r>
              <w:rPr>
                <w:sz w:val="20"/>
              </w:rPr>
              <w:t>1.0</w:t>
            </w:r>
          </w:p>
        </w:tc>
      </w:tr>
      <w:tr>
        <w:tc>
          <w:tcPr>
            <w:tcW w:type="dxa" w:w="4320"/>
          </w:tcPr>
          <w:p>
            <w:r>
              <w:rPr>
                <w:b/>
                <w:sz w:val="20"/>
              </w:rPr>
              <w:t>Date:</w:t>
            </w:r>
          </w:p>
        </w:tc>
        <w:tc>
          <w:tcPr>
            <w:tcW w:type="dxa" w:w="4320"/>
          </w:tcPr>
          <w:p>
            <w:r>
              <w:rPr>
                <w:sz w:val="20"/>
              </w:rPr>
              <w:t>March 2026</w:t>
            </w:r>
          </w:p>
        </w:tc>
      </w:tr>
      <w:tr>
        <w:tc>
          <w:tcPr>
            <w:tcW w:type="dxa" w:w="4320"/>
          </w:tcPr>
          <w:p>
            <w:r>
              <w:rPr>
                <w:b/>
                <w:sz w:val="20"/>
              </w:rPr>
              <w:t>Author:</w:t>
            </w:r>
          </w:p>
        </w:tc>
        <w:tc>
          <w:tcPr>
            <w:tcW w:type="dxa" w:w="4320"/>
          </w:tcPr>
          <w:p>
            <w:r>
              <w:rPr>
                <w:sz w:val="20"/>
              </w:rPr>
              <w:t>Daniela Vergara, PhD</w:t>
            </w:r>
          </w:p>
        </w:tc>
      </w:tr>
      <w:tr>
        <w:tc>
          <w:tcPr>
            <w:tcW w:type="dxa" w:w="4320"/>
          </w:tcPr>
          <w:p>
            <w:r>
              <w:rPr>
                <w:b/>
                <w:sz w:val="20"/>
              </w:rPr>
              <w:t>Reviewed By:</w:t>
            </w:r>
          </w:p>
        </w:tc>
        <w:tc>
          <w:tcPr>
            <w:tcW w:type="dxa" w:w="4320"/>
          </w:tcPr>
          <w:p>
            <w:r>
              <w:rPr>
                <w:sz w:val="20"/>
              </w:rPr>
              <w:t>[Name / Title]</w:t>
            </w:r>
          </w:p>
        </w:tc>
      </w:tr>
    </w:tbl>
    <w:p/>
    <w:p>
      <w:pPr>
        <w:pStyle w:val="Heading2"/>
      </w:pPr>
      <w:r>
        <w:rPr>
          <w:i w:val="0"/>
        </w:rPr>
        <w:t>1.   Purpose</w:t>
      </w:r>
    </w:p>
    <w:p>
      <w:r>
        <w:rPr>
          <w:b w:val="0"/>
          <w:i w:val="0"/>
        </w:rPr>
        <w:t xml:space="preserve">This SOP explains how to make female </w:t>
      </w:r>
      <w:r>
        <w:rPr>
          <w:b w:val="0"/>
          <w:i/>
        </w:rPr>
        <w:t>C. sativa</w:t>
      </w:r>
      <w:r>
        <w:rPr>
          <w:b w:val="0"/>
          <w:i w:val="0"/>
        </w:rPr>
        <w:t xml:space="preserve"> plants grow male flowers. When a female plant grows male flowers, it produces pollen that has no Y chromosome. This pollen is then used to fertilize other female plants (or the same plant). The seeds produced this way are called "feminized seeds" because almost all the plants that grow from them will be female — which is highly desirable for cannabinoid production.</w:t>
      </w:r>
    </w:p>
    <w:p/>
    <w:p>
      <w:pPr>
        <w:pStyle w:val="Heading2"/>
      </w:pPr>
      <w:r>
        <w:rPr>
          <w:i w:val="0"/>
        </w:rPr>
        <w:t>2.   Scope</w:t>
      </w:r>
    </w:p>
    <w:p>
      <w:r>
        <w:rPr>
          <w:b w:val="0"/>
          <w:i w:val="0"/>
        </w:rPr>
        <w:t xml:space="preserve">This SOP is for growers, students, and researchers working with dioecious (separate male/female) </w:t>
      </w:r>
      <w:r>
        <w:rPr>
          <w:b w:val="0"/>
          <w:i/>
        </w:rPr>
        <w:t>C. sativa</w:t>
      </w:r>
      <w:r>
        <w:rPr>
          <w:b w:val="0"/>
          <w:i w:val="0"/>
        </w:rPr>
        <w:t>. It applies to both cannabinoid-type (marijuana) and hemp cultivars.</w:t>
      </w:r>
    </w:p>
    <w:p/>
    <w:p>
      <w:pPr>
        <w:pStyle w:val="Heading2"/>
      </w:pPr>
      <w:r>
        <w:rPr>
          <w:i w:val="0"/>
        </w:rPr>
        <w:t>3.   Prerequisites</w:t>
      </w:r>
    </w:p>
    <w:p>
      <w:r>
        <w:rPr>
          <w:b w:val="0"/>
          <w:i w:val="0"/>
        </w:rPr>
        <w:t>Before starting, you should know:</w:t>
      </w:r>
    </w:p>
    <w:p>
      <w:pPr>
        <w:pStyle w:val="ListBullet"/>
      </w:pPr>
      <w:r>
        <w:rPr>
          <w:b w:val="0"/>
          <w:i w:val="0"/>
        </w:rPr>
        <w:t>How to tell a female cannabis plant from a male plant (females have two white hair-like structures called pistils at their nodes; males have small round pollen sacs).</w:t>
      </w:r>
    </w:p>
    <w:p>
      <w:pPr>
        <w:pStyle w:val="ListBullet"/>
      </w:pPr>
      <w:r>
        <w:rPr>
          <w:b w:val="0"/>
          <w:i w:val="0"/>
        </w:rPr>
        <w:t>How to keep a cannabis plant in the vegetative (growing) stage using a long-light schedule (16 hours of light, 8 hours of dark per day).</w:t>
      </w:r>
    </w:p>
    <w:p>
      <w:pPr>
        <w:pStyle w:val="ListBullet"/>
      </w:pPr>
      <w:r>
        <w:rPr>
          <w:b w:val="0"/>
          <w:i w:val="0"/>
        </w:rPr>
        <w:t>How to trigger flowering by reducing the daily light period to 12 hours or less.</w:t>
      </w:r>
    </w:p>
    <w:p>
      <w:pPr>
        <w:pStyle w:val="ListBullet"/>
      </w:pPr>
      <w:r>
        <w:rPr>
          <w:b w:val="0"/>
          <w:i w:val="0"/>
        </w:rPr>
        <w:t>How to safely handle and store chemicals (see Safety section below).</w:t>
      </w:r>
    </w:p>
    <w:p/>
    <w:p>
      <w:pPr>
        <w:pStyle w:val="Heading2"/>
      </w:pPr>
      <w:r>
        <w:rPr>
          <w:i w:val="0"/>
        </w:rPr>
        <w:t>4.   Responsibilities</w:t>
      </w:r>
    </w:p>
    <w:p>
      <w:pPr>
        <w:pStyle w:val="ListBullet"/>
      </w:pPr>
      <w:r>
        <w:rPr>
          <w:b/>
          <w:i w:val="0"/>
        </w:rPr>
        <w:t xml:space="preserve">Lead Researcher / Instructor: </w:t>
      </w:r>
      <w:r>
        <w:rPr>
          <w:b w:val="0"/>
          <w:i w:val="0"/>
        </w:rPr>
        <w:t>Plans the experiment, selects target plants, and reviews results.</w:t>
      </w:r>
    </w:p>
    <w:p>
      <w:pPr>
        <w:pStyle w:val="ListBullet"/>
      </w:pPr>
      <w:r>
        <w:rPr>
          <w:b/>
          <w:i w:val="0"/>
        </w:rPr>
        <w:t xml:space="preserve">Student / Technician: </w:t>
      </w:r>
      <w:r>
        <w:rPr>
          <w:b w:val="0"/>
          <w:i w:val="0"/>
        </w:rPr>
        <w:t>Prepares solutions, applies sprays to plants, and records all observations.</w:t>
      </w:r>
    </w:p>
    <w:p>
      <w:pPr>
        <w:pStyle w:val="ListBullet"/>
      </w:pPr>
      <w:r>
        <w:rPr>
          <w:b/>
          <w:i w:val="0"/>
        </w:rPr>
        <w:t xml:space="preserve">Greenhouse Manager: </w:t>
      </w:r>
      <w:r>
        <w:rPr>
          <w:b w:val="0"/>
          <w:i w:val="0"/>
        </w:rPr>
        <w:t>Maintains the grow space — light timers, temperature (~70–80°F / 21–27°C), and humidity (~50–60% RH).</w:t>
      </w:r>
    </w:p>
    <w:p/>
    <w:p>
      <w:pPr>
        <w:pStyle w:val="Heading2"/>
      </w:pPr>
      <w:r>
        <w:rPr>
          <w:i w:val="0"/>
        </w:rPr>
        <w:t>5.   Materials</w:t>
      </w:r>
    </w:p>
    <w:p>
      <w:pPr>
        <w:pStyle w:val="Heading3"/>
      </w:pPr>
      <w:r>
        <w:rPr>
          <w:i w:val="0"/>
        </w:rPr>
        <w:t>5.1  Chemical Treatments</w:t>
      </w:r>
    </w:p>
    <w:p>
      <w:r>
        <w:rPr>
          <w:b w:val="0"/>
          <w:i w:val="0"/>
        </w:rPr>
        <w:t>Choose ONE of the three options below. Option 1 (Colloidal Silver) is the easiest for beginners. Option 2 (Silver Thiosulfate, STS) is the most effective based on published research. Option 3 (Silver Nitrate alone) is simpler to prepare than STS.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Option</w:t>
            </w:r>
          </w:p>
        </w:tc>
        <w:tc>
          <w:tcPr>
            <w:tcW w:type="dxa" w:w="1728"/>
          </w:tcPr>
          <w:p>
            <w:r>
              <w:rPr>
                <w:b/>
                <w:sz w:val="18"/>
              </w:rPr>
              <w:t>Chemical(s) Needed</w:t>
            </w:r>
          </w:p>
        </w:tc>
        <w:tc>
          <w:tcPr>
            <w:tcW w:type="dxa" w:w="1728"/>
          </w:tcPr>
          <w:p>
            <w:r>
              <w:rPr>
                <w:b/>
                <w:sz w:val="18"/>
              </w:rPr>
              <w:t>Amount per 1 Liter of Spray</w:t>
            </w:r>
          </w:p>
        </w:tc>
        <w:tc>
          <w:tcPr>
            <w:tcW w:type="dxa" w:w="1728"/>
          </w:tcPr>
          <w:p>
            <w:r>
              <w:rPr>
                <w:b/>
                <w:sz w:val="18"/>
              </w:rPr>
              <w:t>Where to Buy</w:t>
            </w:r>
          </w:p>
        </w:tc>
        <w:tc>
          <w:tcPr>
            <w:tcW w:type="dxa" w:w="1728"/>
          </w:tcPr>
          <w:p>
            <w:r>
              <w:rPr>
                <w:b/>
                <w:sz w:val="18"/>
              </w:rPr>
              <w:t>Difficulty</w:t>
            </w:r>
          </w:p>
        </w:tc>
      </w:tr>
      <w:tr>
        <w:tc>
          <w:tcPr>
            <w:tcW w:type="dxa" w:w="1728"/>
          </w:tcPr>
          <w:p>
            <w:r>
              <w:rPr>
                <w:sz w:val="18"/>
              </w:rPr>
              <w:t>1 — Colloidal Silver</w:t>
              <w:br/>
              <w:t>(Best for beginners)</w:t>
            </w:r>
          </w:p>
        </w:tc>
        <w:tc>
          <w:tcPr>
            <w:tcW w:type="dxa" w:w="1728"/>
          </w:tcPr>
          <w:p>
            <w:r>
              <w:rPr>
                <w:sz w:val="18"/>
              </w:rPr>
              <w:t>Colloidal silver solution, pre-made at 30 ppm</w:t>
            </w:r>
          </w:p>
        </w:tc>
        <w:tc>
          <w:tcPr>
            <w:tcW w:type="dxa" w:w="1728"/>
          </w:tcPr>
          <w:p>
            <w:r>
              <w:rPr>
                <w:sz w:val="18"/>
              </w:rPr>
              <w:t>Use straight from the bottle.</w:t>
              <w:br/>
              <w:t>No mixing needed.</w:t>
            </w:r>
          </w:p>
        </w:tc>
        <w:tc>
          <w:tcPr>
            <w:tcW w:type="dxa" w:w="1728"/>
          </w:tcPr>
          <w:p>
            <w:r>
              <w:rPr>
                <w:sz w:val="18"/>
              </w:rPr>
              <w:t>Health food stores, Amazon, hydroponic supply stores</w:t>
            </w:r>
          </w:p>
        </w:tc>
        <w:tc>
          <w:tcPr>
            <w:tcW w:type="dxa" w:w="1728"/>
          </w:tcPr>
          <w:p>
            <w:r>
              <w:rPr>
                <w:sz w:val="18"/>
              </w:rPr>
              <w:t>Easy</w:t>
            </w:r>
          </w:p>
        </w:tc>
      </w:tr>
      <w:tr>
        <w:tc>
          <w:tcPr>
            <w:tcW w:type="dxa" w:w="1728"/>
          </w:tcPr>
          <w:p>
            <w:r>
              <w:rPr>
                <w:sz w:val="18"/>
              </w:rPr>
              <w:t>2 — Silver Thiosulfate (STS)</w:t>
              <w:br/>
              <w:t>(Most effective)</w:t>
            </w:r>
          </w:p>
        </w:tc>
        <w:tc>
          <w:tcPr>
            <w:tcW w:type="dxa" w:w="1728"/>
          </w:tcPr>
          <w:p>
            <w:r>
              <w:rPr>
                <w:sz w:val="18"/>
              </w:rPr>
              <w:t>Silver nitrate powder (AgNO₃)</w:t>
              <w:br/>
              <w:t>+</w:t>
              <w:br/>
              <w:t>Sodium thiosulfate pentahydrate</w:t>
              <w:br/>
              <w:t>(Na₂S₂O₃·5H₂O)</w:t>
            </w:r>
          </w:p>
        </w:tc>
        <w:tc>
          <w:tcPr>
            <w:tcW w:type="dxa" w:w="1728"/>
          </w:tcPr>
          <w:p>
            <w:r>
              <w:rPr>
                <w:sz w:val="18"/>
              </w:rPr>
              <w:t>See recipe in Section 6.2.</w:t>
              <w:br/>
              <w:t>Stocks: 0.51 g AgNO₃ and 2.98 g Na₂S₂O₃·5H₂O each in 100 mL water; use 10 mL of each per liter.</w:t>
            </w:r>
          </w:p>
        </w:tc>
        <w:tc>
          <w:tcPr>
            <w:tcW w:type="dxa" w:w="1728"/>
          </w:tcPr>
          <w:p>
            <w:r>
              <w:rPr>
                <w:sz w:val="18"/>
              </w:rPr>
              <w:t>Chemical suppliers</w:t>
              <w:br/>
              <w:t>(e.g., Sigma-Aldrich, Carolina Biological)</w:t>
            </w:r>
          </w:p>
        </w:tc>
        <w:tc>
          <w:tcPr>
            <w:tcW w:type="dxa" w:w="1728"/>
          </w:tcPr>
          <w:p>
            <w:r>
              <w:rPr>
                <w:sz w:val="18"/>
              </w:rPr>
              <w:t>Medium</w:t>
            </w:r>
          </w:p>
        </w:tc>
      </w:tr>
      <w:tr>
        <w:tc>
          <w:tcPr>
            <w:tcW w:type="dxa" w:w="1728"/>
          </w:tcPr>
          <w:p>
            <w:r>
              <w:rPr>
                <w:sz w:val="18"/>
              </w:rPr>
              <w:t>3 — Silver Nitrate alone</w:t>
              <w:br/>
              <w:t>(Simple, but more toxic to plants)</w:t>
            </w:r>
          </w:p>
        </w:tc>
        <w:tc>
          <w:tcPr>
            <w:tcW w:type="dxa" w:w="1728"/>
          </w:tcPr>
          <w:p>
            <w:r>
              <w:rPr>
                <w:sz w:val="18"/>
              </w:rPr>
              <w:t>Silver nitrate powder (AgNO₃)</w:t>
            </w:r>
          </w:p>
        </w:tc>
        <w:tc>
          <w:tcPr>
            <w:tcW w:type="dxa" w:w="1728"/>
          </w:tcPr>
          <w:p>
            <w:r>
              <w:rPr>
                <w:sz w:val="18"/>
              </w:rPr>
              <w:t>0.15 g dissolved in 1 liter of distilled water.</w:t>
            </w:r>
          </w:p>
        </w:tc>
        <w:tc>
          <w:tcPr>
            <w:tcW w:type="dxa" w:w="1728"/>
          </w:tcPr>
          <w:p>
            <w:r>
              <w:rPr>
                <w:sz w:val="18"/>
              </w:rPr>
              <w:t>Chemical suppliers</w:t>
            </w:r>
          </w:p>
        </w:tc>
        <w:tc>
          <w:tcPr>
            <w:tcW w:type="dxa" w:w="1728"/>
          </w:tcPr>
          <w:p>
            <w:r>
              <w:rPr>
                <w:sz w:val="18"/>
              </w:rPr>
              <w:t>Easy–Medium</w:t>
            </w:r>
          </w:p>
        </w:tc>
      </w:tr>
    </w:tbl>
    <w:p/>
    <w:p>
      <w:pPr>
        <w:pStyle w:val="Heading3"/>
      </w:pPr>
      <w:r>
        <w:rPr>
          <w:i w:val="0"/>
        </w:rPr>
        <w:t>5.2  Equipment and Supplies</w:t>
      </w:r>
    </w:p>
    <w:p>
      <w:pPr>
        <w:pStyle w:val="ListBullet"/>
      </w:pPr>
      <w:r>
        <w:rPr>
          <w:b w:val="0"/>
          <w:i w:val="0"/>
        </w:rPr>
        <w:t>Distilled water (not tap water — dissolved minerals can interfere with the chemicals)</w:t>
      </w:r>
    </w:p>
    <w:p>
      <w:pPr>
        <w:pStyle w:val="ListBullet"/>
      </w:pPr>
      <w:r>
        <w:rPr>
          <w:b w:val="0"/>
          <w:i w:val="0"/>
        </w:rPr>
        <w:t>Small scale that reads to at least 0.01 g (required for STS and silver nitrate options)</w:t>
      </w:r>
    </w:p>
    <w:p>
      <w:pPr>
        <w:pStyle w:val="ListBullet"/>
      </w:pPr>
      <w:r>
        <w:rPr>
          <w:b w:val="0"/>
          <w:i w:val="0"/>
        </w:rPr>
        <w:t>Two clean glass or plastic bottles with lids (for STS stock solutions)</w:t>
      </w:r>
    </w:p>
    <w:p>
      <w:pPr>
        <w:pStyle w:val="ListBullet"/>
      </w:pPr>
      <w:r>
        <w:rPr>
          <w:b w:val="0"/>
          <w:i w:val="0"/>
        </w:rPr>
        <w:t>Plastic spray bottle with a fine-mist nozzle</w:t>
      </w:r>
    </w:p>
    <w:p>
      <w:pPr>
        <w:pStyle w:val="ListBullet"/>
      </w:pPr>
      <w:r>
        <w:rPr>
          <w:b w:val="0"/>
          <w:i w:val="0"/>
        </w:rPr>
        <w:t>Measuring syringe or pipette (1 mL and 10 mL)</w:t>
      </w:r>
    </w:p>
    <w:p>
      <w:pPr>
        <w:pStyle w:val="ListBullet"/>
      </w:pPr>
      <w:r>
        <w:rPr>
          <w:b w:val="0"/>
          <w:i w:val="0"/>
        </w:rPr>
        <w:t>Nitrile gloves — silver compounds permanently stain skin</w:t>
      </w:r>
    </w:p>
    <w:p>
      <w:pPr>
        <w:pStyle w:val="ListBullet"/>
      </w:pPr>
      <w:r>
        <w:rPr>
          <w:b w:val="0"/>
          <w:i w:val="0"/>
        </w:rPr>
        <w:t>Safety glasses</w:t>
      </w:r>
    </w:p>
    <w:p>
      <w:pPr>
        <w:pStyle w:val="ListBullet"/>
      </w:pPr>
      <w:r>
        <w:rPr>
          <w:b w:val="0"/>
          <w:i w:val="0"/>
        </w:rPr>
        <w:t>Paper bags or zip-lock bags (for collecting pollen)</w:t>
      </w:r>
    </w:p>
    <w:p>
      <w:pPr>
        <w:pStyle w:val="ListBullet"/>
      </w:pPr>
      <w:r>
        <w:rPr>
          <w:b w:val="0"/>
          <w:i w:val="0"/>
        </w:rPr>
        <w:t>Small clean paintbrush (for applying pollen)</w:t>
      </w:r>
    </w:p>
    <w:p>
      <w:pPr>
        <w:pStyle w:val="ListBullet"/>
      </w:pPr>
      <w:r>
        <w:rPr>
          <w:b w:val="0"/>
          <w:i w:val="0"/>
        </w:rPr>
        <w:t>Labels and permanent marker</w:t>
      </w:r>
    </w:p>
    <w:p>
      <w:pPr>
        <w:pStyle w:val="ListBullet"/>
      </w:pPr>
      <w:r>
        <w:rPr>
          <w:b w:val="0"/>
          <w:i w:val="0"/>
        </w:rPr>
        <w:t>Notebook or data sheet</w:t>
      </w:r>
    </w:p>
    <w:p/>
    <w:p>
      <w:pPr>
        <w:pStyle w:val="Heading3"/>
      </w:pPr>
      <w:r>
        <w:rPr>
          <w:i w:val="0"/>
        </w:rPr>
        <w:t>5.3  Plant Requirements</w:t>
      </w:r>
    </w:p>
    <w:p>
      <w:r>
        <w:rPr>
          <w:b w:val="0"/>
          <w:i w:val="0"/>
        </w:rPr>
        <w:t>Use confirmed female plants that are:</w:t>
      </w:r>
    </w:p>
    <w:p>
      <w:pPr>
        <w:pStyle w:val="ListBullet"/>
      </w:pPr>
      <w:r>
        <w:rPr>
          <w:b w:val="0"/>
          <w:i w:val="0"/>
        </w:rPr>
        <w:t>About 6 inches (15 cm) tall or larger</w:t>
      </w:r>
    </w:p>
    <w:p>
      <w:pPr>
        <w:pStyle w:val="ListBullet"/>
      </w:pPr>
      <w:r>
        <w:rPr>
          <w:b w:val="0"/>
          <w:i w:val="0"/>
        </w:rPr>
        <w:t>In the vegetative (non-flowering) stage</w:t>
      </w:r>
    </w:p>
    <w:p>
      <w:pPr>
        <w:pStyle w:val="ListBullet"/>
      </w:pPr>
      <w:r>
        <w:rPr>
          <w:b w:val="0"/>
          <w:i w:val="0"/>
        </w:rPr>
        <w:t>Have at least 2 healthy shoots (branch points)</w:t>
      </w:r>
    </w:p>
    <w:p>
      <w:pPr>
        <w:pStyle w:val="ListBullet"/>
      </w:pPr>
      <w:r>
        <w:rPr>
          <w:b w:val="0"/>
          <w:i w:val="0"/>
        </w:rPr>
        <w:t>On a 16:8 light schedule (16 hours light, 8 hours dark)</w:t>
      </w:r>
    </w:p>
    <w:p>
      <w:pPr>
        <w:pStyle w:val="ListBullet"/>
      </w:pPr>
      <w:r>
        <w:rPr>
          <w:b w:val="0"/>
          <w:i w:val="0"/>
        </w:rPr>
        <w:t>Healthy and free of pests and disease</w:t>
      </w:r>
    </w:p>
    <w:p/>
    <w:p>
      <w:pPr>
        <w:pStyle w:val="Heading2"/>
      </w:pPr>
      <w:r>
        <w:rPr>
          <w:i w:val="0"/>
        </w:rPr>
        <w:t>6.   Procedure</w:t>
      </w:r>
    </w:p>
    <w:p>
      <w:r>
        <w:rPr>
          <w:b w:val="0"/>
          <w:i w:val="0"/>
        </w:rPr>
        <w:t>Overview: Spray the female plants with a silver-based solution once per week for 3 weeks while they are in the vegetative stage. After the 3rd spray, switch the plants to a flowering light schedule. Over the next few weeks, the treated plants will grow male flowers. Collect the pollen and use it to pollinate other female plants.</w:t>
      </w:r>
    </w:p>
    <w:p>
      <w:r>
        <w:rPr>
          <w:b w:val="0"/>
          <w:i w:val="0"/>
        </w:rPr>
        <w:t>─────────────────────────────────────────────────────────────────</w:t>
      </w:r>
    </w:p>
    <w:p>
      <w:pPr>
        <w:pStyle w:val="Heading3"/>
      </w:pPr>
      <w:r>
        <w:rPr>
          <w:i w:val="0"/>
        </w:rPr>
        <w:t>6.1  Option 1 — Colloidal Silver (Simplest Method)</w:t>
      </w:r>
    </w:p>
    <w:p>
      <w:r>
        <w:rPr>
          <w:b/>
        </w:rPr>
        <w:t xml:space="preserve">What it does: </w:t>
      </w:r>
      <w:r>
        <w:rPr>
          <w:b w:val="0"/>
          <w:i w:val="0"/>
        </w:rPr>
        <w:t xml:space="preserve"> Silver ions in the solution block ethylene, a plant hormone that normally suppresses male flower growth in female plants. Without ethylene, the female plant can produce male flowers.</w:t>
      </w:r>
    </w:p>
    <w:p/>
    <w:p>
      <w:pPr>
        <w:pStyle w:val="ListNumber"/>
      </w:pPr>
      <w:r>
        <w:rPr>
          <w:b/>
        </w:rPr>
        <w:t xml:space="preserve">Step 1: </w:t>
      </w:r>
      <w:r>
        <w:rPr>
          <w:b w:val="0"/>
          <w:i w:val="0"/>
        </w:rPr>
        <w:t>Put on nitrile gloves and safety glasses.</w:t>
      </w:r>
    </w:p>
    <w:p>
      <w:pPr>
        <w:pStyle w:val="ListNumber"/>
      </w:pPr>
      <w:r>
        <w:rPr>
          <w:b/>
        </w:rPr>
        <w:t xml:space="preserve">Step 2: </w:t>
      </w:r>
      <w:r>
        <w:rPr>
          <w:b w:val="0"/>
          <w:i w:val="0"/>
        </w:rPr>
        <w:t>Pour the pre-made colloidal silver (30 ppm) directly into a clean spray bottle. No mixing needed.</w:t>
      </w:r>
    </w:p>
    <w:p>
      <w:pPr>
        <w:pStyle w:val="ListNumber"/>
      </w:pPr>
      <w:r>
        <w:rPr>
          <w:b/>
        </w:rPr>
        <w:t xml:space="preserve">Step 3: </w:t>
      </w:r>
      <w:r>
        <w:rPr>
          <w:b w:val="0"/>
          <w:i w:val="0"/>
        </w:rPr>
        <w:t>Spray all surfaces of the plant — leaves, stems, and growing tips — until lightly wet (about 20 mL per plant). Do NOT spray only the tips; whole-plant treatment gives better results.</w:t>
      </w:r>
    </w:p>
    <w:p>
      <w:pPr>
        <w:pStyle w:val="ListNumber"/>
      </w:pPr>
      <w:r>
        <w:rPr>
          <w:b/>
        </w:rPr>
        <w:t xml:space="preserve">Step 4: </w:t>
      </w:r>
      <w:r>
        <w:rPr>
          <w:b w:val="0"/>
          <w:i w:val="0"/>
        </w:rPr>
        <w:t>Record the date, plant ID, and volume sprayed.</w:t>
      </w:r>
    </w:p>
    <w:p>
      <w:pPr>
        <w:pStyle w:val="ListNumber"/>
      </w:pPr>
      <w:r>
        <w:rPr>
          <w:b/>
        </w:rPr>
        <w:t xml:space="preserve">Step 5: </w:t>
      </w:r>
      <w:r>
        <w:rPr>
          <w:b w:val="0"/>
          <w:i w:val="0"/>
        </w:rPr>
        <w:t>Wait 7 days.</w:t>
      </w:r>
    </w:p>
    <w:p>
      <w:pPr>
        <w:pStyle w:val="ListNumber"/>
      </w:pPr>
      <w:r>
        <w:rPr>
          <w:b/>
        </w:rPr>
        <w:t xml:space="preserve">Step 6: </w:t>
      </w:r>
      <w:r>
        <w:rPr>
          <w:b w:val="0"/>
          <w:i w:val="0"/>
        </w:rPr>
        <w:t>Make a second spray application (repeat Steps 2–4).</w:t>
      </w:r>
    </w:p>
    <w:p>
      <w:pPr>
        <w:pStyle w:val="ListNumber"/>
      </w:pPr>
      <w:r>
        <w:rPr>
          <w:b/>
        </w:rPr>
        <w:t xml:space="preserve">Step 7: </w:t>
      </w:r>
      <w:r>
        <w:rPr>
          <w:b w:val="0"/>
          <w:i w:val="0"/>
        </w:rPr>
        <w:t>Wait another 7 days.</w:t>
      </w:r>
    </w:p>
    <w:p>
      <w:pPr>
        <w:pStyle w:val="ListNumber"/>
      </w:pPr>
      <w:r>
        <w:rPr>
          <w:b/>
        </w:rPr>
        <w:t xml:space="preserve">Step 8: </w:t>
      </w:r>
      <w:r>
        <w:rPr>
          <w:b w:val="0"/>
          <w:i w:val="0"/>
        </w:rPr>
        <w:t>Make a third and final spray application (repeat Steps 2–4).</w:t>
      </w:r>
    </w:p>
    <w:p>
      <w:pPr>
        <w:pStyle w:val="ListNumber"/>
      </w:pPr>
      <w:r>
        <w:rPr>
          <w:b/>
        </w:rPr>
        <w:t xml:space="preserve">Step 9: </w:t>
      </w:r>
      <w:r>
        <w:rPr>
          <w:b w:val="0"/>
          <w:i w:val="0"/>
        </w:rPr>
        <w:t>After the 3rd spray (within 7 days), switch the light schedule to 12 hours light / 12 hours dark (12:12) to trigger flowering. Some growers use 8:16 — both work.</w:t>
      </w:r>
    </w:p>
    <w:p>
      <w:pPr>
        <w:pStyle w:val="ListNumber"/>
      </w:pPr>
      <w:r>
        <w:rPr>
          <w:b/>
        </w:rPr>
        <w:t xml:space="preserve">Step 10: </w:t>
      </w:r>
      <w:r>
        <w:rPr>
          <w:b w:val="0"/>
          <w:i w:val="0"/>
        </w:rPr>
        <w:t>Over the next 2–4 weeks, watch for small yellow pollen sacs (anthers) hanging from the branches. These are the male flowers growing on your female plant.</w:t>
      </w:r>
    </w:p>
    <w:p>
      <w:pPr>
        <w:pStyle w:val="ListNumber"/>
      </w:pPr>
      <w:r>
        <w:rPr>
          <w:b/>
        </w:rPr>
        <w:t xml:space="preserve">Step 11: </w:t>
      </w:r>
      <w:r>
        <w:rPr>
          <w:b w:val="0"/>
          <w:i w:val="0"/>
        </w:rPr>
        <w:t>When the male flowers open and release pollen (you will see a fine yellow dust), collect pollen by shaking branches over a clean paper bag, or by gently brushing into the bag.</w:t>
      </w:r>
    </w:p>
    <w:p>
      <w:pPr>
        <w:pStyle w:val="ListNumber"/>
      </w:pPr>
      <w:r>
        <w:rPr>
          <w:b/>
        </w:rPr>
        <w:t xml:space="preserve">Step 12: </w:t>
      </w:r>
      <w:r>
        <w:rPr>
          <w:b w:val="0"/>
          <w:i w:val="0"/>
        </w:rPr>
        <w:t>Use the collected pollen to fertilize other female plants: lightly brush pollen onto the white hairs (pistils) of a female plant that is in early flower.</w:t>
      </w:r>
    </w:p>
    <w:p>
      <w:pPr>
        <w:pStyle w:val="ListNumber"/>
      </w:pPr>
      <w:r>
        <w:rPr>
          <w:b/>
        </w:rPr>
        <w:t xml:space="preserve">Step 13: </w:t>
      </w:r>
      <w:r>
        <w:rPr>
          <w:b w:val="0"/>
          <w:i w:val="0"/>
        </w:rPr>
        <w:t>Allow seeds to develop and mature (approximately 50–80 days after pollination). Harvest when seed pods have dried out and seeds feel hard.</w:t>
      </w:r>
    </w:p>
    <w:p/>
    <w:p>
      <w:r>
        <w:rPr>
          <w:b/>
          <w:color w:val="C00000"/>
        </w:rPr>
        <w:t xml:space="preserve">⚠ WARNING: </w:t>
      </w:r>
      <w:r>
        <w:rPr>
          <w:b w:val="0"/>
          <w:i w:val="0"/>
        </w:rPr>
        <w:t>Silver compounds permanently stain skin dark grey or brown — similar to a bruise but does not wash off for days or weeks. Always wear nitrile gloves.</w:t>
      </w:r>
    </w:p>
    <w:p>
      <w:r>
        <w:rPr>
          <w:b/>
        </w:rPr>
        <w:t xml:space="preserve">✔ TIP: </w:t>
      </w:r>
      <w:r>
        <w:rPr>
          <w:b w:val="0"/>
          <w:i w:val="0"/>
        </w:rPr>
        <w:t>Colloidal silver bought pre-made at 30 ppm is ready to use. Do not dilute it.</w:t>
      </w:r>
    </w:p>
    <w:p/>
    <w:p>
      <w:r>
        <w:rPr>
          <w:b w:val="0"/>
          <w:i w:val="0"/>
        </w:rPr>
        <w:t>─────────────────────────────────────────────────────────────────</w:t>
      </w:r>
    </w:p>
    <w:p>
      <w:pPr>
        <w:pStyle w:val="Heading3"/>
      </w:pPr>
      <w:r>
        <w:rPr>
          <w:i w:val="0"/>
        </w:rPr>
        <w:t>6.2  Option 2 — Silver Thiosulfate (STS) Solution (Most Effective Method)</w:t>
      </w:r>
    </w:p>
    <w:p>
      <w:r>
        <w:rPr>
          <w:b/>
        </w:rPr>
        <w:t xml:space="preserve">What it does: </w:t>
      </w:r>
      <w:r>
        <w:rPr>
          <w:b w:val="0"/>
          <w:i w:val="0"/>
        </w:rPr>
        <w:t xml:space="preserve"> STS is made by combining silver nitrate and sodium thiosulfate. The silver ions block ethylene in the plant, causing female plants to grow male flowers. This is the method most commonly used in published research on cannabis sex reversal.</w:t>
      </w:r>
    </w:p>
    <w:p/>
    <w:p>
      <w:pPr>
        <w:pStyle w:val="Heading4"/>
      </w:pPr>
      <w:r>
        <w:rPr>
          <w:i w:val="0"/>
        </w:rPr>
        <w:t>Part A — Making the Stock Solutions (Prepare Once; Store in the Refrigerator)</w:t>
      </w:r>
    </w:p>
    <w:p>
      <w:r>
        <w:rPr>
          <w:b w:val="0"/>
          <w:i w:val="0"/>
        </w:rPr>
        <w:t>Think of the two stock solutions like a concentrated syrup — you make a larger batch once, then use a small amount of each to make the working spray solution each time you spray.</w:t>
      </w:r>
    </w:p>
    <w:p/>
    <w:p>
      <w:r>
        <w:rPr>
          <w:b/>
        </w:rPr>
        <w:t xml:space="preserve">Stock Solution A (Silver Nitrate): </w:t>
      </w:r>
      <w:r>
        <w:rPr>
          <w:b w:val="0"/>
          <w:i w:val="0"/>
        </w:rPr>
        <w:t>Provides the silver ions.</w:t>
      </w:r>
    </w:p>
    <w:p>
      <w:pPr>
        <w:pStyle w:val="ListNumber"/>
      </w:pPr>
      <w:r>
        <w:rPr>
          <w:b/>
        </w:rPr>
        <w:t xml:space="preserve">Step 1: </w:t>
      </w:r>
      <w:r>
        <w:rPr>
          <w:b w:val="0"/>
          <w:i w:val="0"/>
        </w:rPr>
        <w:t>Weigh 0.51 g of silver nitrate powder on the scale.</w:t>
      </w:r>
    </w:p>
    <w:p>
      <w:pPr>
        <w:pStyle w:val="ListNumber"/>
      </w:pPr>
      <w:r>
        <w:rPr>
          <w:b/>
        </w:rPr>
        <w:t xml:space="preserve">Step 2: </w:t>
      </w:r>
      <w:r>
        <w:rPr>
          <w:b w:val="0"/>
          <w:i w:val="0"/>
        </w:rPr>
        <w:t>Transfer to a clean, dark-colored glass bottle (silver nitrate degrades in light).</w:t>
      </w:r>
    </w:p>
    <w:p>
      <w:pPr>
        <w:pStyle w:val="ListNumber"/>
      </w:pPr>
      <w:r>
        <w:rPr>
          <w:b/>
        </w:rPr>
        <w:t xml:space="preserve">Step 3: </w:t>
      </w:r>
      <w:r>
        <w:rPr>
          <w:b w:val="0"/>
          <w:i w:val="0"/>
        </w:rPr>
        <w:t>Add 100 mL of distilled water. Swirl until fully dissolved.</w:t>
      </w:r>
    </w:p>
    <w:p>
      <w:pPr>
        <w:pStyle w:val="ListNumber"/>
      </w:pPr>
      <w:r>
        <w:rPr>
          <w:b/>
        </w:rPr>
        <w:t xml:space="preserve">Step 4: </w:t>
      </w:r>
      <w:r>
        <w:rPr>
          <w:b w:val="0"/>
          <w:i w:val="0"/>
        </w:rPr>
        <w:t>Label: "Stock A — Silver Nitrate, [date prepared]". Store in the refrigerator, away from light.</w:t>
      </w:r>
    </w:p>
    <w:p/>
    <w:p>
      <w:r>
        <w:rPr>
          <w:b/>
        </w:rPr>
        <w:t xml:space="preserve">Stock Solution B (Sodium Thiosulfate): </w:t>
      </w:r>
      <w:r>
        <w:rPr>
          <w:b w:val="0"/>
          <w:i w:val="0"/>
        </w:rPr>
        <w:t>Stabilizes the silver and makes the solution less toxic to handle.</w:t>
      </w:r>
    </w:p>
    <w:p>
      <w:pPr>
        <w:pStyle w:val="ListNumber"/>
      </w:pPr>
      <w:r>
        <w:rPr>
          <w:b/>
        </w:rPr>
        <w:t xml:space="preserve">Step 1: </w:t>
      </w:r>
      <w:r>
        <w:rPr>
          <w:b w:val="0"/>
          <w:i w:val="0"/>
        </w:rPr>
        <w:t>Weigh 2.98 g of sodium thiosulfate pentahydrate powder on the scale.</w:t>
      </w:r>
    </w:p>
    <w:p>
      <w:pPr>
        <w:pStyle w:val="ListNumber"/>
      </w:pPr>
      <w:r>
        <w:rPr>
          <w:b/>
        </w:rPr>
        <w:t xml:space="preserve">Step 2: </w:t>
      </w:r>
      <w:r>
        <w:rPr>
          <w:b w:val="0"/>
          <w:i w:val="0"/>
        </w:rPr>
        <w:t>Transfer to a clean glass or plastic bottle.</w:t>
      </w:r>
    </w:p>
    <w:p>
      <w:pPr>
        <w:pStyle w:val="ListNumber"/>
      </w:pPr>
      <w:r>
        <w:rPr>
          <w:b/>
        </w:rPr>
        <w:t xml:space="preserve">Step 3: </w:t>
      </w:r>
      <w:r>
        <w:rPr>
          <w:b w:val="0"/>
          <w:i w:val="0"/>
        </w:rPr>
        <w:t>Add 100 mL of distilled water. Swirl until fully dissolved.</w:t>
      </w:r>
    </w:p>
    <w:p>
      <w:pPr>
        <w:pStyle w:val="ListNumber"/>
      </w:pPr>
      <w:r>
        <w:rPr>
          <w:b/>
        </w:rPr>
        <w:t xml:space="preserve">Step 4: </w:t>
      </w:r>
      <w:r>
        <w:rPr>
          <w:b w:val="0"/>
          <w:i w:val="0"/>
        </w:rPr>
        <w:t>Label: "Stock B — Sodium Thiosulfate, [date prepared]". Store in the refrigerator.</w:t>
      </w:r>
    </w:p>
    <w:p/>
    <w:p>
      <w:r>
        <w:rPr>
          <w:b/>
          <w:color w:val="C00000"/>
        </w:rPr>
        <w:t xml:space="preserve">⚠ WARNING: </w:t>
      </w:r>
      <w:r>
        <w:rPr>
          <w:b w:val="0"/>
          <w:i w:val="0"/>
        </w:rPr>
        <w:t>Always pour Stock A INTO Stock B — never the reverse. Pouring Stock B into Stock A causes the silver to clump and the solution will not work.</w:t>
      </w:r>
    </w:p>
    <w:p/>
    <w:p>
      <w:pPr>
        <w:pStyle w:val="Heading4"/>
      </w:pPr>
      <w:r>
        <w:rPr>
          <w:i w:val="0"/>
        </w:rPr>
        <w:t>Part B — Making the Working Spray Solution (Prepare Fresh on Each Spray Day)</w:t>
      </w:r>
    </w:p>
    <w:p>
      <w:r>
        <w:rPr>
          <w:b w:val="0"/>
          <w:i w:val="0"/>
        </w:rPr>
        <w:t>This is the solution you spray on the plants. Make it fresh on the day of each application — it breaks down quickly after mixing.</w:t>
      </w:r>
    </w:p>
    <w:p>
      <w:r>
        <w:rPr>
          <w:b/>
          <w:color w:val="C00000"/>
        </w:rPr>
        <w:t xml:space="preserve">⚠ WARNING: </w:t>
      </w:r>
      <w:r>
        <w:rPr>
          <w:b w:val="0"/>
          <w:i w:val="0"/>
        </w:rPr>
        <w:t>If the working solution turns black, smells like sulfur, or has a cloudy deposit at the bottom, discard it and make a fresh batch. Do not spray degraded solution on plants.</w:t>
      </w:r>
    </w:p>
    <w:p/>
    <w:p>
      <w:pPr>
        <w:pStyle w:val="ListNumber"/>
      </w:pPr>
      <w:r>
        <w:rPr>
          <w:b/>
        </w:rPr>
        <w:t xml:space="preserve">Step 1: </w:t>
      </w:r>
      <w:r>
        <w:rPr>
          <w:b w:val="0"/>
          <w:i w:val="0"/>
        </w:rPr>
        <w:t>Using a syringe or pipette, measure exactly 10 mL of Stock A.</w:t>
      </w:r>
    </w:p>
    <w:p>
      <w:pPr>
        <w:pStyle w:val="ListNumber"/>
      </w:pPr>
      <w:r>
        <w:rPr>
          <w:b/>
        </w:rPr>
        <w:t xml:space="preserve">Step 2: </w:t>
      </w:r>
      <w:r>
        <w:rPr>
          <w:b w:val="0"/>
          <w:i w:val="0"/>
        </w:rPr>
        <w:t>In a separate clean container, measure exactly 10 mL of Stock B.</w:t>
      </w:r>
    </w:p>
    <w:p>
      <w:pPr>
        <w:pStyle w:val="ListNumber"/>
      </w:pPr>
      <w:r>
        <w:rPr>
          <w:b/>
        </w:rPr>
        <w:t xml:space="preserve">Step 3: </w:t>
      </w:r>
      <w:r>
        <w:rPr>
          <w:b w:val="0"/>
          <w:i w:val="0"/>
        </w:rPr>
        <w:t>SLOWLY pour the 10 mL of Stock A into the 10 mL of Stock B while stirring gently. Remember: A into B, not B into A.</w:t>
      </w:r>
    </w:p>
    <w:p>
      <w:pPr>
        <w:pStyle w:val="ListNumber"/>
      </w:pPr>
      <w:r>
        <w:rPr>
          <w:b/>
        </w:rPr>
        <w:t xml:space="preserve">Step 4: </w:t>
      </w:r>
      <w:r>
        <w:rPr>
          <w:b w:val="0"/>
          <w:i w:val="0"/>
        </w:rPr>
        <w:t>Add 980 mL of distilled water to the mixture. Stir gently. You now have 1 liter of working STS solution.</w:t>
      </w:r>
    </w:p>
    <w:p>
      <w:pPr>
        <w:pStyle w:val="ListNumber"/>
      </w:pPr>
      <w:r>
        <w:rPr>
          <w:b/>
        </w:rPr>
        <w:t xml:space="preserve">Step 5: </w:t>
      </w:r>
      <w:r>
        <w:rPr>
          <w:b w:val="0"/>
          <w:i w:val="0"/>
        </w:rPr>
        <w:t>Pour into the spray bottle and use within 1–2 hours.</w:t>
      </w:r>
    </w:p>
    <w:p/>
    <w:p>
      <w:pPr>
        <w:pStyle w:val="Heading4"/>
      </w:pPr>
      <w:r>
        <w:rPr>
          <w:i w:val="0"/>
        </w:rPr>
        <w:t>Part C — Spraying the Plants (Same Schedule as Option 1)</w:t>
      </w:r>
    </w:p>
    <w:p>
      <w:pPr>
        <w:pStyle w:val="ListNumber"/>
      </w:pPr>
      <w:r>
        <w:rPr>
          <w:b/>
        </w:rPr>
        <w:t xml:space="preserve">Step 1: </w:t>
      </w:r>
      <w:r>
        <w:rPr>
          <w:b w:val="0"/>
          <w:i w:val="0"/>
        </w:rPr>
        <w:t>Put on gloves and safety glasses.</w:t>
      </w:r>
    </w:p>
    <w:p>
      <w:pPr>
        <w:pStyle w:val="ListNumber"/>
      </w:pPr>
      <w:r>
        <w:rPr>
          <w:b/>
        </w:rPr>
        <w:t xml:space="preserve">Step 2: </w:t>
      </w:r>
      <w:r>
        <w:rPr>
          <w:b w:val="0"/>
          <w:i w:val="0"/>
        </w:rPr>
        <w:t>Spray all plant surfaces (leaves, stems, and growing tips) with the STS working solution — about 20 mL per plant, enough to coat without dripping. Spraying the whole plant is more effective than spraying only the flower tips.</w:t>
      </w:r>
    </w:p>
    <w:p>
      <w:pPr>
        <w:pStyle w:val="ListNumber"/>
      </w:pPr>
      <w:r>
        <w:rPr>
          <w:b/>
        </w:rPr>
        <w:t xml:space="preserve">Step 3: </w:t>
      </w:r>
      <w:r>
        <w:rPr>
          <w:b w:val="0"/>
          <w:i w:val="0"/>
        </w:rPr>
        <w:t>Record: date, plant ID, volume sprayed, and any observations about plant condition.</w:t>
      </w:r>
    </w:p>
    <w:p>
      <w:pPr>
        <w:pStyle w:val="ListNumber"/>
      </w:pPr>
      <w:r>
        <w:rPr>
          <w:b/>
        </w:rPr>
        <w:t xml:space="preserve">Step 4: </w:t>
      </w:r>
      <w:r>
        <w:rPr>
          <w:b w:val="0"/>
          <w:i w:val="0"/>
        </w:rPr>
        <w:t>Day 7: Prepare a fresh working solution and spray again.</w:t>
      </w:r>
    </w:p>
    <w:p>
      <w:pPr>
        <w:pStyle w:val="ListNumber"/>
      </w:pPr>
      <w:r>
        <w:rPr>
          <w:b/>
        </w:rPr>
        <w:t xml:space="preserve">Step 5: </w:t>
      </w:r>
      <w:r>
        <w:rPr>
          <w:b w:val="0"/>
          <w:i w:val="0"/>
        </w:rPr>
        <w:t>Day 14: Prepare a fresh working solution and spray for the third and final time.</w:t>
      </w:r>
    </w:p>
    <w:p>
      <w:pPr>
        <w:pStyle w:val="ListNumber"/>
      </w:pPr>
      <w:r>
        <w:rPr>
          <w:b/>
        </w:rPr>
        <w:t xml:space="preserve">Step 6: </w:t>
      </w:r>
      <w:r>
        <w:rPr>
          <w:b w:val="0"/>
          <w:i w:val="0"/>
        </w:rPr>
        <w:t>Day 14–21: Switch the light schedule to 12:12 (or 8:16) to trigger flowering.</w:t>
      </w:r>
    </w:p>
    <w:p>
      <w:pPr>
        <w:pStyle w:val="ListNumber"/>
      </w:pPr>
      <w:r>
        <w:rPr>
          <w:b/>
        </w:rPr>
        <w:t xml:space="preserve">Step 7: </w:t>
      </w:r>
      <w:r>
        <w:rPr>
          <w:b w:val="0"/>
          <w:i w:val="0"/>
        </w:rPr>
        <w:t>Monitor for male flowers, then collect pollen and pollinate as described in Option 1, Steps 10–13.</w:t>
      </w:r>
    </w:p>
    <w:p/>
    <w:p>
      <w:r>
        <w:rPr>
          <w:b/>
          <w:color w:val="C00000"/>
        </w:rPr>
        <w:t xml:space="preserve">⚠ WARNING: </w:t>
      </w:r>
      <w:r>
        <w:rPr>
          <w:b w:val="0"/>
          <w:i w:val="0"/>
        </w:rPr>
        <w:t>Discard leftover working STS solution at the end of each spray day — never store it. Stock solutions kept in the refrigerator remain usable for several weeks (discard if discolored or cloudy).</w:t>
      </w:r>
    </w:p>
    <w:p/>
    <w:p>
      <w:r>
        <w:rPr>
          <w:b w:val="0"/>
          <w:i w:val="0"/>
        </w:rPr>
        <w:t>─────────────────────────────────────────────────────────────────</w:t>
      </w:r>
    </w:p>
    <w:p>
      <w:pPr>
        <w:pStyle w:val="Heading3"/>
      </w:pPr>
      <w:r>
        <w:rPr>
          <w:i w:val="0"/>
        </w:rPr>
        <w:t>6.3  Option 3 — Silver Nitrate Alone (Simpler, But More Toxic to Plants)</w:t>
      </w:r>
    </w:p>
    <w:p>
      <w:r>
        <w:rPr>
          <w:b/>
        </w:rPr>
        <w:t xml:space="preserve">What it does: </w:t>
      </w:r>
      <w:r>
        <w:rPr>
          <w:b w:val="0"/>
          <w:i w:val="0"/>
        </w:rPr>
        <w:t xml:space="preserve"> Silver nitrate alone can block ethylene and induce male flowers on female plants. It is simpler to prepare than STS but can be more damaging to the plant at higher doses.</w:t>
      </w:r>
    </w:p>
    <w:p/>
    <w:p>
      <w:pPr>
        <w:pStyle w:val="ListNumber"/>
      </w:pPr>
      <w:r>
        <w:rPr>
          <w:b/>
        </w:rPr>
        <w:t xml:space="preserve">Step 1: </w:t>
      </w:r>
      <w:r>
        <w:rPr>
          <w:b w:val="0"/>
          <w:i w:val="0"/>
        </w:rPr>
        <w:t>Weigh 0.15 g of silver nitrate powder on the scale.</w:t>
      </w:r>
    </w:p>
    <w:p>
      <w:pPr>
        <w:pStyle w:val="ListNumber"/>
      </w:pPr>
      <w:r>
        <w:rPr>
          <w:b/>
        </w:rPr>
        <w:t xml:space="preserve">Step 2: </w:t>
      </w:r>
      <w:r>
        <w:rPr>
          <w:b w:val="0"/>
          <w:i w:val="0"/>
        </w:rPr>
        <w:t>Dissolve in 1 liter of distilled water in a dark-colored or covered container. Stir until fully dissolved.</w:t>
      </w:r>
    </w:p>
    <w:p>
      <w:pPr>
        <w:pStyle w:val="ListNumber"/>
      </w:pPr>
      <w:r>
        <w:rPr>
          <w:b/>
        </w:rPr>
        <w:t xml:space="preserve">Step 3: </w:t>
      </w:r>
      <w:r>
        <w:rPr>
          <w:b w:val="0"/>
          <w:i w:val="0"/>
        </w:rPr>
        <w:t>Pour into a spray bottle.</w:t>
      </w:r>
    </w:p>
    <w:p>
      <w:pPr>
        <w:pStyle w:val="ListNumber"/>
      </w:pPr>
      <w:r>
        <w:rPr>
          <w:b/>
        </w:rPr>
        <w:t xml:space="preserve">Step 4: </w:t>
      </w:r>
      <w:r>
        <w:rPr>
          <w:b w:val="0"/>
          <w:i w:val="0"/>
        </w:rPr>
        <w:t>Follow the same spray schedule as Options 1 and 2: spray the whole plant (~20 mL per plant), once per week for 3 weeks.</w:t>
      </w:r>
    </w:p>
    <w:p>
      <w:pPr>
        <w:pStyle w:val="ListNumber"/>
      </w:pPr>
      <w:r>
        <w:rPr>
          <w:b/>
        </w:rPr>
        <w:t xml:space="preserve">Step 5: </w:t>
      </w:r>
      <w:r>
        <w:rPr>
          <w:b w:val="0"/>
          <w:i w:val="0"/>
        </w:rPr>
        <w:t>After the 3rd spray, switch to a 12:12 light schedule.</w:t>
      </w:r>
    </w:p>
    <w:p>
      <w:pPr>
        <w:pStyle w:val="ListNumber"/>
      </w:pPr>
      <w:r>
        <w:rPr>
          <w:b/>
        </w:rPr>
        <w:t xml:space="preserve">Step 6: </w:t>
      </w:r>
      <w:r>
        <w:rPr>
          <w:b w:val="0"/>
          <w:i w:val="0"/>
        </w:rPr>
        <w:t>Monitor for male flowers, then collect pollen and pollinate as in Option 1, Steps 10–13.</w:t>
      </w:r>
    </w:p>
    <w:p/>
    <w:p>
      <w:r>
        <w:rPr>
          <w:b/>
          <w:color w:val="C00000"/>
        </w:rPr>
        <w:t xml:space="preserve">⚠ WARNING: </w:t>
      </w:r>
      <w:r>
        <w:rPr>
          <w:b w:val="0"/>
          <w:i w:val="0"/>
        </w:rPr>
        <w:t>Watch for leaf burn or brown spots — a sign the concentration is too high for that variety. If this occurs, reduce to 0.05–0.10 g per liter for the next spray.</w:t>
      </w:r>
    </w:p>
    <w:p/>
    <w:p>
      <w:pPr>
        <w:pStyle w:val="Heading3"/>
      </w:pPr>
      <w:r>
        <w:rPr>
          <w:i w:val="0"/>
        </w:rPr>
        <w:t>6.4  Timeline Summary (All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Day</w:t>
            </w:r>
          </w:p>
        </w:tc>
        <w:tc>
          <w:tcPr>
            <w:tcW w:type="dxa" w:w="2880"/>
          </w:tcPr>
          <w:p>
            <w:r>
              <w:rPr>
                <w:b/>
                <w:sz w:val="18"/>
              </w:rPr>
              <w:t>Action</w:t>
            </w:r>
          </w:p>
        </w:tc>
        <w:tc>
          <w:tcPr>
            <w:tcW w:type="dxa" w:w="2880"/>
          </w:tcPr>
          <w:p>
            <w:r>
              <w:rPr>
                <w:b/>
                <w:sz w:val="18"/>
              </w:rPr>
              <w:t>What to Record</w:t>
            </w:r>
          </w:p>
        </w:tc>
      </w:tr>
      <w:tr>
        <w:tc>
          <w:tcPr>
            <w:tcW w:type="dxa" w:w="2880"/>
          </w:tcPr>
          <w:p>
            <w:r>
              <w:rPr>
                <w:sz w:val="18"/>
              </w:rPr>
              <w:t>Day 0</w:t>
              <w:br/>
              <w:t>(Start)</w:t>
            </w:r>
          </w:p>
        </w:tc>
        <w:tc>
          <w:tcPr>
            <w:tcW w:type="dxa" w:w="2880"/>
          </w:tcPr>
          <w:p>
            <w:r>
              <w:rPr>
                <w:sz w:val="18"/>
              </w:rPr>
              <w:t>Confirm plants are female.</w:t>
              <w:br/>
              <w:t>Check plants are ~6 in. tall, ≥2 shoots, on 16:8 light.</w:t>
              <w:br/>
              <w:t>Apply 1st spray (~20 mL/plant, whole plant).</w:t>
            </w:r>
          </w:p>
        </w:tc>
        <w:tc>
          <w:tcPr>
            <w:tcW w:type="dxa" w:w="2880"/>
          </w:tcPr>
          <w:p>
            <w:r>
              <w:rPr>
                <w:sz w:val="18"/>
              </w:rPr>
              <w:t>Plant ID, height, number of shoots, light schedule, solution type, volume sprayed</w:t>
            </w:r>
          </w:p>
        </w:tc>
      </w:tr>
      <w:tr>
        <w:tc>
          <w:tcPr>
            <w:tcW w:type="dxa" w:w="2880"/>
          </w:tcPr>
          <w:p>
            <w:r>
              <w:rPr>
                <w:sz w:val="18"/>
              </w:rPr>
              <w:t>Day 7</w:t>
              <w:br/>
              <w:t>(2nd spray)</w:t>
            </w:r>
          </w:p>
        </w:tc>
        <w:tc>
          <w:tcPr>
            <w:tcW w:type="dxa" w:w="2880"/>
          </w:tcPr>
          <w:p>
            <w:r>
              <w:rPr>
                <w:sz w:val="18"/>
              </w:rPr>
              <w:t>Apply 2nd spray (~20 mL/plant).</w:t>
              <w:br/>
              <w:t>Make fresh solution if using Option 2.</w:t>
            </w:r>
          </w:p>
        </w:tc>
        <w:tc>
          <w:tcPr>
            <w:tcW w:type="dxa" w:w="2880"/>
          </w:tcPr>
          <w:p>
            <w:r>
              <w:rPr>
                <w:sz w:val="18"/>
              </w:rPr>
              <w:t>Date, plant appearance, any leaf burn or stress signs</w:t>
            </w:r>
          </w:p>
        </w:tc>
      </w:tr>
      <w:tr>
        <w:tc>
          <w:tcPr>
            <w:tcW w:type="dxa" w:w="2880"/>
          </w:tcPr>
          <w:p>
            <w:r>
              <w:rPr>
                <w:sz w:val="18"/>
              </w:rPr>
              <w:t>Day 14</w:t>
              <w:br/>
              <w:t>(3rd spray)</w:t>
            </w:r>
          </w:p>
        </w:tc>
        <w:tc>
          <w:tcPr>
            <w:tcW w:type="dxa" w:w="2880"/>
          </w:tcPr>
          <w:p>
            <w:r>
              <w:rPr>
                <w:sz w:val="18"/>
              </w:rPr>
              <w:t>Apply 3rd and final spray (~20 mL/plant).</w:t>
            </w:r>
          </w:p>
        </w:tc>
        <w:tc>
          <w:tcPr>
            <w:tcW w:type="dxa" w:w="2880"/>
          </w:tcPr>
          <w:p>
            <w:r>
              <w:rPr>
                <w:sz w:val="18"/>
              </w:rPr>
              <w:t>Date, plant height, any new growth</w:t>
            </w:r>
          </w:p>
        </w:tc>
      </w:tr>
      <w:tr>
        <w:tc>
          <w:tcPr>
            <w:tcW w:type="dxa" w:w="2880"/>
          </w:tcPr>
          <w:p>
            <w:r>
              <w:rPr>
                <w:sz w:val="18"/>
              </w:rPr>
              <w:t>Day 14–21</w:t>
              <w:br/>
              <w:t>(Light switch)</w:t>
            </w:r>
          </w:p>
        </w:tc>
        <w:tc>
          <w:tcPr>
            <w:tcW w:type="dxa" w:w="2880"/>
          </w:tcPr>
          <w:p>
            <w:r>
              <w:rPr>
                <w:sz w:val="18"/>
              </w:rPr>
              <w:t>Switch light schedule to 12:12 or 8:16 to trigger flowering.</w:t>
            </w:r>
          </w:p>
        </w:tc>
        <w:tc>
          <w:tcPr>
            <w:tcW w:type="dxa" w:w="2880"/>
          </w:tcPr>
          <w:p>
            <w:r>
              <w:rPr>
                <w:sz w:val="18"/>
              </w:rPr>
              <w:t>Date of light switch</w:t>
            </w:r>
          </w:p>
        </w:tc>
      </w:tr>
      <w:tr>
        <w:tc>
          <w:tcPr>
            <w:tcW w:type="dxa" w:w="2880"/>
          </w:tcPr>
          <w:p>
            <w:r>
              <w:rPr>
                <w:sz w:val="18"/>
              </w:rPr>
              <w:t>Days 21–35</w:t>
              <w:br/>
              <w:t>(Watch for male flowers)</w:t>
            </w:r>
          </w:p>
        </w:tc>
        <w:tc>
          <w:tcPr>
            <w:tcW w:type="dxa" w:w="2880"/>
          </w:tcPr>
          <w:p>
            <w:r>
              <w:rPr>
                <w:sz w:val="18"/>
              </w:rPr>
              <w:t>Monitor for small yellow pollen sacs (anthers) appearing on treated plants.</w:t>
            </w:r>
          </w:p>
        </w:tc>
        <w:tc>
          <w:tcPr>
            <w:tcW w:type="dxa" w:w="2880"/>
          </w:tcPr>
          <w:p>
            <w:r>
              <w:rPr>
                <w:sz w:val="18"/>
              </w:rPr>
              <w:t>Date first male flowers seen, location on plant, number of flowers</w:t>
            </w:r>
          </w:p>
        </w:tc>
      </w:tr>
      <w:tr>
        <w:tc>
          <w:tcPr>
            <w:tcW w:type="dxa" w:w="2880"/>
          </w:tcPr>
          <w:p>
            <w:r>
              <w:rPr>
                <w:sz w:val="18"/>
              </w:rPr>
              <w:t>Days 35–50+</w:t>
              <w:br/>
              <w:t>(Pollen collection)</w:t>
            </w:r>
          </w:p>
        </w:tc>
        <w:tc>
          <w:tcPr>
            <w:tcW w:type="dxa" w:w="2880"/>
          </w:tcPr>
          <w:p>
            <w:r>
              <w:rPr>
                <w:sz w:val="18"/>
              </w:rPr>
              <w:t>Collect pollen by shaking branches over a paper bag or brushing into the bag.</w:t>
            </w:r>
          </w:p>
        </w:tc>
        <w:tc>
          <w:tcPr>
            <w:tcW w:type="dxa" w:w="2880"/>
          </w:tcPr>
          <w:p>
            <w:r>
              <w:rPr>
                <w:sz w:val="18"/>
              </w:rPr>
              <w:t>Date collected, estimated amount, color (should be yellow or cream)</w:t>
            </w:r>
          </w:p>
        </w:tc>
      </w:tr>
      <w:tr>
        <w:tc>
          <w:tcPr>
            <w:tcW w:type="dxa" w:w="2880"/>
          </w:tcPr>
          <w:p>
            <w:r>
              <w:rPr>
                <w:sz w:val="18"/>
              </w:rPr>
              <w:t>Days 35–50+</w:t>
              <w:br/>
              <w:t>(Pollination)</w:t>
            </w:r>
          </w:p>
        </w:tc>
        <w:tc>
          <w:tcPr>
            <w:tcW w:type="dxa" w:w="2880"/>
          </w:tcPr>
          <w:p>
            <w:r>
              <w:rPr>
                <w:sz w:val="18"/>
              </w:rPr>
              <w:t>Brush pollen onto the white hairs (pistils) of target female plants.</w:t>
            </w:r>
          </w:p>
        </w:tc>
        <w:tc>
          <w:tcPr>
            <w:tcW w:type="dxa" w:w="2880"/>
          </w:tcPr>
          <w:p>
            <w:r>
              <w:rPr>
                <w:sz w:val="18"/>
              </w:rPr>
              <w:t>Date, which plants pollinated, pollen source plant ID</w:t>
            </w:r>
          </w:p>
        </w:tc>
      </w:tr>
      <w:tr>
        <w:tc>
          <w:tcPr>
            <w:tcW w:type="dxa" w:w="2880"/>
          </w:tcPr>
          <w:p>
            <w:r>
              <w:rPr>
                <w:sz w:val="18"/>
              </w:rPr>
              <w:t>Days 85–130+</w:t>
              <w:br/>
              <w:t>(Seed harvest)</w:t>
            </w:r>
          </w:p>
        </w:tc>
        <w:tc>
          <w:tcPr>
            <w:tcW w:type="dxa" w:w="2880"/>
          </w:tcPr>
          <w:p>
            <w:r>
              <w:rPr>
                <w:sz w:val="18"/>
              </w:rPr>
              <w:t>Harvest when seed pods have dried and seeds feel hard.</w:t>
            </w:r>
          </w:p>
        </w:tc>
        <w:tc>
          <w:tcPr>
            <w:tcW w:type="dxa" w:w="2880"/>
          </w:tcPr>
          <w:p>
            <w:r>
              <w:rPr>
                <w:sz w:val="18"/>
              </w:rPr>
              <w:t>Harvest date, number of seeds, seed appearance</w:t>
            </w:r>
          </w:p>
        </w:tc>
      </w:tr>
    </w:tbl>
    <w:p/>
    <w:p>
      <w:pPr>
        <w:pStyle w:val="Heading3"/>
      </w:pPr>
      <w:r>
        <w:rPr>
          <w:i w:val="0"/>
        </w:rPr>
        <w:t>6.5  Safety and Disposal</w:t>
      </w:r>
    </w:p>
    <w:p>
      <w:pPr>
        <w:pStyle w:val="ListBullet"/>
      </w:pPr>
      <w:r>
        <w:rPr>
          <w:b w:val="0"/>
          <w:i w:val="0"/>
        </w:rPr>
        <w:t>Always wear nitrile gloves and safety glasses. Silver permanently stains skin dark grey or brown — it does not wash off for days to weeks.</w:t>
      </w:r>
    </w:p>
    <w:p>
      <w:pPr>
        <w:pStyle w:val="ListBullet"/>
      </w:pPr>
      <w:r>
        <w:rPr>
          <w:b w:val="0"/>
          <w:i w:val="0"/>
        </w:rPr>
        <w:t>Silver compounds are toxic to fish and aquatic organisms. Do NOT pour leftover solutions down the drain or into waterways. Dispose of as chemical waste following your facility's guidelines.</w:t>
      </w:r>
    </w:p>
    <w:p>
      <w:pPr>
        <w:pStyle w:val="ListBullet"/>
      </w:pPr>
      <w:r>
        <w:rPr>
          <w:b w:val="0"/>
          <w:i w:val="0"/>
        </w:rPr>
        <w:t>Prepare and use silver solutions in a well-ventilated area.</w:t>
      </w:r>
    </w:p>
    <w:p>
      <w:pPr>
        <w:pStyle w:val="ListBullet"/>
      </w:pPr>
      <w:r>
        <w:rPr>
          <w:b w:val="0"/>
          <w:i w:val="0"/>
        </w:rPr>
        <w:t>Keep silver nitrate away from light — it degrades and turns dark. Store in dark or foil-wrapped containers.</w:t>
      </w:r>
    </w:p>
    <w:p>
      <w:pPr>
        <w:pStyle w:val="ListBullet"/>
      </w:pPr>
      <w:r>
        <w:rPr>
          <w:b w:val="0"/>
          <w:i w:val="0"/>
        </w:rPr>
        <w:t>Label all containers with the chemical name, concentration, and date prepared.</w:t>
      </w:r>
    </w:p>
    <w:p>
      <w:pPr>
        <w:pStyle w:val="ListBullet"/>
      </w:pPr>
      <w:r>
        <w:rPr>
          <w:b w:val="0"/>
          <w:i w:val="0"/>
        </w:rPr>
        <w:t>Contain treated plants to prevent pollen from drifting to unintended nearby plants.</w:t>
      </w:r>
    </w:p>
    <w:p/>
    <w:p>
      <w:pPr>
        <w:pStyle w:val="Heading2"/>
      </w:pPr>
      <w:r>
        <w:rPr>
          <w:i w:val="0"/>
        </w:rPr>
        <w:t>7.   References</w:t>
      </w:r>
    </w:p>
    <w:p>
      <w:r>
        <w:rPr>
          <w:b/>
        </w:rPr>
        <w:t xml:space="preserve">1. </w:t>
      </w:r>
      <w:r>
        <w:rPr>
          <w:b w:val="0"/>
          <w:i w:val="0"/>
        </w:rPr>
        <w:t xml:space="preserve">Baek, Y. &amp; Vergara, D. (2025). A review of sexual strategies in </w:t>
      </w:r>
      <w:r>
        <w:rPr>
          <w:b w:val="0"/>
          <w:i/>
        </w:rPr>
        <w:t>C. sativa</w:t>
      </w:r>
      <w:r>
        <w:rPr>
          <w:b w:val="0"/>
          <w:i w:val="0"/>
        </w:rPr>
        <w:t xml:space="preserve"> L. under genomic and environmental controls. </w:t>
      </w:r>
      <w:r>
        <w:rPr>
          <w:b w:val="0"/>
          <w:i/>
        </w:rPr>
        <w:t>Agrosystems, Geosciences &amp; Environment</w:t>
      </w:r>
      <w:r>
        <w:rPr>
          <w:b w:val="0"/>
          <w:i w:val="0"/>
        </w:rPr>
        <w:t>, 8, e70050.</w:t>
      </w:r>
    </w:p>
    <w:p>
      <w:r>
        <w:rPr>
          <w:b/>
        </w:rPr>
        <w:t xml:space="preserve">2. </w:t>
      </w:r>
      <w:r>
        <w:rPr>
          <w:b w:val="0"/>
          <w:i w:val="0"/>
        </w:rPr>
        <w:t xml:space="preserve">Cameron, A.C. &amp; Reid, M.S. (1983). Use of silver thiosulfate to prevent flower abscission from potted plants. </w:t>
      </w:r>
      <w:r>
        <w:rPr>
          <w:b w:val="0"/>
          <w:i/>
        </w:rPr>
        <w:t>Scientia Horticulturae</w:t>
      </w:r>
      <w:r>
        <w:rPr>
          <w:b w:val="0"/>
          <w:i w:val="0"/>
        </w:rPr>
        <w:t>, 19(3–4), 373–378.</w:t>
      </w:r>
    </w:p>
    <w:p>
      <w:r>
        <w:rPr>
          <w:b/>
        </w:rPr>
        <w:t xml:space="preserve">3. </w:t>
      </w:r>
      <w:r>
        <w:rPr>
          <w:b w:val="0"/>
          <w:i w:val="0"/>
        </w:rPr>
        <w:t xml:space="preserve">DiMatteo, J., Kurtz, L., &amp; Lubell-Brand, J.D. (2020). Pollen appearance and in vitro germination varies for five strains of female hemp masculinized using silver thiosulfate. </w:t>
      </w:r>
      <w:r>
        <w:rPr>
          <w:b w:val="0"/>
          <w:i/>
        </w:rPr>
        <w:t>HortScience</w:t>
      </w:r>
      <w:r>
        <w:rPr>
          <w:b w:val="0"/>
          <w:i w:val="0"/>
        </w:rPr>
        <w:t>, 55(4), 547–549.</w:t>
      </w:r>
    </w:p>
    <w:p>
      <w:r>
        <w:rPr>
          <w:b/>
        </w:rPr>
        <w:t xml:space="preserve">4. </w:t>
      </w:r>
      <w:r>
        <w:rPr>
          <w:b w:val="0"/>
          <w:i w:val="0"/>
        </w:rPr>
        <w:t xml:space="preserve">Flajšman, M., Slapnik, M., &amp; Murovec, J. (2021). Production of feminized seeds of high CBD </w:t>
      </w:r>
      <w:r>
        <w:rPr>
          <w:b w:val="0"/>
          <w:i/>
        </w:rPr>
        <w:t>C. sativa</w:t>
      </w:r>
      <w:r>
        <w:rPr>
          <w:b w:val="0"/>
          <w:i w:val="0"/>
        </w:rPr>
        <w:t xml:space="preserve"> L. by manipulation of sex expression and its application to breeding. </w:t>
      </w:r>
      <w:r>
        <w:rPr>
          <w:b w:val="0"/>
          <w:i/>
        </w:rPr>
        <w:t>Frontiers in Plant Science</w:t>
      </w:r>
      <w:r>
        <w:rPr>
          <w:b w:val="0"/>
          <w:i w:val="0"/>
        </w:rPr>
        <w:t>, 12, Article 718092.</w:t>
      </w:r>
    </w:p>
    <w:p>
      <w:r>
        <w:rPr>
          <w:b/>
        </w:rPr>
        <w:t xml:space="preserve">5. </w:t>
      </w:r>
      <w:r>
        <w:rPr>
          <w:b w:val="0"/>
          <w:i w:val="0"/>
        </w:rPr>
        <w:t xml:space="preserve">Lubell, J.D. &amp; Brand, M.H. (2018). Foliar application of silver thiosulfate produces male flowers on female </w:t>
      </w:r>
      <w:r>
        <w:rPr>
          <w:b w:val="0"/>
          <w:i/>
        </w:rPr>
        <w:t>C. sativa</w:t>
      </w:r>
      <w:r>
        <w:rPr>
          <w:b w:val="0"/>
          <w:i w:val="0"/>
        </w:rPr>
        <w:t xml:space="preserve"> plants. </w:t>
      </w:r>
      <w:r>
        <w:rPr>
          <w:b w:val="0"/>
          <w:i/>
        </w:rPr>
        <w:t>HortScience</w:t>
      </w:r>
      <w:r>
        <w:rPr>
          <w:b w:val="0"/>
          <w:i w:val="0"/>
        </w:rPr>
        <w:t>, 53(12), 1773–1776.</w:t>
      </w:r>
    </w:p>
    <w:p>
      <w:r>
        <w:rPr>
          <w:b/>
        </w:rPr>
        <w:t xml:space="preserve">6. </w:t>
      </w:r>
      <w:r>
        <w:rPr>
          <w:b w:val="0"/>
          <w:i w:val="0"/>
        </w:rPr>
        <w:t xml:space="preserve">Ram, H.Y.M. &amp; Sett, R. (1982). Induction of fertile male flowers in genetically female </w:t>
      </w:r>
      <w:r>
        <w:rPr>
          <w:b w:val="0"/>
          <w:i/>
        </w:rPr>
        <w:t>C. sativa</w:t>
      </w:r>
      <w:r>
        <w:rPr>
          <w:b w:val="0"/>
          <w:i w:val="0"/>
        </w:rPr>
        <w:t xml:space="preserve"> plants by silver nitrate and silver thiosulphate anionic complex. </w:t>
      </w:r>
      <w:r>
        <w:rPr>
          <w:b w:val="0"/>
          <w:i/>
        </w:rPr>
        <w:t>Theoretical and Applied Genetics</w:t>
      </w:r>
      <w:r>
        <w:rPr>
          <w:b w:val="0"/>
          <w:i w:val="0"/>
        </w:rPr>
        <w:t>, 62, 369–375.</w:t>
      </w:r>
    </w:p>
    <w:p>
      <w:r>
        <w:rPr>
          <w:b/>
        </w:rPr>
        <w:t xml:space="preserve">7. </w:t>
      </w:r>
      <w:r>
        <w:rPr>
          <w:b w:val="0"/>
          <w:i w:val="0"/>
        </w:rPr>
        <w:t xml:space="preserve">Veen, H. (1983). Silver thiosulphate: An experimental tool in plant science. </w:t>
      </w:r>
      <w:r>
        <w:rPr>
          <w:b w:val="0"/>
          <w:i/>
        </w:rPr>
        <w:t>Scientia Horticulturae</w:t>
      </w:r>
      <w:r>
        <w:rPr>
          <w:b w:val="0"/>
          <w:i w:val="0"/>
        </w:rPr>
        <w:t>, 20(3), 211–224.</w:t>
      </w:r>
    </w:p>
    <w:p/>
    <w:p>
      <w:pPr>
        <w:pStyle w:val="Heading2"/>
      </w:pPr>
      <w:r>
        <w:rPr>
          <w:i w:val="0"/>
        </w:rPr>
        <w:t>8.   Definitions</w:t>
      </w:r>
    </w:p>
    <w:p>
      <w:r>
        <w:rPr>
          <w:b/>
        </w:rPr>
        <w:t xml:space="preserve">Female plant: </w:t>
      </w:r>
      <w:r>
        <w:rPr>
          <w:b w:val="0"/>
          <w:i w:val="0"/>
        </w:rPr>
        <w:t>A plant that naturally grows only female (pistillate) flowers, which have two white hair-like structures (pistils) and can develop into seeds when pollinated.</w:t>
      </w:r>
    </w:p>
    <w:p>
      <w:r>
        <w:rPr>
          <w:b/>
        </w:rPr>
        <w:t xml:space="preserve">Male plant: </w:t>
      </w:r>
      <w:r>
        <w:rPr>
          <w:b w:val="0"/>
          <w:i w:val="0"/>
        </w:rPr>
        <w:t>A plant that naturally grows only male (staminate) flowers, which produce pollen.</w:t>
      </w:r>
    </w:p>
    <w:p>
      <w:r>
        <w:rPr>
          <w:b/>
        </w:rPr>
        <w:t xml:space="preserve">Masculinization: </w:t>
      </w:r>
      <w:r>
        <w:rPr>
          <w:b w:val="0"/>
          <w:i w:val="0"/>
        </w:rPr>
        <w:t>Causing a female plant to grow male flowers through chemical treatment, as described in this SOP.</w:t>
      </w:r>
    </w:p>
    <w:p>
      <w:r>
        <w:rPr>
          <w:b/>
        </w:rPr>
        <w:t xml:space="preserve">Feminized seeds: </w:t>
      </w:r>
      <w:r>
        <w:rPr>
          <w:b w:val="0"/>
          <w:i w:val="0"/>
        </w:rPr>
        <w:t>Seeds produced using pollen from a chemically reversed female plant. Because both parents lack a Y chromosome, nearly all seedlings will be female.</w:t>
      </w:r>
    </w:p>
    <w:p>
      <w:r>
        <w:rPr>
          <w:b/>
        </w:rPr>
        <w:t xml:space="preserve">Pollen: </w:t>
      </w:r>
      <w:r>
        <w:rPr>
          <w:b w:val="0"/>
          <w:i w:val="0"/>
        </w:rPr>
        <w:t>The fine yellow powder produced by male flowers. It carries the male reproductive cells needed to fertilize female flowers and form seeds.</w:t>
      </w:r>
    </w:p>
    <w:p>
      <w:r>
        <w:rPr>
          <w:b/>
        </w:rPr>
        <w:t xml:space="preserve">Pistils: </w:t>
      </w:r>
      <w:r>
        <w:rPr>
          <w:b w:val="0"/>
          <w:i w:val="0"/>
        </w:rPr>
        <w:t>The two white hair-like structures on female flowers. When coated with pollen, they develop into seeds.</w:t>
      </w:r>
    </w:p>
    <w:p>
      <w:r>
        <w:rPr>
          <w:b/>
        </w:rPr>
        <w:t xml:space="preserve">Vegetative stage: </w:t>
      </w:r>
      <w:r>
        <w:rPr>
          <w:b w:val="0"/>
          <w:i w:val="0"/>
        </w:rPr>
        <w:t>The growth phase before flowering. Maintained by keeping plants on 16 or more hours of light per day.</w:t>
      </w:r>
    </w:p>
    <w:p>
      <w:r>
        <w:rPr>
          <w:b/>
        </w:rPr>
        <w:t xml:space="preserve">Flowering stage: </w:t>
      </w:r>
      <w:r>
        <w:rPr>
          <w:b w:val="0"/>
          <w:i w:val="0"/>
        </w:rPr>
        <w:t>The reproductive phase when flowers form. Triggered by reducing the daily light period to 12 hours or less.</w:t>
      </w:r>
    </w:p>
    <w:p>
      <w:r>
        <w:rPr>
          <w:b/>
        </w:rPr>
        <w:t xml:space="preserve">Ethylene: </w:t>
      </w:r>
      <w:r>
        <w:rPr>
          <w:b w:val="0"/>
          <w:i w:val="0"/>
        </w:rPr>
        <w:t>A natural plant hormone (a gas) that suppresses male flower growth in female plants. Silver compounds block ethylene, which allows female plants to produce male flowers.</w:t>
      </w:r>
    </w:p>
    <w:p>
      <w:r>
        <w:rPr>
          <w:b/>
        </w:rPr>
        <w:t xml:space="preserve">Silver Thiosulfate (STS): </w:t>
      </w:r>
      <w:r>
        <w:rPr>
          <w:b w:val="0"/>
          <w:i w:val="0"/>
        </w:rPr>
        <w:t>A compound made by mixing silver nitrate with sodium thiosulfate. Sprayed on female cannabis plants, it blocks ethylene and induces male flower production.</w:t>
      </w:r>
    </w:p>
    <w:p>
      <w:r>
        <w:rPr>
          <w:b/>
        </w:rPr>
        <w:t xml:space="preserve">Colloidal silver: </w:t>
      </w:r>
      <w:r>
        <w:rPr>
          <w:b w:val="0"/>
          <w:i w:val="0"/>
        </w:rPr>
        <w:t>A pre-made solution of tiny silver particles in water. Used as a spray to block ethylene and cause female plants to grow male flowers.</w:t>
      </w:r>
    </w:p>
    <w:p>
      <w:r>
        <w:rPr>
          <w:b/>
        </w:rPr>
        <w:t xml:space="preserve">ppm (parts per million): </w:t>
      </w:r>
      <w:r>
        <w:rPr>
          <w:b w:val="0"/>
          <w:i w:val="0"/>
        </w:rPr>
        <w:t>1 ppm = 1 milligram (mg) dissolved in 1 liter of water. For example, 30 ppm colloidal silver = 30 mg of silver per liter.</w:t>
      </w:r>
    </w:p>
    <w:p>
      <w:r>
        <w:rPr>
          <w:b/>
        </w:rPr>
        <w:t xml:space="preserve">0.3 mM (STS working concentration): </w:t>
      </w:r>
      <w:r>
        <w:rPr>
          <w:b w:val="0"/>
          <w:i w:val="0"/>
        </w:rPr>
        <w:t>The research-recommended strength for STS spray. In practice: mix 10 mL of Stock A + 10 mL of Stock B + 980 mL distilled water (see Section 6.2).</w:t>
      </w:r>
    </w:p>
    <w:p>
      <w:r>
        <w:rPr>
          <w:b/>
        </w:rPr>
        <w:t xml:space="preserve">Phytotoxic: </w:t>
      </w:r>
      <w:r>
        <w:rPr>
          <w:b w:val="0"/>
          <w:i w:val="0"/>
        </w:rPr>
        <w:t>Harmful or damaging to plants. Signs include leaf burn or brown spots. Reduce concentration if this occurs.</w:t>
      </w:r>
    </w:p>
    <w:p/>
    <w:p>
      <w:r>
        <w:rPr>
          <w:b/>
        </w:rPr>
        <w:t xml:space="preserve">Document Control: </w:t>
      </w:r>
      <w:r>
        <w:rPr>
          <w:b w:val="0"/>
          <w:i w:val="0"/>
        </w:rPr>
        <w:t>Review annually or when methods change. All revisions must be approved by the lead researcher.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