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Standard Operating Procedure: Complaint Handling</w:t>
      </w:r>
    </w:p>
    <w:p>
      <w:r>
        <w:rPr>
          <w:b/>
        </w:rPr>
        <w:t>1.</w:t>
        <w:tab/>
        <w:t>Purpose</w:t>
      </w:r>
    </w:p>
    <w:p>
      <w:r>
        <w:t>This Standard Operating Procedure establishes the process for receiving, documenting, investigating, and resolving customer and consumer complaints in compliance with NYS Office of Cannabis Management (OCM) requirements.</w:t>
      </w:r>
    </w:p>
    <w:p>
      <w:r>
        <w:rPr>
          <w:b/>
        </w:rPr>
        <w:t>2.</w:t>
        <w:tab/>
        <w:t>Scope</w:t>
      </w:r>
    </w:p>
    <w:p>
      <w:r>
        <w:t>This SOP applies to all complaints received regarding cannabis products manufactured, processed, or sold by licensed facilities in New York State, including complaints from consumers, dispensaries, distributors, and regulatory agencies.</w:t>
      </w:r>
    </w:p>
    <w:p>
      <w:r>
        <w:rPr>
          <w:b/>
        </w:rPr>
        <w:t>3.</w:t>
        <w:tab/>
        <w:t>Prerequisites</w:t>
      </w:r>
    </w:p>
    <w:p>
      <w:r>
        <w:t>• Training on complaint handling procedures</w:t>
        <w:br/>
        <w:t>• Understanding of product quality issues</w:t>
        <w:br/>
        <w:t>• Knowledge of adverse event reporting</w:t>
        <w:br/>
        <w:t>• Access to complaint tracking system</w:t>
        <w:br/>
        <w:t>• Familiarity with regulatory reporting requirements</w:t>
      </w:r>
    </w:p>
    <w:p>
      <w:r>
        <w:rPr>
          <w:b/>
        </w:rPr>
        <w:t>4.</w:t>
        <w:tab/>
        <w:t>Responsibilities</w:t>
      </w:r>
    </w:p>
    <w:p>
      <w:r>
        <w:t>Quality Assurance Manager:</w:t>
        <w:br/>
        <w:t>• Oversee complaint handling program</w:t>
        <w:br/>
        <w:t>• Review and classify complaints</w:t>
        <w:br/>
        <w:t>• Determine investigation scope</w:t>
        <w:br/>
        <w:t>• Approve complaint closures</w:t>
        <w:br/>
        <w:br/>
        <w:t>Complaint Coordinator:</w:t>
        <w:br/>
        <w:t>• Receive and log complaints</w:t>
        <w:br/>
        <w:t>• Gather initial information</w:t>
        <w:br/>
        <w:t>• Track investigation progress</w:t>
        <w:br/>
        <w:t>• Communicate with complainants</w:t>
        <w:br/>
        <w:br/>
        <w:t>Quality Assurance Investigators:</w:t>
        <w:br/>
        <w:t>• Investigate complaints</w:t>
        <w:br/>
        <w:t>• Perform root cause analysis</w:t>
        <w:br/>
        <w:t>• Evaluate product samples</w:t>
        <w:br/>
        <w:t>• Prepare investigation reports</w:t>
        <w:br/>
        <w:br/>
        <w:t>Customer Service:</w:t>
        <w:br/>
        <w:t>• Receive initial complaints</w:t>
        <w:br/>
        <w:t>• Forward to appropriate personnel</w:t>
        <w:br/>
        <w:t>• Provide status updates</w:t>
        <w:br/>
        <w:t>• Facilitate sample returns</w:t>
        <w:br/>
        <w:br/>
        <w:t>Regulatory Affairs:</w:t>
        <w:br/>
        <w:t>• Assess reporting requirements</w:t>
        <w:br/>
        <w:t>• Submit regulatory notifications</w:t>
        <w:br/>
        <w:t>• Coordinate with OCM as required</w:t>
      </w:r>
    </w:p>
    <w:p>
      <w:r>
        <w:rPr>
          <w:b/>
        </w:rPr>
        <w:t>5.</w:t>
        <w:tab/>
        <w:t>Materials</w:t>
      </w:r>
    </w:p>
    <w:p>
      <w:r>
        <w:t>• Complaint Intake Form</w:t>
        <w:br/>
        <w:t>• Complaint Investigation Form</w:t>
        <w:br/>
        <w:t>• Complaint tracking database</w:t>
        <w:br/>
        <w:t>• Sample return packaging</w:t>
        <w:br/>
        <w:t>• Product retain samples</w:t>
        <w:br/>
        <w:t>• Investigation tools</w:t>
        <w:br/>
        <w:t>• Trend analysis reports</w:t>
        <w:br/>
        <w:t>• Regulatory reporting templates</w:t>
      </w:r>
    </w:p>
    <w:p>
      <w:r>
        <w:rPr>
          <w:b/>
        </w:rPr>
        <w:t>6.</w:t>
        <w:tab/>
        <w:t>Procedure</w:t>
      </w:r>
    </w:p>
    <w:p>
      <w:r>
        <w:t>6.1 Complaint Receipt</w:t>
        <w:br/>
        <w:t>• Receive complaints through any channel:</w:t>
        <w:br/>
        <w:t xml:space="preserve">  - Phone</w:t>
        <w:br/>
        <w:t xml:space="preserve">  - Email</w:t>
        <w:br/>
        <w:t xml:space="preserve">  - Website</w:t>
        <w:br/>
        <w:t xml:space="preserve">  - In-person</w:t>
        <w:br/>
        <w:t xml:space="preserve">  - Regulatory notification</w:t>
        <w:br/>
        <w:t>• Document immediately using Complaint Intake Form:</w:t>
        <w:br/>
        <w:t xml:space="preserve">  - Date/time received</w:t>
        <w:br/>
        <w:t xml:space="preserve">  - Complainant contact information</w:t>
        <w:br/>
        <w:t xml:space="preserve">  - Product information (name, lot, purchase location)</w:t>
        <w:br/>
        <w:t xml:space="preserve">  - Nature of complaint</w:t>
        <w:br/>
        <w:t xml:space="preserve">  - Any injury or adverse event</w:t>
        <w:br/>
        <w:t>• Assign unique complaint number</w:t>
        <w:br/>
        <w:t>• Acknowledge receipt within 24 hours</w:t>
        <w:br/>
        <w:br/>
        <w:t>6.2 Complaint Classification</w:t>
        <w:br/>
        <w:t>• Classify complaint severity:</w:t>
        <w:br/>
        <w:t xml:space="preserve">  CRITICAL: Safety concern, adverse event, regulatory issue</w:t>
        <w:br/>
        <w:t xml:space="preserve">  - Immediate escalation required</w:t>
        <w:br/>
        <w:t xml:space="preserve">  - Investigation within 24 hours</w:t>
        <w:br/>
        <w:t xml:space="preserve">  - Product evaluation mandatory</w:t>
        <w:br/>
        <w:t xml:space="preserve">  </w:t>
        <w:br/>
        <w:t xml:space="preserve">  MAJOR: Significant quality issue</w:t>
        <w:br/>
        <w:t xml:space="preserve">  - Investigation within 72 hours</w:t>
        <w:br/>
        <w:t xml:space="preserve">  - Sample evaluation recommended</w:t>
        <w:br/>
        <w:t xml:space="preserve">  </w:t>
        <w:br/>
        <w:t xml:space="preserve">  MINOR: Minor quality concern</w:t>
        <w:br/>
        <w:t xml:space="preserve">  - Investigation within 7 days</w:t>
        <w:br/>
        <w:t xml:space="preserve">  - Trend monitoring</w:t>
        <w:br/>
        <w:t>• Notify management of critical complaints immediately</w:t>
        <w:br/>
        <w:br/>
        <w:t>6.3 Adverse Event Assessment</w:t>
        <w:br/>
        <w:t>• Determine if complaint involves adverse event</w:t>
        <w:br/>
        <w:t>• Adverse events include:</w:t>
        <w:br/>
        <w:t xml:space="preserve">  - Unexpected health effects</w:t>
        <w:br/>
        <w:t xml:space="preserve">  - Allergic reactions</w:t>
        <w:br/>
        <w:t xml:space="preserve">  - Injuries</w:t>
        <w:br/>
        <w:t xml:space="preserve">  - Hospitalization</w:t>
        <w:br/>
        <w:t>• If adverse event confirmed:</w:t>
        <w:br/>
        <w:t xml:space="preserve">  - Escalate to senior management</w:t>
        <w:br/>
        <w:t xml:space="preserve">  - Evaluate reporting requirements</w:t>
        <w:br/>
        <w:t xml:space="preserve">  - Preserve all documentation</w:t>
        <w:br/>
        <w:t xml:space="preserve">  - Consider product hold/recall</w:t>
        <w:br/>
        <w:br/>
        <w:t>6.4 Sample Handling</w:t>
        <w:br/>
        <w:t>• Request sample return for quality complaints when possible</w:t>
        <w:br/>
        <w:t>• Provide prepaid return packaging</w:t>
        <w:br/>
        <w:t>• Upon receipt:</w:t>
        <w:br/>
        <w:t xml:space="preserve">  - Log sample receipt</w:t>
        <w:br/>
        <w:t xml:space="preserve">  - Photograph condition</w:t>
        <w:br/>
        <w:t xml:space="preserve">  - Store appropriately</w:t>
        <w:br/>
        <w:t xml:space="preserve">  - Compare to retain samples</w:t>
        <w:br/>
        <w:t>• Analyze complaint sample and retain sample</w:t>
        <w:br/>
        <w:br/>
        <w:t>6.5 Investigation</w:t>
        <w:br/>
        <w:t>• Conduct investigation proportionate to severity</w:t>
        <w:br/>
        <w:t>• Review:</w:t>
        <w:br/>
        <w:t xml:space="preserve">  - Batch records</w:t>
        <w:br/>
        <w:t xml:space="preserve">  - Test results</w:t>
        <w:br/>
        <w:t xml:space="preserve">  - Retain sample analysis</w:t>
        <w:br/>
        <w:t xml:space="preserve">  - Similar complaints</w:t>
        <w:br/>
        <w:t xml:space="preserve">  - Process conditions</w:t>
        <w:br/>
        <w:t>• Perform root cause analysis for valid complaints</w:t>
        <w:br/>
        <w:t>• Document all findings</w:t>
        <w:br/>
        <w:br/>
        <w:t>6.6 Product Evaluation</w:t>
        <w:br/>
        <w:t>• Compare complaint sample to specifications</w:t>
        <w:br/>
        <w:t>• Perform testing as appropriate:</w:t>
        <w:br/>
        <w:t xml:space="preserve">  - Visual inspection</w:t>
        <w:br/>
        <w:t xml:space="preserve">  - Potency testing</w:t>
        <w:br/>
        <w:t xml:space="preserve">  - Contaminant testing</w:t>
        <w:br/>
        <w:t xml:space="preserve">  - Physical properties</w:t>
        <w:br/>
        <w:t>• Compare to retain sample</w:t>
        <w:br/>
        <w:t>• Document evaluation results</w:t>
        <w:br/>
        <w:br/>
        <w:t>6.7 Investigation Conclusion</w:t>
        <w:br/>
        <w:t>• Determine complaint validity:</w:t>
        <w:br/>
        <w:t xml:space="preserve">  - Confirmed: Product failed to meet standards</w:t>
        <w:br/>
        <w:t xml:space="preserve">  - Not Confirmed: Product meets standards</w:t>
        <w:br/>
        <w:t xml:space="preserve">  - Inconclusive: Unable to determine</w:t>
        <w:br/>
        <w:t>• Document conclusion with rationale</w:t>
        <w:br/>
        <w:t>• Identify corrective actions if needed</w:t>
        <w:br/>
        <w:t>• Link to CAPA if systemic issue identified</w:t>
        <w:br/>
        <w:br/>
        <w:t>6.8 Complainant Response</w:t>
        <w:br/>
        <w:t>• Respond to complainant within stated timeframe</w:t>
        <w:br/>
        <w:t>• Provide:</w:t>
        <w:br/>
        <w:t xml:space="preserve">  - Summary of investigation</w:t>
        <w:br/>
        <w:t xml:space="preserve">  - Conclusion</w:t>
        <w:br/>
        <w:t xml:space="preserve">  - Any corrective actions taken</w:t>
        <w:br/>
        <w:t xml:space="preserve">  - Replacement/refund if appropriate</w:t>
        <w:br/>
        <w:t>• Document complainant satisfaction</w:t>
        <w:br/>
        <w:t>• Maintain professional communication</w:t>
        <w:br/>
        <w:br/>
        <w:t>6.9 Regulatory Reporting</w:t>
        <w:br/>
        <w:t>• Report to OCM as required:</w:t>
        <w:br/>
        <w:t xml:space="preserve">  - Adverse events</w:t>
        <w:br/>
        <w:t xml:space="preserve">  - Safety issues</w:t>
        <w:br/>
        <w:t xml:space="preserve">  - Recall situations</w:t>
        <w:br/>
        <w:t>• Report within required timeframes</w:t>
        <w:br/>
        <w:t>• Maintain copies of all submissions</w:t>
        <w:br/>
        <w:t>• Cooperate with regulatory follow-up</w:t>
        <w:br/>
        <w:br/>
        <w:t>6.10 Trend Analysis</w:t>
        <w:br/>
        <w:t>• Review complaints monthly for trends</w:t>
        <w:br/>
        <w:t>• Track by:</w:t>
        <w:br/>
        <w:t xml:space="preserve">  - Product</w:t>
        <w:br/>
        <w:t xml:space="preserve">  - Complaint type</w:t>
        <w:br/>
        <w:t xml:space="preserve">  - Lot/batch</w:t>
        <w:br/>
        <w:t xml:space="preserve">  - Severity</w:t>
        <w:br/>
        <w:t xml:space="preserve">  - Root cause</w:t>
        <w:br/>
        <w:t>• Report trends to management</w:t>
        <w:br/>
        <w:t>• Initiate CAPA for significant trends</w:t>
        <w:br/>
        <w:t>• Use data for continuous improvement</w:t>
      </w:r>
    </w:p>
    <w:p>
      <w:r>
        <w:rPr>
          <w:b/>
        </w:rPr>
        <w:t>7.</w:t>
        <w:tab/>
        <w:t>References</w:t>
      </w:r>
    </w:p>
    <w:p>
      <w:r>
        <w:t>• NYS OCM Adverse Event Reporting Requirements</w:t>
        <w:br/>
        <w:t>• NYS OCM GMP Guidance</w:t>
        <w:br/>
        <w:t>• FDA MedWatch (as reference)</w:t>
        <w:br/>
        <w:t>• Source: https://cannabis.ny.gov/</w:t>
      </w:r>
    </w:p>
    <w:p>
      <w:r>
        <w:rPr>
          <w:b/>
        </w:rPr>
        <w:t>8.</w:t>
        <w:tab/>
        <w:t>Definitions</w:t>
      </w:r>
    </w:p>
    <w:p>
      <w:r>
        <w:t>Complaint: Any written, electronic, or oral communication alleging deficiencies in the identity, quality, potency, purity, safety, or effectiveness of a product.</w:t>
        <w:br/>
        <w:br/>
        <w:t>Adverse Event: An undesirable experience associated with the use of a product, including any side effect, injury, or unexpected health consequence.</w:t>
        <w:br/>
        <w:br/>
        <w:t>Retain Sample: A sample from each production batch kept for future reference and testing.</w:t>
        <w:br/>
        <w:br/>
        <w:t>Valid Complaint: A complaint for which investigation confirms the product failed to meet established specifications or standards.</w:t>
        <w:br/>
        <w:br/>
        <w:t>Trend Analysis: Systematic review of complaint data to identify patterns indicating potential systemic issues.</w:t>
      </w:r>
    </w:p>
    <w:p/>
    <w:p>
      <w:r>
        <w:rPr>
          <w:b/>
          <w:sz w:val="24"/>
        </w:rPr>
        <w:t>Related SOPs and Cross-References</w:t>
      </w:r>
    </w:p>
    <w:p>
      <w:r>
        <w:rPr>
          <w:b/>
        </w:rPr>
        <w:t xml:space="preserve">Category: </w:t>
      </w:r>
      <w:r>
        <w:t>QUALITY - NYS OCM</w:t>
      </w:r>
    </w:p>
    <w:p>
      <w:r>
        <w:t>The following SOPs are related to this procedure:</w:t>
      </w:r>
    </w:p>
    <w:p>
      <w:pPr>
        <w:pStyle w:val="ListBullet"/>
      </w:pPr>
      <w:r>
        <w:rPr>
          <w:b/>
        </w:rPr>
        <w:t>GEN-006: Deviation CAPA</w:t>
      </w:r>
      <w:r>
        <w:t xml:space="preserve"> - Corrective actions</w:t>
      </w:r>
    </w:p>
    <w:p>
      <w:pPr>
        <w:pStyle w:val="ListBullet"/>
      </w:pPr>
      <w:r>
        <w:rPr>
          <w:b/>
        </w:rPr>
        <w:t>GEN-008: Product Recall</w:t>
      </w:r>
      <w:r>
        <w:t xml:space="preserve"> - Recall triggers</w:t>
      </w:r>
    </w:p>
    <w:p>
      <w:pPr>
        <w:pStyle w:val="ListBullet"/>
      </w:pPr>
      <w:r>
        <w:rPr>
          <w:b/>
        </w:rPr>
        <w:t>RET-011: Returns Exchanges</w:t>
      </w:r>
      <w:r>
        <w:t xml:space="preserve"> - Customer issues</w:t>
      </w:r>
    </w:p>
    <w:p/>
    <w:p>
      <w:r>
        <w:rPr>
          <w:b/>
        </w:rPr>
        <w:t xml:space="preserve">Note: </w:t>
      </w:r>
      <w:r>
        <w:t>This SOP is part of a comprehensive cannabis compliance system. SOPs marked "(OTHER STATES)" contain recommendations from other state programs and are suggestions, not NYS OCM requirements.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