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Permitted Drug Testing Circumstances</w:t>
      </w:r>
    </w:p>
    <w:p/>
    <w:p>
      <w:r>
        <w:rPr>
          <w:b/>
        </w:rPr>
        <w:t>1.</w:t>
        <w:tab/>
        <w:t>Purpose</w:t>
      </w:r>
    </w:p>
    <w:p>
      <w:r>
        <w:t>This SOP establishes procedures for permissible workplace drug testing in compliance with NYS Cannabis Law, which significantly restricts cannabis-related testing while allowing testing in specific circumstances.</w:t>
      </w:r>
    </w:p>
    <w:p>
      <w:r>
        <w:rPr>
          <w:b/>
        </w:rPr>
        <w:t>2.</w:t>
        <w:tab/>
        <w:t>Scope</w:t>
      </w:r>
    </w:p>
    <w:p>
      <w:r>
        <w:t>This procedure applies to all drug testing activities at NYS licensed cannabis facilities, including pre-employment, reasonable suspicion, post-accident, and federally mandated testing situations.</w:t>
      </w:r>
    </w:p>
    <w:p>
      <w:r>
        <w:rPr>
          <w:b/>
        </w:rPr>
        <w:t>3.</w:t>
        <w:tab/>
        <w:t>Prerequisites</w:t>
      </w:r>
    </w:p>
    <w:p>
      <w:r>
        <w:t>• Understanding of NYS Cannabis Law Section 17(2)</w:t>
        <w:br/>
        <w:t>• Knowledge of federal regulations (if applicable)</w:t>
        <w:br/>
        <w:t>• Certified drug testing laboratory relationship</w:t>
        <w:br/>
        <w:t>• Medical Review Officer (MRO) services</w:t>
        <w:br/>
        <w:t>• Written drug testing policy approved by legal</w:t>
      </w:r>
    </w:p>
    <w:p>
      <w:r>
        <w:rPr>
          <w:b/>
        </w:rPr>
        <w:t>4.</w:t>
        <w:tab/>
        <w:t>Responsibilities</w:t>
      </w:r>
    </w:p>
    <w:p>
      <w:r>
        <w:t>• Human Resources: Coordinate testing; receive results; maintain confidentiality</w:t>
        <w:br/>
        <w:t>• Management: Identify permissible testing situations</w:t>
        <w:br/>
        <w:t>• Medical Review Officer: Review and verify results</w:t>
        <w:br/>
        <w:t>• Testing Laboratory: Conduct analysis; report results</w:t>
        <w:br/>
        <w:t>• Legal/Compliance: Ensure testing policies are lawful</w:t>
      </w:r>
    </w:p>
    <w:p>
      <w:r>
        <w:rPr>
          <w:b/>
        </w:rPr>
        <w:t>5.</w:t>
        <w:tab/>
        <w:t>Materials and Equipment</w:t>
      </w:r>
    </w:p>
    <w:p>
      <w:r>
        <w:t>• Chain of custody forms</w:t>
        <w:br/>
        <w:t>• Collection containers and supplies</w:t>
        <w:br/>
        <w:t>• Laboratory testing services</w:t>
        <w:br/>
        <w:t>• MRO services contract</w:t>
        <w:br/>
        <w:t>• Employee notification forms</w:t>
        <w:br/>
        <w:t>• Result documentation system</w:t>
      </w:r>
    </w:p>
    <w:p>
      <w:r>
        <w:rPr>
          <w:b/>
        </w:rPr>
        <w:t>6.</w:t>
        <w:tab/>
        <w:t>Procedure</w:t>
      </w:r>
    </w:p>
    <w:p>
      <w:r>
        <w:t>1. General Cannabis Testing Restrictions</w:t>
        <w:br/>
        <w:t xml:space="preserve">   a. Cannot test for cannabis as condition of employment</w:t>
        <w:br/>
        <w:t xml:space="preserve">   b. Cannot test for cannabis based on prior off-duty use</w:t>
        <w:br/>
        <w:t xml:space="preserve">   c. Positive cannabis test alone cannot justify adverse action</w:t>
        <w:br/>
        <w:t xml:space="preserve">   d. Must have additional evidence of impairment</w:t>
        <w:br/>
        <w:t xml:space="preserve">   e. Document legitimate business necessity</w:t>
        <w:br/>
        <w:br/>
        <w:t>2. Permitted Testing Circumstances</w:t>
        <w:br/>
        <w:t xml:space="preserve">   a. Federally mandated positions (DOT, FAA, etc.)</w:t>
        <w:br/>
        <w:t xml:space="preserve">   b. Federal contractor requirements</w:t>
        <w:br/>
        <w:t xml:space="preserve">   c. Required by federal or state statute</w:t>
        <w:br/>
        <w:t xml:space="preserve">   d. Required to receive federal funding/licensing</w:t>
        <w:br/>
        <w:t xml:space="preserve">   e. Positions requiring CDL certification</w:t>
        <w:br/>
        <w:br/>
        <w:t>3. Federally Regulated Position Testing</w:t>
        <w:br/>
        <w:t xml:space="preserve">   a. Identify all federally regulated positions</w:t>
        <w:br/>
        <w:t xml:space="preserve">   b. Document federal requirement for each</w:t>
        <w:br/>
        <w:t xml:space="preserve">   c. Notify employees of testing requirements</w:t>
        <w:br/>
        <w:t xml:space="preserve">   d. Follow federal testing protocols exactly</w:t>
        <w:br/>
        <w:t xml:space="preserve">   e. Maintain separate documentation</w:t>
        <w:br/>
        <w:br/>
        <w:t>4. Non-Cannabis Drug Testing</w:t>
        <w:br/>
        <w:t xml:space="preserve">   a. Testing for other substances remains permissible</w:t>
        <w:br/>
        <w:t xml:space="preserve">   b. Follow standard drug testing protocols</w:t>
        <w:br/>
        <w:t xml:space="preserve">   c. Use certified laboratories</w:t>
        <w:br/>
        <w:t xml:space="preserve">   d. Employ MRO for result verification</w:t>
        <w:br/>
        <w:t xml:space="preserve">   e. Maintain confidentiality of results</w:t>
        <w:br/>
        <w:br/>
        <w:t>5. Post-Accident Testing (If Permitted)</w:t>
        <w:br/>
        <w:t xml:space="preserve">   a. Determine if federal requirement applies</w:t>
        <w:br/>
        <w:t xml:space="preserve">   b. Document accident circumstances</w:t>
        <w:br/>
        <w:t xml:space="preserve">   c. Conduct testing within required timeframe</w:t>
        <w:br/>
        <w:t xml:space="preserve">   d. Follow chain of custody procedures</w:t>
        <w:br/>
        <w:t xml:space="preserve">   e. For cannabis: must have observable impairment evidence</w:t>
        <w:br/>
        <w:br/>
        <w:t>6. Testing Process</w:t>
        <w:br/>
        <w:t xml:space="preserve">   a. Notify employee of testing requirement</w:t>
        <w:br/>
        <w:t xml:space="preserve">   b. Explain reason for testing</w:t>
        <w:br/>
        <w:t xml:space="preserve">   c. Obtain consent (required)</w:t>
        <w:br/>
        <w:t xml:space="preserve">   d. Transport to collection site</w:t>
        <w:br/>
        <w:t xml:space="preserve">   e. Complete chain of custody documentation</w:t>
        <w:br/>
        <w:t xml:space="preserve">   f. Await laboratory results</w:t>
        <w:br/>
        <w:t xml:space="preserve">   g. MRO review of positive results</w:t>
        <w:br/>
        <w:br/>
        <w:t>7. Result Management</w:t>
        <w:br/>
        <w:t xml:space="preserve">   a. Receive results from MRO</w:t>
        <w:br/>
        <w:t xml:space="preserve">   b. Maintain strict confidentiality</w:t>
        <w:br/>
        <w:t xml:space="preserve">   c. Cannabis positives: do not use as sole basis for action</w:t>
        <w:br/>
        <w:t xml:space="preserve">   d. Other substances: follow standard protocols</w:t>
        <w:br/>
        <w:t xml:space="preserve">   e. Document decision-making rationale</w:t>
        <w:br/>
        <w:br/>
        <w:t>8. Record Retention</w:t>
        <w:br/>
        <w:t xml:space="preserve">   a. Maintain testing records separately</w:t>
        <w:br/>
        <w:t xml:space="preserve">   b. Store in locked, confidential location</w:t>
        <w:br/>
        <w:t xml:space="preserve">   c. Limit access to authorized personnel</w:t>
        <w:br/>
        <w:t xml:space="preserve">   d. Follow retention schedule requirements</w:t>
        <w:br/>
        <w:t xml:space="preserve">   e. Destroy records per policy after retention period</w:t>
      </w:r>
    </w:p>
    <w:p>
      <w:r>
        <w:rPr>
          <w:b/>
        </w:rPr>
        <w:t>7.</w:t>
        <w:tab/>
        <w:t>References</w:t>
      </w:r>
    </w:p>
    <w:p>
      <w:r>
        <w:t>• NYS Cannabis Law Section 17(2)</w:t>
        <w:br/>
        <w:t>• NYS Labor Law Section 201-d</w:t>
        <w:br/>
        <w:t>• DOT 49 CFR Part 40 (if applicable)</w:t>
        <w:br/>
        <w:t>• Federal Drug-Free Workplace Act (if applicable)</w:t>
        <w:br/>
        <w:t>• cannabis.ny.gov - Drug Testing Guidance</w:t>
      </w:r>
    </w:p>
    <w:p>
      <w:r>
        <w:rPr>
          <w:b/>
        </w:rPr>
        <w:t>8.</w:t>
        <w:tab/>
        <w:t>Definitions</w:t>
      </w:r>
    </w:p>
    <w:p>
      <w:r>
        <w:t>• MRO (Medical Review Officer): Physician who reviews drug test results</w:t>
        <w:br/>
        <w:t>• Chain of Custody: Documentation tracking specimen from collection to testing</w:t>
        <w:br/>
        <w:t>• Federally Regulated Position: Job subject to federal drug testing requirements</w:t>
        <w:br/>
        <w:t>• CDL: Commercial Driver's License</w:t>
        <w:br/>
        <w:t>• Permissible Test: Drug test allowed under NYS law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HR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GEN-027: Cannabis Use Policy</w:t>
      </w:r>
      <w:r>
        <w:t xml:space="preserve"> - Policy framework</w:t>
      </w:r>
    </w:p>
    <w:p>
      <w:pPr>
        <w:pStyle w:val="ListBullet"/>
      </w:pPr>
      <w:r>
        <w:rPr>
          <w:b/>
        </w:rPr>
        <w:t>GEN-028: Impairment Training</w:t>
      </w:r>
      <w:r>
        <w:t xml:space="preserve"> - Detection</w:t>
      </w:r>
    </w:p>
    <w:p>
      <w:pPr>
        <w:pStyle w:val="ListBullet"/>
      </w:pPr>
      <w:r>
        <w:rPr>
          <w:b/>
        </w:rPr>
        <w:t>GEN-030: Medical Accommodation</w:t>
      </w:r>
      <w:r>
        <w:t xml:space="preserve"> - Medical exceptions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