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Drug-Free Workplace Compliance for Federal Programs</w:t>
      </w:r>
    </w:p>
    <w:p/>
    <w:p>
      <w:r>
        <w:rPr>
          <w:b/>
        </w:rPr>
        <w:t>1.</w:t>
        <w:tab/>
        <w:t>Purpose</w:t>
      </w:r>
    </w:p>
    <w:p>
      <w:r>
        <w:t>This SOP establishes procedures for maintaining Drug-Free Workplace compliance for cannabis businesses that receive federal funding, contracts, or grants while respecting NYS cannabis employee protections.</w:t>
      </w:r>
    </w:p>
    <w:p>
      <w:r>
        <w:rPr>
          <w:b/>
        </w:rPr>
        <w:t>2.</w:t>
        <w:tab/>
        <w:t>Scope</w:t>
      </w:r>
    </w:p>
    <w:p>
      <w:r>
        <w:t>This procedure applies to any NYS licensed cannabis business that receives federal funding or has federal contracts that require Drug-Free Workplace Act compliance.</w:t>
      </w:r>
    </w:p>
    <w:p>
      <w:r>
        <w:rPr>
          <w:b/>
        </w:rPr>
        <w:t>3.</w:t>
        <w:tab/>
        <w:t>Prerequisites</w:t>
      </w:r>
    </w:p>
    <w:p>
      <w:r>
        <w:t>• Assessment of federal funding/contract requirements</w:t>
        <w:br/>
        <w:t>• Understanding of Drug-Free Workplace Act</w:t>
        <w:br/>
        <w:t>• Understanding of NYS Cannabis Law employee protections</w:t>
        <w:br/>
        <w:t>• Legal review of compliance approach</w:t>
        <w:br/>
        <w:t>• Employee communication plan</w:t>
      </w:r>
    </w:p>
    <w:p>
      <w:r>
        <w:rPr>
          <w:b/>
        </w:rPr>
        <w:t>4.</w:t>
        <w:tab/>
        <w:t>Responsibilities</w:t>
      </w:r>
    </w:p>
    <w:p>
      <w:r>
        <w:t>• Executive Management: Assess applicability; make policy decisions</w:t>
        <w:br/>
        <w:t>• Human Resources: Implement policy; conduct training</w:t>
        <w:br/>
        <w:t>• Legal/Compliance: Review requirements; ensure compliance</w:t>
        <w:br/>
        <w:t>• Supervisors: Enforce policy consistently</w:t>
        <w:br/>
        <w:t>• Employees: Understand and comply with applicable policies</w:t>
      </w:r>
    </w:p>
    <w:p>
      <w:r>
        <w:rPr>
          <w:b/>
        </w:rPr>
        <w:t>5.</w:t>
        <w:tab/>
        <w:t>Materials and Equipment</w:t>
      </w:r>
    </w:p>
    <w:p>
      <w:r>
        <w:t>• Drug-Free Workplace policy document</w:t>
        <w:br/>
        <w:t>• Employee acknowledgment forms</w:t>
        <w:br/>
        <w:t>• Training materials</w:t>
        <w:br/>
        <w:t>• Incident reporting forms</w:t>
        <w:br/>
        <w:t>• Confidential reporting mechanism</w:t>
        <w:br/>
        <w:t>• Documentation system</w:t>
      </w:r>
    </w:p>
    <w:p>
      <w:r>
        <w:rPr>
          <w:b/>
        </w:rPr>
        <w:t>6.</w:t>
        <w:tab/>
        <w:t>Procedure</w:t>
      </w:r>
    </w:p>
    <w:p>
      <w:r>
        <w:t>1. Applicability Assessment</w:t>
        <w:br/>
        <w:t xml:space="preserve">   a. Identify all federal funding sources</w:t>
        <w:br/>
        <w:t xml:space="preserve">   b. Review contract terms for DFWA requirements</w:t>
        <w:br/>
        <w:t xml:space="preserve">   c. Identify federal grant requirements</w:t>
        <w:br/>
        <w:t xml:space="preserve">   d. Determine which employees are covered</w:t>
        <w:br/>
        <w:t xml:space="preserve">   e. Document coverage determination</w:t>
        <w:br/>
        <w:br/>
        <w:t>2. Understanding the Conflict</w:t>
        <w:br/>
        <w:t xml:space="preserve">   a. Federal DFWA prohibits cannabis use</w:t>
        <w:br/>
        <w:t xml:space="preserve">   b. NYS law protects off-duty cannabis use</w:t>
        <w:br/>
        <w:t xml:space="preserve">   c. Federal requirements may override state law</w:t>
        <w:br/>
        <w:t xml:space="preserve">   d. Apply narrowly to affected positions</w:t>
        <w:br/>
        <w:t xml:space="preserve">   e. Consult legal counsel for guidance</w:t>
        <w:br/>
        <w:br/>
        <w:t>3. Policy Development</w:t>
        <w:br/>
        <w:t xml:space="preserve">   a. Apply DFWA only where required</w:t>
        <w:br/>
        <w:t xml:space="preserve">   b. Limit scope to federally funded activities</w:t>
        <w:br/>
        <w:t xml:space="preserve">   c. Distinguish covered vs. non-covered employees</w:t>
        <w:br/>
        <w:t xml:space="preserve">   d. Clearly communicate which roles are affected</w:t>
        <w:br/>
        <w:t xml:space="preserve">   e. Review with legal before implementing</w:t>
        <w:br/>
        <w:br/>
        <w:t>4. Drug-Free Workplace Policy Elements</w:t>
        <w:br/>
        <w:t xml:space="preserve">   a. Statement prohibiting unlawful drugs</w:t>
        <w:br/>
        <w:t xml:space="preserve">   b. Penalties for violations</w:t>
        <w:br/>
        <w:t xml:space="preserve">   c. Drug-free awareness program</w:t>
        <w:br/>
        <w:t xml:space="preserve">   d. Employee acknowledgment requirement</w:t>
        <w:br/>
        <w:t xml:space="preserve">   e. Reporting requirements</w:t>
        <w:br/>
        <w:br/>
        <w:t>5. Employee Notification</w:t>
        <w:br/>
        <w:t xml:space="preserve">   a. Identify employees in covered positions</w:t>
        <w:br/>
        <w:t xml:space="preserve">   b. Provide written notification</w:t>
        <w:br/>
        <w:t xml:space="preserve">   c. Explain specific requirements</w:t>
        <w:br/>
        <w:t xml:space="preserve">   d. Obtain signed acknowledgment</w:t>
        <w:br/>
        <w:t xml:space="preserve">   e. Maintain documentation</w:t>
        <w:br/>
        <w:br/>
        <w:t>6. Awareness Training</w:t>
        <w:br/>
        <w:t xml:space="preserve">   a. Dangers of drug abuse</w:t>
        <w:br/>
        <w:t xml:space="preserve">   b. Available assistance programs</w:t>
        <w:br/>
        <w:t xml:space="preserve">   c. Penalties for violations</w:t>
        <w:br/>
        <w:t xml:space="preserve">   d. Policy requirements</w:t>
        <w:br/>
        <w:t xml:space="preserve">   e. Document training completion</w:t>
        <w:br/>
        <w:br/>
        <w:t>7. Workplace Restrictions (Covered Roles)</w:t>
        <w:br/>
        <w:t xml:space="preserve">   a. No controlled substances at work</w:t>
        <w:br/>
        <w:t xml:space="preserve">   b. No impairment during work hours</w:t>
        <w:br/>
        <w:t xml:space="preserve">   c. Applies to workplace and federal activities</w:t>
        <w:br/>
        <w:t xml:space="preserve">   d. Reporting requirements for convictions</w:t>
        <w:br/>
        <w:t xml:space="preserve">   e. Consequences for violations</w:t>
        <w:br/>
        <w:br/>
        <w:t>8. Conviction Notification</w:t>
        <w:br/>
        <w:t xml:space="preserve">   a. Employees must report convictions within 5 days</w:t>
        <w:br/>
        <w:t xml:space="preserve">   b. Employer notifies federal agency within 10 days</w:t>
        <w:br/>
        <w:t xml:space="preserve">   c. Document all notifications</w:t>
        <w:br/>
        <w:t xml:space="preserve">   d. Take appropriate action within 30 days</w:t>
        <w:br/>
        <w:t xml:space="preserve">   e. Offer rehabilitation or take disciplinary action</w:t>
        <w:br/>
        <w:br/>
        <w:t>9. Employee Assistance</w:t>
        <w:br/>
        <w:t xml:space="preserve">   a. Make EAP services available</w:t>
        <w:br/>
        <w:t xml:space="preserve">   b. Inform employees of assistance resources</w:t>
        <w:br/>
        <w:t xml:space="preserve">   c. Maintain confidentiality</w:t>
        <w:br/>
        <w:t xml:space="preserve">   d. Support employees seeking help</w:t>
        <w:br/>
        <w:t xml:space="preserve">   e. Document available resources</w:t>
        <w:br/>
        <w:br/>
        <w:t>10. Balancing State Protections</w:t>
        <w:br/>
        <w:t xml:space="preserve">    a. Respect NYS protections for non-covered roles</w:t>
        <w:br/>
        <w:t xml:space="preserve">    b. Apply DFWA narrowly to required positions</w:t>
        <w:br/>
        <w:t xml:space="preserve">    c. Do not extend federal rules beyond requirement</w:t>
        <w:br/>
        <w:t xml:space="preserve">    d. Maintain separate policies if needed</w:t>
        <w:br/>
        <w:t xml:space="preserve">    e. Regularly review for changes in requirements</w:t>
      </w:r>
    </w:p>
    <w:p>
      <w:r>
        <w:rPr>
          <w:b/>
        </w:rPr>
        <w:t>7.</w:t>
        <w:tab/>
        <w:t>References</w:t>
      </w:r>
    </w:p>
    <w:p>
      <w:r>
        <w:t>• Drug-Free Workplace Act of 1988 (41 USC 81)</w:t>
        <w:br/>
        <w:t>• NYS Labor Law Section 201-d</w:t>
        <w:br/>
        <w:t>• NYS Cannabis Law Section 17(2)</w:t>
        <w:br/>
        <w:t>• Federal Acquisition Regulation (FAR) 52.223-6</w:t>
        <w:br/>
        <w:t>• cannabis.ny.gov - Employment Guidance</w:t>
      </w:r>
    </w:p>
    <w:p>
      <w:r>
        <w:rPr>
          <w:b/>
        </w:rPr>
        <w:t>8.</w:t>
        <w:tab/>
        <w:t>Definitions</w:t>
      </w:r>
    </w:p>
    <w:p>
      <w:r>
        <w:t>• DFWA: Drug-Free Workplace Act - federal law requiring drug-free workplace</w:t>
        <w:br/>
        <w:t>• Covered Employee: Position subject to DFWA requirements</w:t>
        <w:br/>
        <w:t>• Controlled Substance: Drug regulated under federal Controlled Substances Act</w:t>
        <w:br/>
        <w:t>• Conviction: Finding of guilt by court</w:t>
        <w:br/>
        <w:t>• Federal Award: Contract, grant, or funding from federal government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HR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GEN-027: Cannabis Use Policy</w:t>
      </w:r>
      <w:r>
        <w:t xml:space="preserve"> - Policy coordination</w:t>
      </w:r>
    </w:p>
    <w:p>
      <w:pPr>
        <w:pStyle w:val="ListBullet"/>
      </w:pPr>
      <w:r>
        <w:rPr>
          <w:b/>
        </w:rPr>
        <w:t>GEN-029: Drug Testing</w:t>
      </w:r>
      <w:r>
        <w:t xml:space="preserve"> - Testing procedures</w:t>
      </w:r>
    </w:p>
    <w:p>
      <w:pPr>
        <w:pStyle w:val="ListBullet"/>
      </w:pPr>
      <w:r>
        <w:rPr>
          <w:b/>
        </w:rPr>
        <w:t>GEN-028: Impairment Training</w:t>
      </w:r>
      <w:r>
        <w:t xml:space="preserve"> - Training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