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Infused Product Formulation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formulating cannabis-infused products to ensure consistent potency and quality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infused product formulation activities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formulation principles</w:t>
        <w:br/>
        <w:t>• Knowledge of cannabinoid calculations</w:t>
        <w:br/>
        <w:t>• Training on dosing accuracy</w:t>
        <w:br/>
        <w:t>• Familiarity with ingredient compatibility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Formulation Scientist:</w:t>
        <w:br/>
        <w:t>• Develop formulations</w:t>
        <w:br/>
        <w:t>• Calculate dosing</w:t>
        <w:br/>
        <w:t>• Verify homogeneity</w:t>
        <w:br/>
        <w:t>• Document formulas</w:t>
        <w:br/>
        <w:br/>
        <w:t>Production Manager:</w:t>
        <w:br/>
        <w:t>• Approve formulations</w:t>
        <w:br/>
        <w:t>• Oversee production</w:t>
        <w:br/>
        <w:t>• Ensure compliance</w:t>
        <w:br/>
        <w:t>• Monitor quality</w:t>
        <w:br/>
        <w:br/>
        <w:t>Quality Assurance:</w:t>
        <w:br/>
        <w:t>• Verify formulation accuracy</w:t>
        <w:br/>
        <w:t>• Test finished products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extracts/distillate</w:t>
        <w:br/>
        <w:t>• Carrier ingredients</w:t>
        <w:br/>
        <w:t>• Mixing equipment</w:t>
        <w:br/>
        <w:t>• Precision scales</w:t>
        <w:br/>
        <w:t>• Calculators</w:t>
        <w:br/>
        <w:t>• Testing equipment</w:t>
        <w:br/>
        <w:t>• Documentation forms</w:t>
        <w:br/>
        <w:t>• Reference materials</w:t>
      </w:r>
    </w:p>
    <w:p>
      <w:r>
        <w:rPr>
          <w:b/>
        </w:rPr>
        <w:t>6.</w:t>
        <w:tab/>
        <w:t>Procedure</w:t>
      </w:r>
    </w:p>
    <w:p>
      <w:r>
        <w:t>6.1 Formulation Planning</w:t>
        <w:br/>
        <w:t>• Define product specifications:</w:t>
        <w:br/>
        <w:t xml:space="preserve">  - Target dose per serving</w:t>
        <w:br/>
        <w:t xml:space="preserve">  - Serving size</w:t>
        <w:br/>
        <w:t xml:space="preserve">  - Total servings per package</w:t>
        <w:br/>
        <w:t xml:space="preserve">  - Maximum THC per package</w:t>
        <w:br/>
        <w:t xml:space="preserve">  - Cannabinoid ratios</w:t>
        <w:br/>
        <w:t>• Document specifications</w:t>
        <w:br/>
        <w:t>• Obtain approval</w:t>
        <w:br/>
        <w:br/>
        <w:t>6.2 Cannabinoid Calculations</w:t>
        <w:br/>
        <w:t>• Calculate extract needed:</w:t>
        <w:br/>
        <w:t xml:space="preserve">  Formula: Extract Weight = (Target Dose × Servings) / Extract Potency</w:t>
        <w:br/>
        <w:t xml:space="preserve">  </w:t>
        <w:br/>
        <w:t xml:space="preserve">  Example:</w:t>
        <w:br/>
        <w:t xml:space="preserve">  - Target: 5mg THC per serving</w:t>
        <w:br/>
        <w:t xml:space="preserve">  - Servings: 10</w:t>
        <w:br/>
        <w:t xml:space="preserve">  - Total: 50mg THC</w:t>
        <w:br/>
        <w:t xml:space="preserve">  - Extract potency: 80% THC</w:t>
        <w:br/>
        <w:t xml:space="preserve">  - Extract needed: 50mg / 0.80 = 62.5mg</w:t>
        <w:br/>
        <w:br/>
        <w:t>• Account for processing losses</w:t>
        <w:br/>
        <w:t>• Document calculations</w:t>
        <w:br/>
        <w:br/>
        <w:t>6.3 Ingredient Selection</w:t>
        <w:br/>
        <w:t>• Select appropriate ingredients:</w:t>
        <w:br/>
        <w:t xml:space="preserve">  - Compatible with cannabis oil</w:t>
        <w:br/>
        <w:t xml:space="preserve">  - Stable during processing</w:t>
        <w:br/>
        <w:t xml:space="preserve">  - Meet quality standards</w:t>
        <w:br/>
        <w:t xml:space="preserve">  - Approved for use</w:t>
        <w:br/>
        <w:t>• Document specifications</w:t>
        <w:br/>
        <w:t>• Verify all ingredients</w:t>
        <w:br/>
        <w:br/>
        <w:t>6.4 Formula Documentation</w:t>
        <w:br/>
        <w:t>• Document complete formula:</w:t>
        <w:br/>
        <w:t xml:space="preserve">  - All ingredients (with quantities)</w:t>
        <w:br/>
        <w:t xml:space="preserve">  - Processing instructions</w:t>
        <w:br/>
        <w:t xml:space="preserve">  - Equipment required</w:t>
        <w:br/>
        <w:t xml:space="preserve">  - Quality specifications</w:t>
        <w:br/>
        <w:t xml:space="preserve">  - Batch size</w:t>
        <w:br/>
        <w:t>• Version control</w:t>
        <w:br/>
        <w:t>• Approval signatures</w:t>
        <w:br/>
        <w:br/>
        <w:t>6.5 Scale-Up Considerations</w:t>
        <w:br/>
        <w:t>• When scaling formulas:</w:t>
        <w:br/>
        <w:t xml:space="preserve">  - Maintain ratios precisely</w:t>
        <w:br/>
        <w:t xml:space="preserve">  - Account for equipment differences</w:t>
        <w:br/>
        <w:t xml:space="preserve">  - Verify homogeneity at scale</w:t>
        <w:br/>
        <w:t xml:space="preserve">  - Test scaled batches</w:t>
        <w:br/>
        <w:t>• Document any adjustments</w:t>
        <w:br/>
        <w:t>• Re-validate if changed</w:t>
        <w:br/>
        <w:br/>
        <w:t>6.6 Mixing Procedures</w:t>
        <w:br/>
        <w:t>• Ensure proper mixing:</w:t>
        <w:br/>
        <w:t xml:space="preserve">  - Order of addition</w:t>
        <w:br/>
        <w:t xml:space="preserve">  - Mixing times</w:t>
        <w:br/>
        <w:t xml:space="preserve">  - Temperature controls</w:t>
        <w:br/>
        <w:t xml:space="preserve">  - Equipment settings</w:t>
        <w:br/>
        <w:t>• Follow formula exactly</w:t>
        <w:br/>
        <w:t>• Document actual parameters</w:t>
        <w:br/>
        <w:br/>
        <w:t>6.7 Homogeneity Verification</w:t>
        <w:br/>
        <w:t>• Verify consistent distribution:</w:t>
        <w:br/>
        <w:t xml:space="preserve">  - Sample multiple points</w:t>
        <w:br/>
        <w:t xml:space="preserve">  - Test each sample</w:t>
        <w:br/>
        <w:t xml:space="preserve">  - Calculate variation</w:t>
        <w:br/>
        <w:t xml:space="preserve">  - RSD should be &lt;15%</w:t>
        <w:br/>
        <w:t>• If fails, remix or reject</w:t>
        <w:br/>
        <w:t>• Document results</w:t>
        <w:br/>
        <w:br/>
        <w:t>6.8 Potency Adjustments</w:t>
        <w:br/>
        <w:t>• If potency not on target:</w:t>
        <w:br/>
        <w:t xml:space="preserve">  - Identify cause</w:t>
        <w:br/>
        <w:t xml:space="preserve">  - Calculate correction</w:t>
        <w:br/>
        <w:t xml:space="preserve">  - Adjust formula</w:t>
        <w:br/>
        <w:t xml:space="preserve">  - Retest</w:t>
        <w:br/>
        <w:t>• Document adjustments</w:t>
        <w:br/>
        <w:t>• Verify final potency</w:t>
        <w:br/>
        <w:br/>
        <w:t>6.9 Stability Considerations</w:t>
        <w:br/>
        <w:t>• Consider stability:</w:t>
        <w:br/>
        <w:t xml:space="preserve">  - Ingredient interactions</w:t>
        <w:br/>
        <w:t xml:space="preserve">  - Storage conditions</w:t>
        <w:br/>
        <w:t xml:space="preserve">  - Packaging requirements</w:t>
        <w:br/>
        <w:t xml:space="preserve">  - Shelf life</w:t>
        <w:br/>
        <w:t>• Stability testing</w:t>
        <w:br/>
        <w:t>• Document findings</w:t>
        <w:br/>
        <w:br/>
        <w:t>6.10 Formula Changes</w:t>
        <w:br/>
        <w:t>• To modify formulas:</w:t>
        <w:br/>
        <w:t xml:space="preserve">  - Document proposed change</w:t>
        <w:br/>
        <w:t xml:space="preserve">  - Obtain approval</w:t>
        <w:br/>
        <w:t xml:space="preserve">  - Test modified formula</w:t>
        <w:br/>
        <w:t xml:space="preserve">  - Validate quality</w:t>
        <w:br/>
        <w:t xml:space="preserve">  - Update documentation</w:t>
        <w:br/>
        <w:t>• Change control process</w:t>
        <w:br/>
        <w:t>• Train on changes</w:t>
        <w:br/>
        <w:br/>
        <w:t>6.11 Quality Specifications</w:t>
        <w:br/>
        <w:t>• Define acceptance criteria:</w:t>
        <w:br/>
        <w:t xml:space="preserve">  - Potency range</w:t>
        <w:br/>
        <w:t xml:space="preserve">  - Homogeneity limits</w:t>
        <w:br/>
        <w:t xml:space="preserve">  - Physical attributes</w:t>
        <w:br/>
        <w:t xml:space="preserve">  - Microbial limits</w:t>
        <w:br/>
        <w:t>• Test against specifications</w:t>
        <w:br/>
        <w:t>• Document results</w:t>
        <w:br/>
        <w:br/>
        <w:t>6.12 Records</w:t>
        <w:br/>
        <w:t>• Maintain formulation records:</w:t>
        <w:br/>
        <w:t xml:space="preserve">  - Master formulas</w:t>
        <w:br/>
        <w:t xml:space="preserve">  - Batch records</w:t>
        <w:br/>
        <w:t xml:space="preserve">  - Calculations</w:t>
        <w:br/>
        <w:t xml:space="preserve">  - Test results</w:t>
        <w:br/>
        <w:t xml:space="preserve">  - Approvals</w:t>
        <w:br/>
        <w:t>• Retain per requirements</w:t>
        <w:br/>
        <w:t>• Available for audit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Pharmaceutical Formulation Principles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Formulation: The composition and proportions of ingredients in a product.</w:t>
        <w:br/>
        <w:br/>
        <w:t>Potency: The concentration of cannabinoids in a product.</w:t>
        <w:br/>
        <w:br/>
        <w:t>Homogeneity: Uniform distribution of cannabinoids throughout a product.</w:t>
        <w:br/>
        <w:br/>
        <w:t>RSD (Relative Standard Deviation): A measure of variability used to assess homogeneity.</w:t>
        <w:br/>
        <w:br/>
        <w:t>Scale-Up: The process of increasing batch size while maintaining product quality.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Edible infusion</w:t>
      </w:r>
    </w:p>
    <w:p>
      <w:pPr>
        <w:pStyle w:val="ListBullet"/>
      </w:pPr>
      <w:r>
        <w:rPr>
          <w:b/>
        </w:rPr>
        <w:t>PROC-013: Tincture Manufacturing</w:t>
      </w:r>
      <w:r>
        <w:t xml:space="preserve"> - Tincture infusion</w:t>
      </w:r>
    </w:p>
    <w:p>
      <w:pPr>
        <w:pStyle w:val="ListBullet"/>
      </w:pPr>
      <w:r>
        <w:rPr>
          <w:b/>
        </w:rPr>
        <w:t>PROC-043: Non-Cannabis Ingredients (OTHER STATES) (OTHER STATES)</w:t>
      </w:r>
      <w:r>
        <w:t xml:space="preserve"> - Ingredient sourcing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