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Edible Nutrition Labeling Compliance</w:t>
      </w:r>
    </w:p>
    <w:p>
      <w:pPr>
        <w:jc w:val="center"/>
      </w:pPr>
      <w:r>
        <w:rPr>
          <w:b/>
          <w:i/>
        </w:rPr>
        <w:t>[RECOMMENDATION FROM OTHER STATES]</w:t>
      </w:r>
    </w:p>
    <w:p/>
    <w:p>
      <w:r>
        <w:rPr>
          <w:b/>
        </w:rPr>
        <w:t>1.</w:t>
        <w:tab/>
        <w:t>Purpose</w:t>
      </w:r>
    </w:p>
    <w:p>
      <w:r>
        <w:t>This SOP establishes procedures for nutrition labeling on cannabis edibles based on Oregon OLCC requirements (effective January 1, 2026) aligning with national nutrition standards and California/Colorado labeling requirements.</w:t>
      </w:r>
    </w:p>
    <w:p>
      <w:r>
        <w:rPr>
          <w:b/>
        </w:rPr>
        <w:t>2.</w:t>
        <w:tab/>
        <w:t>Scope</w:t>
      </w:r>
    </w:p>
    <w:p>
      <w:r>
        <w:t>This procedure applies to all cannabis edible products manufactured at NYS licensed facilities requiring nutrition labeling, including calculation methods, label design, and regulatory compliance.</w:t>
      </w:r>
    </w:p>
    <w:p>
      <w:r>
        <w:rPr>
          <w:b/>
        </w:rPr>
        <w:t>3.</w:t>
        <w:tab/>
        <w:t>Prerequisites</w:t>
      </w:r>
    </w:p>
    <w:p>
      <w:r>
        <w:t>• Understanding of nutrition labeling requirements</w:t>
        <w:br/>
        <w:t>• Nutritional analysis capability</w:t>
        <w:br/>
        <w:t>• Label design and printing capability</w:t>
        <w:br/>
        <w:t>• Knowledge of FDA nutrition labeling standards</w:t>
        <w:br/>
        <w:t>• Recipe/formulation documentation</w:t>
      </w:r>
    </w:p>
    <w:p>
      <w:r>
        <w:rPr>
          <w:b/>
        </w:rPr>
        <w:t>4.</w:t>
        <w:tab/>
        <w:t>Responsibilities</w:t>
      </w:r>
    </w:p>
    <w:p>
      <w:r>
        <w:t>• Quality Manager: Ensure labeling compliance; approve labels</w:t>
        <w:br/>
        <w:t>• R&amp;D: Calculate nutritional values; develop formulations</w:t>
        <w:br/>
        <w:t>• Production: Use approved labels; verify accuracy</w:t>
        <w:br/>
        <w:t>• Marketing: Design compliant labels</w:t>
        <w:br/>
        <w:t>• Compliance: Monitor regulatory changes; verify compliance</w:t>
      </w:r>
    </w:p>
    <w:p>
      <w:r>
        <w:rPr>
          <w:b/>
        </w:rPr>
        <w:t>5.</w:t>
        <w:tab/>
        <w:t>Materials and Equipment</w:t>
      </w:r>
    </w:p>
    <w:p>
      <w:r>
        <w:t>• Nutritional analysis software/database</w:t>
        <w:br/>
        <w:t>• Label design software</w:t>
        <w:br/>
        <w:t>• Label printing equipment</w:t>
        <w:br/>
        <w:t>• FDA nutrition labeling guidelines</w:t>
        <w:br/>
        <w:t>• State-specific labeling requirements</w:t>
        <w:br/>
        <w:t>• Product formulation records</w:t>
      </w:r>
    </w:p>
    <w:p>
      <w:r>
        <w:rPr>
          <w:b/>
        </w:rPr>
        <w:t>6.</w:t>
        <w:tab/>
        <w:t>Procedure</w:t>
      </w:r>
    </w:p>
    <w:p>
      <w:r>
        <w:t>1. Oregon 2026 Requirements</w:t>
        <w:br/>
        <w:t xml:space="preserve">   a. Effective January 1, 2026</w:t>
        <w:br/>
        <w:t xml:space="preserve">   b. All marijuana and hemp edible labels must align with national nutrition standards</w:t>
        <w:br/>
        <w:t xml:space="preserve">   c. Updated templates required</w:t>
        <w:br/>
        <w:t xml:space="preserve">   d. Requires resubmission and pre-approval</w:t>
        <w:br/>
        <w:t xml:space="preserve">   e. Licensees can begin updates in 2025</w:t>
        <w:br/>
        <w:t xml:space="preserve">   f. Commission-certified handlers also subject to rules</w:t>
        <w:br/>
        <w:br/>
        <w:t>2. Nutrition Facts Panel Requirements</w:t>
        <w:br/>
        <w:t xml:space="preserve">   a. Serving size</w:t>
        <w:br/>
        <w:t xml:space="preserve">   b. Servings per container</w:t>
        <w:br/>
        <w:t xml:space="preserve">   c. Calories</w:t>
        <w:br/>
        <w:t xml:space="preserve">   d. Total fat (saturated fat, trans fat)</w:t>
        <w:br/>
        <w:t xml:space="preserve">   e. Cholesterol</w:t>
        <w:br/>
        <w:t xml:space="preserve">   f. Sodium</w:t>
        <w:br/>
        <w:t xml:space="preserve">   g. Total carbohydrate (dietary fiber, sugars)</w:t>
        <w:br/>
        <w:t xml:space="preserve">   h. Protein</w:t>
        <w:br/>
        <w:t xml:space="preserve">   i. Vitamins/minerals (if significant)</w:t>
        <w:br/>
        <w:br/>
        <w:t>3. Serving Size Determination</w:t>
        <w:br/>
        <w:t xml:space="preserve">   a. Based on amount customarily consumed</w:t>
        <w:br/>
        <w:t xml:space="preserve">   b. Must align with THC dosing (if applicable)</w:t>
        <w:br/>
        <w:t xml:space="preserve">   c. Standard serving = 5-10mg THC (varies by state)</w:t>
        <w:br/>
        <w:t xml:space="preserve">   d. Document serving size rationale</w:t>
        <w:br/>
        <w:t xml:space="preserve">   e. Consistent with reference amounts</w:t>
        <w:br/>
        <w:t xml:space="preserve">   f. Must be realistic/achievable</w:t>
        <w:br/>
        <w:br/>
        <w:t>4. Nutritional Analysis Methods</w:t>
        <w:br/>
        <w:t xml:space="preserve">   a. Laboratory analysis (most accurate)</w:t>
        <w:br/>
        <w:t xml:space="preserve">   b. Database calculation (USDA database)</w:t>
        <w:br/>
        <w:t xml:space="preserve">   c. Recipe calculation from ingredients</w:t>
        <w:br/>
        <w:t xml:space="preserve">   d. Choose appropriate method</w:t>
        <w:br/>
        <w:t xml:space="preserve">   e. Document method used</w:t>
        <w:br/>
        <w:t xml:space="preserve">   f. Update when formulation changes</w:t>
        <w:br/>
        <w:br/>
        <w:t>5. Calculation Process</w:t>
        <w:br/>
        <w:t xml:space="preserve">   a. List all ingredients with quantities</w:t>
        <w:br/>
        <w:t xml:space="preserve">   b. Obtain nutritional data for each ingredient</w:t>
        <w:br/>
        <w:t xml:space="preserve">   c. Calculate per batch totals</w:t>
        <w:br/>
        <w:t xml:space="preserve">   d. Divide by number of servings</w:t>
        <w:br/>
        <w:t xml:space="preserve">   e. Round per FDA guidelines</w:t>
        <w:br/>
        <w:t xml:space="preserve">   f. Document all calculations</w:t>
        <w:br/>
        <w:br/>
        <w:t>6. Label Design Requirements</w:t>
        <w:br/>
        <w:t xml:space="preserve">   a. Use FDA-compliant format</w:t>
        <w:br/>
        <w:t xml:space="preserve">   b. Minimum font sizes apply</w:t>
        <w:br/>
        <w:t xml:space="preserve">   c. Specific formatting required</w:t>
        <w:br/>
        <w:t xml:space="preserve">   d. "Nutrition Facts" header</w:t>
        <w:br/>
        <w:t xml:space="preserve">   e. Black text on white background</w:t>
        <w:br/>
        <w:t xml:space="preserve">   f. Proper line spacing</w:t>
        <w:br/>
        <w:br/>
        <w:t>7. Cannabis-Specific Information</w:t>
        <w:br/>
        <w:t xml:space="preserve">   a. THC content per serving</w:t>
        <w:br/>
        <w:t xml:space="preserve">   b. CBD content per serving (if applicable)</w:t>
        <w:br/>
        <w:t xml:space="preserve">   c. Total THC in package</w:t>
        <w:br/>
        <w:t xml:space="preserve">   d. Universal symbol (if required)</w:t>
        <w:br/>
        <w:t xml:space="preserve">   e. Warning statements</w:t>
        <w:br/>
        <w:t xml:space="preserve">   f. State-required disclosures</w:t>
        <w:br/>
        <w:br/>
        <w:t>8. Pre-Approval Process (Oregon Requirement)</w:t>
        <w:br/>
        <w:t xml:space="preserve">   a. Submit labels for approval before use</w:t>
        <w:br/>
        <w:t xml:space="preserve">   b. Include nutrition facts panel</w:t>
        <w:br/>
        <w:t xml:space="preserve">   c. Include all required elements</w:t>
        <w:br/>
        <w:t xml:space="preserve">   d. Allow time for review</w:t>
        <w:br/>
        <w:t xml:space="preserve">   e. Do not use until approved</w:t>
        <w:br/>
        <w:t xml:space="preserve">   f. Retain approval documentation</w:t>
        <w:br/>
        <w:br/>
        <w:t>9. Label Verification</w:t>
        <w:br/>
        <w:t xml:space="preserve">   a. Verify nutrition facts match formulation</w:t>
        <w:br/>
        <w:t xml:space="preserve">   b. Confirm calculations are accurate</w:t>
        <w:br/>
        <w:t xml:space="preserve">   c. Check format compliance</w:t>
        <w:br/>
        <w:t xml:space="preserve">   d. Verify all required elements present</w:t>
        <w:br/>
        <w:t xml:space="preserve">   e. Review before printing</w:t>
        <w:br/>
        <w:t xml:space="preserve">   f. QC check printed labels</w:t>
        <w:br/>
        <w:br/>
        <w:t>10. Formulation Changes</w:t>
        <w:br/>
        <w:t xml:space="preserve">    a. Any ingredient change requires recalculation</w:t>
        <w:br/>
        <w:t xml:space="preserve">    b. Update nutrition facts panel</w:t>
        <w:br/>
        <w:t xml:space="preserve">    c. Resubmit for approval if required</w:t>
        <w:br/>
        <w:t xml:space="preserve">    d. Do not use old labels with new formulation</w:t>
        <w:br/>
        <w:t xml:space="preserve">    e. Document all changes</w:t>
        <w:br/>
        <w:t xml:space="preserve">    f. Dispose of obsolete labels</w:t>
        <w:br/>
        <w:br/>
        <w:t>11. Record Keeping</w:t>
        <w:br/>
        <w:t xml:space="preserve">    a. Retain formulation records</w:t>
        <w:br/>
        <w:t xml:space="preserve">    b. Keep nutritional calculations</w:t>
        <w:br/>
        <w:t xml:space="preserve">    c. Store label approvals</w:t>
        <w:br/>
        <w:t xml:space="preserve">    d. Maintain label samples</w:t>
        <w:br/>
        <w:t xml:space="preserve">    e. Document any corrections</w:t>
        <w:br/>
        <w:t xml:space="preserve">    f. Retain for product lifetime + 5 years</w:t>
      </w:r>
    </w:p>
    <w:p>
      <w:r>
        <w:rPr>
          <w:b/>
        </w:rPr>
        <w:t>7.</w:t>
        <w:tab/>
        <w:t>References</w:t>
      </w:r>
    </w:p>
    <w:p>
      <w:r>
        <w:t>SOURCE WEBSITES:</w:t>
        <w:br/>
        <w:t>• Oregon OLCC Nutrition Labeling (Effective Jan 1, 2026): https://www.oregon.gov/olcc/marijuana/pages/recreational-marijuana-laws-and-rules.aspx</w:t>
        <w:br/>
        <w:t>• Earth Law LLC - OLCC Compliance Bulletin and Rules Update: https://www.earthlawllc.com/post/olcc-compliance-education-bulletin-and-rules-update</w:t>
        <w:br/>
        <w:t>• FDA Nutrition Labeling Requirements: https://www.fda.gov/food/food-labeling-nutrition</w:t>
        <w:br/>
        <w:t>• California DCC Labeling Requirements: https://www.cannabis.ca.gov/</w:t>
        <w:br/>
        <w:br/>
        <w:t>ADDITIONAL SOURCES:</w:t>
        <w:br/>
        <w:t>• Oregon Secretary of State Administrative Rules</w:t>
        <w:br/>
        <w:t>• Custom420 - Michigan Marijuana Packaging Compliance</w:t>
      </w:r>
    </w:p>
    <w:p>
      <w:r>
        <w:rPr>
          <w:b/>
        </w:rPr>
        <w:t>8.</w:t>
        <w:tab/>
        <w:t>Definitions</w:t>
      </w:r>
    </w:p>
    <w:p>
      <w:r>
        <w:t>• Nutrition Facts Panel: Required label section showing nutritional content</w:t>
        <w:br/>
        <w:t>• Serving Size: Amount of product for one serving</w:t>
        <w:br/>
        <w:t>• Reference Amount: FDA-established typical consumption quantity</w:t>
        <w:br/>
        <w:t>• Daily Value (DV): Reference amount for nutritional intake</w:t>
        <w:br/>
        <w:t>• Pre-Approval: Regulatory review before label use permitted</w:t>
        <w:br/>
        <w:t>• Formulation: Recipe/ingredient list for product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LABELING - RECOMMENDATION FROM OTHER STATES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GEN-019: Packaging Labeling</w:t>
      </w:r>
      <w:r>
        <w:t xml:space="preserve"> - NYS labeling requirements</w:t>
      </w:r>
    </w:p>
    <w:p>
      <w:pPr>
        <w:pStyle w:val="ListBullet"/>
      </w:pPr>
      <w:r>
        <w:rPr>
          <w:b/>
        </w:rPr>
        <w:t>PROC-010: Edibles Manufacturing</w:t>
      </w:r>
      <w:r>
        <w:t xml:space="preserve"> - NYS edible production</w:t>
      </w:r>
    </w:p>
    <w:p>
      <w:pPr>
        <w:pStyle w:val="ListBullet"/>
      </w:pPr>
      <w:r>
        <w:rPr>
          <w:b/>
        </w:rPr>
        <w:t>GEN-035: Allergen Control</w:t>
      </w:r>
      <w:r>
        <w:t xml:space="preserve"> - NYS allergen labels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