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Social Equity Program Compliance</w:t>
      </w:r>
    </w:p>
    <w:p>
      <w:pPr>
        <w:jc w:val="center"/>
      </w:pPr>
      <w:r>
        <w:rPr>
          <w:b/>
          <w:i/>
        </w:rPr>
        <w:t>[RECOMMENDATION FROM OTHER STATES]</w:t>
      </w:r>
    </w:p>
    <w:p/>
    <w:p>
      <w:r>
        <w:rPr>
          <w:b/>
        </w:rPr>
        <w:t>1.</w:t>
        <w:tab/>
        <w:t>Purpose</w:t>
      </w:r>
    </w:p>
    <w:p>
      <w:r>
        <w:t>This SOP establishes procedures for maintaining compliance with cannabis social equity program requirements based on Colorado, California, and Washington State social equity frameworks and best practices.</w:t>
      </w:r>
    </w:p>
    <w:p>
      <w:r>
        <w:rPr>
          <w:b/>
        </w:rPr>
        <w:t>2.</w:t>
        <w:tab/>
        <w:t>Scope</w:t>
      </w:r>
    </w:p>
    <w:p>
      <w:r>
        <w:t>This procedure applies to NYS licensed cannabis businesses participating in social equity programs, including ownership verification, reporting requirements, and ongoing compliance obligations.</w:t>
      </w:r>
    </w:p>
    <w:p>
      <w:r>
        <w:rPr>
          <w:b/>
        </w:rPr>
        <w:t>3.</w:t>
        <w:tab/>
        <w:t>Prerequisites</w:t>
      </w:r>
    </w:p>
    <w:p>
      <w:r>
        <w:t>• Social equity license/designation obtained</w:t>
        <w:br/>
        <w:t>• Understanding of program requirements</w:t>
        <w:br/>
        <w:t>• Ownership documentation current</w:t>
        <w:br/>
        <w:t>• Reporting systems in place</w:t>
        <w:br/>
        <w:t>• Knowledge of ongoing obligations</w:t>
      </w:r>
    </w:p>
    <w:p>
      <w:r>
        <w:rPr>
          <w:b/>
        </w:rPr>
        <w:t>4.</w:t>
        <w:tab/>
        <w:t>Responsibilities</w:t>
      </w:r>
    </w:p>
    <w:p>
      <w:r>
        <w:t>• Owner/Principal: Maintain eligibility; ensure compliance</w:t>
        <w:br/>
        <w:t>• Compliance Officer: Monitor requirements; submit reports</w:t>
        <w:br/>
        <w:t>• HR: Maintain employment records; verify hiring requirements</w:t>
        <w:br/>
        <w:t>• Finance: Track financial metrics; support audits</w:t>
        <w:br/>
        <w:t>• Legal: Review compliance; address issues</w:t>
      </w:r>
    </w:p>
    <w:p>
      <w:r>
        <w:rPr>
          <w:b/>
        </w:rPr>
        <w:t>5.</w:t>
        <w:tab/>
        <w:t>Materials and Equipment</w:t>
      </w:r>
    </w:p>
    <w:p>
      <w:r>
        <w:t>• Ownership documentation</w:t>
        <w:br/>
        <w:t>• Residency verification records</w:t>
        <w:br/>
        <w:t>• Financial records</w:t>
        <w:br/>
        <w:t>• Employment records</w:t>
        <w:br/>
        <w:t>• Reporting templates</w:t>
        <w:br/>
        <w:t>• Program communication files</w:t>
      </w:r>
    </w:p>
    <w:p>
      <w:r>
        <w:rPr>
          <w:b/>
        </w:rPr>
        <w:t>6.</w:t>
        <w:tab/>
        <w:t>Procedure</w:t>
      </w:r>
    </w:p>
    <w:p>
      <w:r>
        <w:t>1. Social Equity Eligibility Maintenance</w:t>
        <w:br/>
        <w:br/>
        <w:t xml:space="preserve">   COLORADO REQUIREMENTS:</w:t>
        <w:br/>
        <w:t xml:space="preserve">   a. Social equity licensee must maintain 51% ownership</w:t>
        <w:br/>
        <w:t xml:space="preserve">   b. Verify residency requirements continue to be met</w:t>
        <w:br/>
        <w:t xml:space="preserve">   c. Document income qualification if applicable</w:t>
        <w:br/>
        <w:t xml:space="preserve">   d. Maintain records of prior cannabis arrest/conviction</w:t>
        <w:br/>
        <w:t xml:space="preserve">   e. Update regulators on any ownership changes</w:t>
        <w:br/>
        <w:t xml:space="preserve">   </w:t>
        <w:br/>
        <w:t xml:space="preserve">   WASHINGTON REQUIREMENTS:</w:t>
        <w:br/>
        <w:t xml:space="preserve">   a. Program participation per E2SSB 5080</w:t>
        <w:br/>
        <w:t xml:space="preserve">   b. Maintain required ownership percentage</w:t>
        <w:br/>
        <w:t xml:space="preserve">   c. Document disproportionately impacted area residency</w:t>
        <w:br/>
        <w:t xml:space="preserve">   d. Track fee reduction eligibility</w:t>
        <w:br/>
        <w:t xml:space="preserve">   </w:t>
        <w:br/>
        <w:t xml:space="preserve">   CALIFORNIA (LOCAL PROGRAMS):</w:t>
        <w:br/>
        <w:t xml:space="preserve">   a. Requirements vary by jurisdiction</w:t>
        <w:br/>
        <w:t xml:space="preserve">   b. Typically require ownership percentages (33-51%)</w:t>
        <w:br/>
        <w:t xml:space="preserve">   c. Residency in disproportionately impacted area</w:t>
        <w:br/>
        <w:t xml:space="preserve">   d. Income thresholds may apply</w:t>
        <w:br/>
        <w:br/>
        <w:t>2. Ownership Documentation</w:t>
        <w:br/>
        <w:t xml:space="preserve">   a. Maintain current ownership records</w:t>
        <w:br/>
        <w:t xml:space="preserve">   b. Document ownership percentages</w:t>
        <w:br/>
        <w:t xml:space="preserve">   c. Verify qualifying owner(s) status</w:t>
        <w:br/>
        <w:t xml:space="preserve">   d. Update with any changes within required timeframe</w:t>
        <w:br/>
        <w:t xml:space="preserve">   e. Retain historical ownership records</w:t>
        <w:br/>
        <w:t xml:space="preserve">   f. Prepare for ownership audits</w:t>
        <w:br/>
        <w:br/>
        <w:t>3. Reporting Requirements</w:t>
        <w:br/>
        <w:t xml:space="preserve">   a. Identify all required reports</w:t>
        <w:br/>
        <w:t xml:space="preserve">   b. Track reporting deadlines</w:t>
        <w:br/>
        <w:t xml:space="preserve">   c. Submit reports on time</w:t>
        <w:br/>
        <w:t xml:space="preserve">   d. Maintain copies of all submissions</w:t>
        <w:br/>
        <w:t xml:space="preserve">   e. Respond to information requests promptly</w:t>
        <w:br/>
        <w:t xml:space="preserve">   f. Document all regulatory communications</w:t>
        <w:br/>
        <w:br/>
        <w:t>4. Fee Reduction Benefits (Colorado Model)</w:t>
        <w:br/>
        <w:t xml:space="preserve">   a. Social equity applicants may qualify for reduced fees</w:t>
        <w:br/>
        <w:t xml:space="preserve">   b. Verify continued eligibility</w:t>
        <w:br/>
        <w:t xml:space="preserve">   c. Apply for fee reductions at renewal</w:t>
        <w:br/>
        <w:t xml:space="preserve">   d. Document fee savings</w:t>
        <w:br/>
        <w:t xml:space="preserve">   e. Report if eligibility changes</w:t>
        <w:br/>
        <w:t xml:space="preserve">   f. Do not claim benefits if ineligible</w:t>
        <w:br/>
        <w:br/>
        <w:t>5. Accelerator Program Compliance (Colorado)</w:t>
        <w:br/>
        <w:t xml:space="preserve">   a. If part of Accelerator program:</w:t>
        <w:br/>
        <w:t xml:space="preserve">      - Maintain agreement with Accelerator-Endorsed Licensee</w:t>
        <w:br/>
        <w:t xml:space="preserve">      - Meet program milestones</w:t>
        <w:br/>
        <w:t xml:space="preserve">      - Document mentorship activities</w:t>
        <w:br/>
        <w:t xml:space="preserve">      - Track toward independent operation</w:t>
        <w:br/>
        <w:t xml:space="preserve">      - Report on program progress</w:t>
        <w:br/>
        <w:t xml:space="preserve">   b. Maintain partnership documentation</w:t>
        <w:br/>
        <w:br/>
        <w:t>6. Local Program Requirements (California Model)</w:t>
        <w:br/>
        <w:t xml:space="preserve">   a. Understand specific city/county requirements</w:t>
        <w:br/>
        <w:t xml:space="preserve">   b. Tier-based programs may have different obligations:</w:t>
        <w:br/>
        <w:t xml:space="preserve">      - Tier 1: Higher ownership percentage, more benefits</w:t>
        <w:br/>
        <w:t xml:space="preserve">      - Tier 2: Lower thresholds, some restrictions</w:t>
        <w:br/>
        <w:t xml:space="preserve">      - Tier 3: Agreements with Tier 1/2 applicants</w:t>
        <w:br/>
        <w:t xml:space="preserve">   c. Document local program compliance separately</w:t>
        <w:br/>
        <w:br/>
        <w:t>7. Community Reinvestment Obligations</w:t>
        <w:br/>
        <w:t xml:space="preserve">   a. Some programs require community investment</w:t>
        <w:br/>
        <w:t xml:space="preserve">   b. Track reinvestment activities</w:t>
        <w:br/>
        <w:t xml:space="preserve">   c. Document community partnerships</w:t>
        <w:br/>
        <w:t xml:space="preserve">   d. Report on social impact metrics</w:t>
        <w:br/>
        <w:t xml:space="preserve">   e. Maintain records of community engagement</w:t>
        <w:br/>
        <w:t xml:space="preserve">   f. Participate in required programs</w:t>
        <w:br/>
        <w:br/>
        <w:t>8. Employment Requirements</w:t>
        <w:br/>
        <w:t xml:space="preserve">   a. Some programs have local hiring requirements</w:t>
        <w:br/>
        <w:t xml:space="preserve">   b. Track employee residency</w:t>
        <w:br/>
        <w:t xml:space="preserve">   c. Document efforts to hire from impacted communities</w:t>
        <w:br/>
        <w:t xml:space="preserve">   d. Report on employment metrics</w:t>
        <w:br/>
        <w:t xml:space="preserve">   e. Maintain employment verification records</w:t>
        <w:br/>
        <w:br/>
        <w:t>9. Change of Ownership Procedures</w:t>
        <w:br/>
        <w:t xml:space="preserve">   a. Report any ownership changes immediately</w:t>
        <w:br/>
        <w:t xml:space="preserve">   b. Verify new owners meet requirements</w:t>
        <w:br/>
        <w:t xml:space="preserve">   c. Submit updated ownership documentation</w:t>
        <w:br/>
        <w:t xml:space="preserve">   d. Confirm continued eligibility</w:t>
        <w:br/>
        <w:t xml:space="preserve">   e. May need regulatory approval</w:t>
        <w:br/>
        <w:t xml:space="preserve">   f. Document all changes</w:t>
        <w:br/>
        <w:br/>
        <w:t>10. Audit Preparation</w:t>
        <w:br/>
        <w:t xml:space="preserve">    a. Maintain organized records</w:t>
        <w:br/>
        <w:t xml:space="preserve">    b. Be prepared for eligibility verification</w:t>
        <w:br/>
        <w:t xml:space="preserve">    c. Respond to audit requests promptly</w:t>
        <w:br/>
        <w:t xml:space="preserve">    d. Provide documentation within required timeframes</w:t>
        <w:br/>
        <w:t xml:space="preserve">    e. Address any findings immediately</w:t>
        <w:br/>
        <w:t xml:space="preserve">    f. Document audit outcomes</w:t>
        <w:br/>
        <w:br/>
        <w:t>11. Program Status Monitoring</w:t>
        <w:br/>
        <w:t xml:space="preserve">    a. Monitor for program changes</w:t>
        <w:br/>
        <w:t xml:space="preserve">    b. Track legislative updates</w:t>
        <w:br/>
        <w:t xml:space="preserve">    c. Attend program meetings/workshops</w:t>
        <w:br/>
        <w:t xml:space="preserve">    d. Maintain communication with program administrators</w:t>
        <w:br/>
        <w:t xml:space="preserve">    e. Update procedures as requirements change</w:t>
        <w:br/>
        <w:t xml:space="preserve">    f. Document program communications</w:t>
      </w:r>
    </w:p>
    <w:p>
      <w:r>
        <w:rPr>
          <w:b/>
        </w:rPr>
        <w:t>7.</w:t>
        <w:tab/>
        <w:t>References</w:t>
      </w:r>
    </w:p>
    <w:p>
      <w:r>
        <w:t>SOURCE WEBSITES:</w:t>
        <w:br/>
        <w:t>• Colorado MED Social Equity Program: https://med.colorado.gov/social-equity</w:t>
        <w:br/>
        <w:t>• Colorado Cannabis Business Office - Access to Experts: https://oedit.colorado.gov/about/oedit-divisions/cannabis-business-office/access-to-experts</w:t>
        <w:br/>
        <w:t>• Washington State E2SSB 5080 Social Equity Implementation: https://lcb.wa.gov/</w:t>
        <w:br/>
        <w:t>• California DCC Cannabis Equity: https://www.cannabis.ca.gov/resources/equity/</w:t>
        <w:br/>
        <w:br/>
        <w:t>ADDITIONAL SOURCES:</w:t>
        <w:br/>
        <w:t>• Flowhub - Guide to Cannabis Social Equity Programs</w:t>
        <w:br/>
        <w:t>• COVA Software - Cannabis Social Equity Programs Guide</w:t>
        <w:br/>
        <w:t>• Pure Canna Labs - Complete Social Equity License Guide</w:t>
      </w:r>
    </w:p>
    <w:p>
      <w:r>
        <w:rPr>
          <w:b/>
        </w:rPr>
        <w:t>8.</w:t>
        <w:tab/>
        <w:t>Definitions</w:t>
      </w:r>
    </w:p>
    <w:p>
      <w:r>
        <w:t>• Social Equity Licensee: Business qualifying for equity program benefits</w:t>
        <w:br/>
        <w:t>• Disproportionately Impacted Area: Community with high cannabis enforcement</w:t>
        <w:br/>
        <w:t>• Accelerator Program: Mentorship program for new licensees</w:t>
        <w:br/>
        <w:t>• Ownership Percentage: Share of business owned by qualifying individual</w:t>
        <w:br/>
        <w:t>• Community Reinvestment: Investment in affected communities</w:t>
        <w:br/>
        <w:t>• True Party of Interest: Person with ownership or control of business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COMPLIANCE - RECOMMENDATION FROM OTHER STATES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RET-024: Social Equity Compliance</w:t>
      </w:r>
      <w:r>
        <w:t xml:space="preserve"> - NYS social equity requirements</w:t>
      </w:r>
    </w:p>
    <w:p>
      <w:pPr>
        <w:pStyle w:val="ListBullet"/>
      </w:pPr>
      <w:r>
        <w:rPr>
          <w:b/>
        </w:rPr>
        <w:t>GEN-024: License Renewal</w:t>
      </w:r>
      <w:r>
        <w:t xml:space="preserve"> - NYS licensing</w:t>
      </w:r>
    </w:p>
    <w:p>
      <w:pPr>
        <w:pStyle w:val="ListBullet"/>
      </w:pPr>
      <w:r>
        <w:rPr>
          <w:b/>
        </w:rPr>
        <w:t>RET-012: Regulatory Compliance</w:t>
      </w:r>
      <w:r>
        <w:t xml:space="preserve"> - NYS compliance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