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Standard Operating Procedure: Outdoor Signage Compliance for Retail</w:t>
      </w:r>
    </w:p>
    <w:p>
      <w:pPr>
        <w:jc w:val="center"/>
      </w:pPr>
      <w:r>
        <w:rPr>
          <w:b/>
          <w:i/>
        </w:rPr>
        <w:t>[RECOMMENDATION FROM OTHER STATES]</w:t>
      </w:r>
    </w:p>
    <w:p/>
    <w:p>
      <w:r>
        <w:rPr>
          <w:b/>
        </w:rPr>
        <w:t>1.</w:t>
        <w:tab/>
        <w:t>Purpose</w:t>
      </w:r>
    </w:p>
    <w:p>
      <w:r>
        <w:t>This SOP establishes procedures for outdoor signage compliance at cannabis retail locations based on Washington State ESB 5206, California local requirements, and other state regulations governing cannabis advertising and signage.</w:t>
      </w:r>
    </w:p>
    <w:p>
      <w:r>
        <w:rPr>
          <w:b/>
        </w:rPr>
        <w:t>2.</w:t>
        <w:tab/>
        <w:t>Scope</w:t>
      </w:r>
    </w:p>
    <w:p>
      <w:r>
        <w:t>This procedure applies to all exterior signage at NYS licensed cannabis retail facilities including building signs, window displays, A-frame signs, and any outdoor advertising.</w:t>
      </w:r>
    </w:p>
    <w:p>
      <w:r>
        <w:rPr>
          <w:b/>
        </w:rPr>
        <w:t>3.</w:t>
        <w:tab/>
        <w:t>Prerequisites</w:t>
      </w:r>
    </w:p>
    <w:p>
      <w:r>
        <w:t>• Understanding of state signage regulations</w:t>
        <w:br/>
        <w:t>• Knowledge of local signage ordinances</w:t>
        <w:br/>
        <w:t>• Signage plan approved by landlord (if applicable)</w:t>
        <w:br/>
        <w:t>• Sign installation equipment/contractors</w:t>
        <w:br/>
        <w:t>• Measurement tools</w:t>
      </w:r>
    </w:p>
    <w:p>
      <w:r>
        <w:rPr>
          <w:b/>
        </w:rPr>
        <w:t>4.</w:t>
        <w:tab/>
        <w:t>Responsibilities</w:t>
      </w:r>
    </w:p>
    <w:p>
      <w:r>
        <w:t>• Store Manager: Ensure signage compliance; manage installations</w:t>
        <w:br/>
        <w:t>• Marketing: Design compliant signage; review messaging</w:t>
        <w:br/>
        <w:t>• Compliance: Verify regulatory requirements; approve signage</w:t>
        <w:br/>
        <w:t>• Maintenance: Install and maintain signs</w:t>
        <w:br/>
        <w:t>• Legal: Review signage for compliance</w:t>
      </w:r>
    </w:p>
    <w:p>
      <w:r>
        <w:rPr>
          <w:b/>
        </w:rPr>
        <w:t>5.</w:t>
        <w:tab/>
        <w:t>Materials and Equipment</w:t>
      </w:r>
    </w:p>
    <w:p>
      <w:r>
        <w:t>• Approved sign designs</w:t>
        <w:br/>
        <w:t>• Measuring tape/tools</w:t>
        <w:br/>
        <w:t>• Sign mounting equipment</w:t>
        <w:br/>
        <w:t>• Compliance documentation</w:t>
        <w:br/>
        <w:t>• Sign inventory records</w:t>
        <w:br/>
        <w:t>• Inspection checklist</w:t>
      </w:r>
    </w:p>
    <w:p>
      <w:r>
        <w:rPr>
          <w:b/>
        </w:rPr>
        <w:t>6.</w:t>
        <w:tab/>
        <w:t>Procedure</w:t>
      </w:r>
    </w:p>
    <w:p>
      <w:r>
        <w:t>1. Washington State Sign Rules (ESB 5206 - 2025)</w:t>
        <w:br/>
        <w:t xml:space="preserve">   a. Maximum 4 outdoor signs allowed (increased from 2)</w:t>
        <w:br/>
        <w:t xml:space="preserve">   b. Signs must meet placement requirements:</w:t>
        <w:br/>
        <w:t xml:space="preserve">      - Not projecting into public right of way</w:t>
        <w:br/>
        <w:t xml:space="preserve">      - Within property boundaries</w:t>
        <w:br/>
        <w:t xml:space="preserve">   c. Size restrictions apply</w:t>
        <w:br/>
        <w:t xml:space="preserve">   d. Signs under 512 sq inches without branding are NOT advertising</w:t>
        <w:br/>
        <w:br/>
        <w:t>2. Sign Content Restrictions (General)</w:t>
        <w:br/>
        <w:t xml:space="preserve">   a. No health/medical claims</w:t>
        <w:br/>
        <w:t xml:space="preserve">   b. No appeal to minors</w:t>
        <w:br/>
        <w:t xml:space="preserve">   c. No depictions of consumption</w:t>
        <w:br/>
        <w:t xml:space="preserve">   d. No false or misleading statements</w:t>
        <w:br/>
        <w:t xml:space="preserve">   e. Must include required warnings (if applicable)</w:t>
        <w:br/>
        <w:t xml:space="preserve">   f. Age restriction notice recommended</w:t>
        <w:br/>
        <w:br/>
        <w:t>3. Size and Placement Requirements</w:t>
        <w:br/>
        <w:t xml:space="preserve">   a. Measure each sign accurately</w:t>
        <w:br/>
        <w:t xml:space="preserve">   b. Document sign dimensions</w:t>
        <w:br/>
        <w:t xml:space="preserve">   c. Verify placement compliance:</w:t>
        <w:br/>
        <w:t xml:space="preserve">      - Distance from property line</w:t>
        <w:br/>
        <w:t xml:space="preserve">      - Height restrictions</w:t>
        <w:br/>
        <w:t xml:space="preserve">      - Projection limits</w:t>
        <w:br/>
        <w:t xml:space="preserve">   d. Photo document installation</w:t>
        <w:br/>
        <w:t xml:space="preserve">   e. Maintain placement records</w:t>
        <w:br/>
        <w:br/>
        <w:t>4. Approval Process</w:t>
        <w:br/>
        <w:t xml:space="preserve">   a. Design sign within regulations</w:t>
        <w:br/>
        <w:t xml:space="preserve">   b. Review content for compliance</w:t>
        <w:br/>
        <w:t xml:space="preserve">   c. Verify size meets limits</w:t>
        <w:br/>
        <w:t xml:space="preserve">   d. Obtain landlord approval if required</w:t>
        <w:br/>
        <w:t xml:space="preserve">   e. Check local permit requirements</w:t>
        <w:br/>
        <w:t xml:space="preserve">   f. Document all approvals</w:t>
        <w:br/>
        <w:br/>
        <w:t>5. Local Ordinance Compliance</w:t>
        <w:br/>
        <w:t xml:space="preserve">   a. Research local sign ordinances</w:t>
        <w:br/>
        <w:t xml:space="preserve">   b. Some localities have stricter limits</w:t>
        <w:br/>
        <w:t xml:space="preserve">   c. May require sign permits</w:t>
        <w:br/>
        <w:t xml:space="preserve">   d. Zoning may restrict signage</w:t>
        <w:br/>
        <w:t xml:space="preserve">   e. Historic districts may have special rules</w:t>
        <w:br/>
        <w:t xml:space="preserve">   f. Document local requirements</w:t>
        <w:br/>
        <w:br/>
        <w:t>6. Prohibited Signage Elements</w:t>
        <w:br/>
        <w:t xml:space="preserve">   a. No cannabis leaf images (varies by state)</w:t>
        <w:br/>
        <w:t xml:space="preserve">   b. No cartoon characters</w:t>
        <w:br/>
        <w:t xml:space="preserve">   c. No celebrity endorsements</w:t>
        <w:br/>
        <w:t xml:space="preserve">   d. No elements appealing to minors</w:t>
        <w:br/>
        <w:t xml:space="preserve">   e. No consumption imagery</w:t>
        <w:br/>
        <w:t xml:space="preserve">   f. Review prohibited list by jurisdiction</w:t>
        <w:br/>
        <w:br/>
        <w:t>7. Window Display Compliance</w:t>
        <w:br/>
        <w:t xml:space="preserve">   a. Window displays may count as signage</w:t>
        <w:br/>
        <w:t xml:space="preserve">   b. Products not visible from outside</w:t>
        <w:br/>
        <w:t xml:space="preserve">   c. Interior views may be restricted</w:t>
        <w:br/>
        <w:t xml:space="preserve">   d. Frosted/tinted windows may be required</w:t>
        <w:br/>
        <w:t xml:space="preserve">   e. Document window treatments</w:t>
        <w:br/>
        <w:t xml:space="preserve">   f. Verify compliance with inspectors</w:t>
        <w:br/>
        <w:br/>
        <w:t>8. Temporary Signs (A-Frame/Sandwich Boards)</w:t>
        <w:br/>
        <w:t xml:space="preserve">   a. May count toward sign limits</w:t>
        <w:br/>
        <w:t xml:space="preserve">   b. Check local restrictions</w:t>
        <w:br/>
        <w:t xml:space="preserve">   c. Placement restrictions (sidewalk, entrance)</w:t>
        <w:br/>
        <w:t xml:space="preserve">   d. Remove during closed hours if required</w:t>
        <w:br/>
        <w:t xml:space="preserve">   e. Content must be compliant</w:t>
        <w:br/>
        <w:t xml:space="preserve">   f. Document temporary sign use</w:t>
        <w:br/>
        <w:br/>
        <w:t>9. Illuminated Sign Requirements</w:t>
        <w:br/>
        <w:t xml:space="preserve">   a. May have specific rules</w:t>
        <w:br/>
        <w:t xml:space="preserve">   b. Hours of illumination restrictions</w:t>
        <w:br/>
        <w:t xml:space="preserve">   c. Light pollution considerations</w:t>
        <w:br/>
        <w:t xml:space="preserve">   d. Electrical permits may be required</w:t>
        <w:br/>
        <w:t xml:space="preserve">   e. Document illumination compliance</w:t>
        <w:br/>
        <w:br/>
        <w:t>10. Sign Maintenance</w:t>
        <w:br/>
        <w:t xml:space="preserve">    a. Keep signs in good repair</w:t>
        <w:br/>
        <w:t xml:space="preserve">    b. Replace damaged or faded signs</w:t>
        <w:br/>
        <w:t xml:space="preserve">    c. Ensure lighting functions properly</w:t>
        <w:br/>
        <w:t xml:space="preserve">    d. Remove obsolete signage</w:t>
        <w:br/>
        <w:t xml:space="preserve">    e. Regular inspection schedule</w:t>
        <w:br/>
        <w:t xml:space="preserve">    f. Document maintenance activities</w:t>
        <w:br/>
        <w:br/>
        <w:t>11. Inspection Preparation</w:t>
        <w:br/>
        <w:t xml:space="preserve">    a. Maintain sign inventory list</w:t>
        <w:br/>
        <w:t xml:space="preserve">    b. Document dimensions and placement</w:t>
        <w:br/>
        <w:t xml:space="preserve">    c. Keep approval records accessible</w:t>
        <w:br/>
        <w:t xml:space="preserve">    d. Photo document all signage</w:t>
        <w:br/>
        <w:t xml:space="preserve">    e. Know location of each sign</w:t>
        <w:br/>
        <w:t xml:space="preserve">    f. Be prepared for measurement verification</w:t>
        <w:br/>
        <w:br/>
        <w:t>12. Change Management</w:t>
        <w:br/>
        <w:t xml:space="preserve">    a. Review new signage before installation</w:t>
        <w:br/>
        <w:t xml:space="preserve">    b. Remove old signage when replacing</w:t>
        <w:br/>
        <w:t xml:space="preserve">    c. Update inventory when signs change</w:t>
        <w:br/>
        <w:t xml:space="preserve">    d. Verify continued compliance</w:t>
        <w:br/>
        <w:t xml:space="preserve">    e. Document all changes</w:t>
        <w:br/>
        <w:t xml:space="preserve">    f. Obtain new approvals if needed</w:t>
      </w:r>
    </w:p>
    <w:p>
      <w:r>
        <w:rPr>
          <w:b/>
        </w:rPr>
        <w:t>7.</w:t>
        <w:tab/>
        <w:t>References</w:t>
      </w:r>
    </w:p>
    <w:p>
      <w:r>
        <w:t>SOURCE WEBSITES:</w:t>
        <w:br/>
        <w:t>• Washington State ESB 5206 (Signage): https://lcb.wa.gov/laws/leg-info</w:t>
        <w:br/>
        <w:t>• Washington State Regulatory Updates 2025-2026: https://nahct.org/washington-state-regulatory-updates-key-changes-for-alcohol-and-cannabis-licensees-in-2025-2026/</w:t>
        <w:br/>
        <w:t>• California DCC Advertising Requirements: https://www.cannabis.ca.gov/</w:t>
        <w:br/>
        <w:t>• Colorado MED Marketing Rules: https://med.colorado.gov/rules</w:t>
        <w:br/>
        <w:br/>
        <w:t>ADDITIONAL SOURCES:</w:t>
        <w:br/>
        <w:t>• Gleam Law - Washington State 2025 Cannabis Legislation</w:t>
        <w:br/>
        <w:t>• EnviroCann - California Cannabis Compliance</w:t>
      </w:r>
    </w:p>
    <w:p>
      <w:r>
        <w:rPr>
          <w:b/>
        </w:rPr>
        <w:t>8.</w:t>
        <w:tab/>
        <w:t>Definitions</w:t>
      </w:r>
    </w:p>
    <w:p>
      <w:r>
        <w:t>• Outdoor Sign: Any sign visible from outside the premises</w:t>
        <w:br/>
        <w:t>• Advertising Sign: Sign promoting products or business</w:t>
        <w:br/>
        <w:t>• A-Frame Sign: Portable folding sign (sandwich board)</w:t>
        <w:br/>
        <w:t>• Public Right of Way: Government-owned property for public passage</w:t>
        <w:br/>
        <w:t>• Window Display: Products or signage visible through windows</w:t>
        <w:br/>
        <w:t>• Sign Inventory: Record of all signs at location</w:t>
      </w:r>
    </w:p>
    <w:p/>
    <w:p>
      <w:r>
        <w:rPr>
          <w:b/>
          <w:sz w:val="24"/>
        </w:rPr>
        <w:t>Related SOPs and Cross-References</w:t>
      </w:r>
    </w:p>
    <w:p>
      <w:r>
        <w:rPr>
          <w:b/>
        </w:rPr>
        <w:t xml:space="preserve">Category: </w:t>
      </w:r>
      <w:r>
        <w:t>COMPLIANCE - RECOMMENDATION FROM OTHER STATES</w:t>
      </w:r>
    </w:p>
    <w:p>
      <w:r>
        <w:t>The following SOPs are related to this procedure:</w:t>
      </w:r>
    </w:p>
    <w:p>
      <w:pPr>
        <w:pStyle w:val="ListBullet"/>
      </w:pPr>
      <w:r>
        <w:rPr>
          <w:b/>
        </w:rPr>
        <w:t>RET-017: Advertising Marketing</w:t>
      </w:r>
      <w:r>
        <w:t xml:space="preserve"> - NYS marketing compliance</w:t>
      </w:r>
    </w:p>
    <w:p>
      <w:pPr>
        <w:pStyle w:val="ListBullet"/>
      </w:pPr>
      <w:r>
        <w:rPr>
          <w:b/>
        </w:rPr>
        <w:t>RET-010: Product Display</w:t>
      </w:r>
      <w:r>
        <w:t xml:space="preserve"> - NYS display requirements</w:t>
      </w:r>
    </w:p>
    <w:p>
      <w:pPr>
        <w:pStyle w:val="ListBullet"/>
      </w:pPr>
      <w:r>
        <w:rPr>
          <w:b/>
        </w:rPr>
        <w:t>RET-012: Regulatory Compliance</w:t>
      </w:r>
      <w:r>
        <w:t xml:space="preserve"> - NYS compliance</w:t>
      </w:r>
    </w:p>
    <w:p/>
    <w:p>
      <w:r>
        <w:rPr>
          <w:b/>
        </w:rPr>
        <w:t xml:space="preserve">Note: </w:t>
      </w:r>
      <w:r>
        <w:t>This SOP is part of a comprehensive cannabis compliance system. SOPs marked "(OTHER STATES)" contain recommendations from other state programs and are suggestions, not NYS OCM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