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Microsoft YaHei" w:hAnsi="Microsoft YaHei" w:eastAsia="Microsoft YaHei"/>
          <w:b/>
          <w:i w:val="0"/>
          <w:color w:val="A33A2B"/>
          <w:sz w:val="20"/>
        </w:rPr>
        <w:t>PRINT-READY CONTENT GUIDE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i w:val="0"/>
          <w:color w:val="314B3E"/>
          <w:sz w:val="60"/>
        </w:rPr>
        <w:t>作家系列书签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 w:val="0"/>
          <w:i w:val="0"/>
          <w:color w:val="6F726B"/>
          <w:sz w:val="28"/>
        </w:rPr>
        <w:t>4 组 × 16 枚 · 作者特色、金句候选与打印说明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 w:val="0"/>
          <w:i w:val="0"/>
          <w:color w:val="6F726B"/>
          <w:sz w:val="20"/>
        </w:rPr>
        <w:t>2026 / 08 / 06  ·  文创电商落地商品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EEE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14B3E"/>
                <w:sz w:val="20"/>
              </w:rPr>
              <w:t>使用方式  /  图片用于确认整组陈列与商品气质；本文件用于定稿文字与印刷排版。所有现代作家译文为候选中译，交付印刷前请按最终选定的中文版本或原典逐条核版。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一、产品基线</w:t>
      </w:r>
    </w:p>
    <w:p>
      <w:pPr>
        <w:spacing w:after="80"/>
        <w:ind w:left="259"/>
      </w:pPr>
      <w:r>
        <w:rPr>
          <w:rFonts w:ascii="Microsoft YaHei" w:hAnsi="Microsoft YaHei" w:eastAsia="Microsoft YaHei"/>
          <w:b/>
          <w:i w:val="0"/>
          <w:color w:val="A33A2B"/>
          <w:sz w:val="21"/>
        </w:rPr>
        <w:t xml:space="preserve">建议规格  </w:t>
      </w: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35 × 128 mm；四角圆角 2–3 mm；每组 16 枚；正面单面印刷。</w:t>
      </w:r>
    </w:p>
    <w:p>
      <w:pPr>
        <w:spacing w:after="80"/>
        <w:ind w:left="259"/>
      </w:pPr>
      <w:r>
        <w:rPr>
          <w:rFonts w:ascii="Microsoft YaHei" w:hAnsi="Microsoft YaHei" w:eastAsia="Microsoft YaHei"/>
          <w:b/>
          <w:i w:val="0"/>
          <w:color w:val="A33A2B"/>
          <w:sz w:val="21"/>
        </w:rPr>
        <w:t xml:space="preserve">纸张建议  </w:t>
      </w: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优先 250–300 g/m² 无涂布纹理纸或棉纸；先做小样，确认吸墨、黑位和红色专色表现。</w:t>
      </w:r>
    </w:p>
    <w:p>
      <w:pPr>
        <w:spacing w:after="80"/>
        <w:ind w:left="259"/>
      </w:pPr>
      <w:r>
        <w:rPr>
          <w:rFonts w:ascii="Microsoft YaHei" w:hAnsi="Microsoft YaHei" w:eastAsia="Microsoft YaHei"/>
          <w:b/>
          <w:i w:val="0"/>
          <w:color w:val="A33A2B"/>
          <w:sz w:val="21"/>
        </w:rPr>
        <w:t xml:space="preserve">后加工建议  </w:t>
      </w: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圆角模切；不建议整面覆亮膜。若需要保护，可只做哑膜或局部压纹，保持纸张触感。</w:t>
      </w:r>
    </w:p>
    <w:p>
      <w:pPr>
        <w:spacing w:after="80"/>
        <w:ind w:left="259"/>
      </w:pPr>
      <w:r>
        <w:rPr>
          <w:rFonts w:ascii="Microsoft YaHei" w:hAnsi="Microsoft YaHei" w:eastAsia="Microsoft YaHei"/>
          <w:b/>
          <w:i w:val="0"/>
          <w:color w:val="A33A2B"/>
          <w:sz w:val="21"/>
        </w:rPr>
        <w:t xml:space="preserve">留白规则  </w:t>
      </w: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图形区与文字区分开；文字距裁切边至少 4 mm，距圆角至少 6 mm；不要把金句压在复杂图形上。</w:t>
      </w:r>
    </w:p>
    <w:p>
      <w:pPr>
        <w:spacing w:after="80"/>
        <w:ind w:left="259"/>
      </w:pPr>
      <w:r>
        <w:rPr>
          <w:rFonts w:ascii="Microsoft YaHei" w:hAnsi="Microsoft YaHei" w:eastAsia="Microsoft YaHei"/>
          <w:b/>
          <w:i w:val="0"/>
          <w:color w:val="A33A2B"/>
          <w:sz w:val="21"/>
        </w:rPr>
        <w:t xml:space="preserve">文件规则  </w:t>
      </w: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每组保留 1 张整组主图 + 16 个单卡版面文件；字体转曲前保留一份可编辑源文件；色彩以印厂 ICC 或打样为准。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二、系列选择速览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2460"/>
        <w:gridCol w:w="2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系列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作者组合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视觉关键词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适合的纸张效果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01  山水与新茶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苏轼、李清照、陶渊明、王维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以苏轼、李清照、陶渊明、王维为主轴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纹理纸 / 棉纸 / 哑膜局部</w:t>
            </w:r>
          </w:p>
        </w:tc>
      </w:tr>
      <w:tr>
        <w:tc>
          <w:tcPr>
            <w:tcW w:type="dxa" w:w="18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02  城市、门与自由</w:t>
            </w:r>
          </w:p>
        </w:tc>
        <w:tc>
          <w:tcPr>
            <w:tcW w:type="dxa" w:w="24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卡夫卡、加缪、萨特、黑塞</w:t>
            </w:r>
          </w:p>
        </w:tc>
        <w:tc>
          <w:tcPr>
            <w:tcW w:type="dxa" w:w="246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以卡夫卡、加缪、萨特、黑塞为主轴</w:t>
            </w:r>
          </w:p>
        </w:tc>
        <w:tc>
          <w:tcPr>
            <w:tcW w:type="dxa" w:w="2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纹理纸 / 棉纸 / 哑膜局部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03  星图、玫瑰与书信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里尔克、博尔赫斯、佩索阿、泰戈尔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以里尔克、博尔赫斯、佩索阿、泰戈尔为主轴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纹理纸 / 棉纸 / 哑膜局部</w:t>
            </w:r>
          </w:p>
        </w:tc>
      </w:tr>
      <w:tr>
        <w:tc>
          <w:tcPr>
            <w:tcW w:type="dxa" w:w="18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04  远方与海</w:t>
            </w:r>
          </w:p>
        </w:tc>
        <w:tc>
          <w:tcPr>
            <w:tcW w:type="dxa" w:w="24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托尔斯泰、陀思妥耶夫斯基、海明威、伍尔夫</w:t>
            </w:r>
          </w:p>
        </w:tc>
        <w:tc>
          <w:tcPr>
            <w:tcW w:type="dxa" w:w="246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以托尔斯泰、陀思妥耶夫斯基、海明威、伍尔夫为主轴</w:t>
            </w:r>
          </w:p>
        </w:tc>
        <w:tc>
          <w:tcPr>
            <w:tcW w:type="dxa" w:w="2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7"/>
              </w:rPr>
              <w:t>纹理纸 / 棉纸 / 哑膜局部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Microsoft YaHei" w:hAnsi="Microsoft YaHei" w:eastAsia="Microsoft YaHei"/>
          <w:b/>
          <w:i w:val="0"/>
          <w:color w:val="A33A2B"/>
          <w:sz w:val="19"/>
        </w:rPr>
        <w:t>SERIES 01  /  中国古典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314B3E"/>
          <w:sz w:val="36"/>
        </w:rPr>
        <w:t>山水与新茶 · 让诗句落到纸面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以苏轼、李清照、陶渊明、王维为主轴。图形采用山水、舟、月、茶、竹与印章；文字区保持留白，让纸张本身成为阅读节奏的一部分。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700"/>
        <w:gridCol w:w="3150"/>
        <w:gridCol w:w="1900"/>
        <w:gridCol w:w="199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序号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作者 / 特色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金句候选（印前核版）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图形母题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版式与工艺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01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苏轼</w:t>
              <w:br/>
              <w:t>旷达 / 以退为进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且将新火试新茶，诗酒趁年华。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茶盏、初火、细枝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上图下字；朱印作页码；哑粉纸即可。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02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苏轼</w:t>
              <w:br/>
              <w:t>风雨中的自持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回首向来萧瑟处，归去，也无风雨也无晴。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斜雨、远山、空舟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长句分两行；雨线用低墨量。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03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苏轼</w:t>
              <w:br/>
              <w:t>把余生交给江海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小舟从此逝，江海寄余生。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小舟、留白水面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短句居中；下缘留 8mm 安全边。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04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苏轼</w:t>
              <w:br/>
              <w:t>不惧风雨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谁怕？一蓑烟雨任平生。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蓑衣、雨幕、朱点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问号保留；适合 2 色专色。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05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李清照</w:t>
              <w:br/>
              <w:t>细腻而锋利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莫道不销魂，帘卷西风，人比黄花瘦。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帘影、菊枝、西风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细线版画；金色只作小面积点缀。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06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李清照</w:t>
              <w:br/>
              <w:t>日常里的敏感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知否？知否？应是绿肥红瘦。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叶片、窗格、夜色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上下错落排字；保留问号节奏。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07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李清照</w:t>
              <w:br/>
              <w:t>情绪的回返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此情无计可消除，才下眉头，却上心头。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眉线、回形线、花瓣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折返线贯穿版面；正文用深墨。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08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李清照</w:t>
              <w:br/>
              <w:t>柔中有骨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生当作人杰，死亦为鬼雄。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双峰、印章、直线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字重提高；适合厚纸与凸印测试。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09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陶渊明</w:t>
              <w:br/>
              <w:t>归于自然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采菊东篱下，悠然见南山。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菊、篱笆、山影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大留白；图形置上，句子置下。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10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陶渊明</w:t>
              <w:br/>
              <w:t>脱离樊笼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久在樊笼里，复得返自然。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门框、树、远径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用框景做裁切；边缘不压字。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11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陶渊明</w:t>
              <w:br/>
              <w:t>顺势而行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云无心以出岫，鸟倦飞而知还。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云、岫、归鸟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两句上下对照；纸色保留纤维感。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12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陶渊明</w:t>
              <w:br/>
              <w:t>不以贫贱自伤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不戚戚于贫贱，不汲汲于富贵。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秤、田埂、素纸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左右对称；不用高饱和色。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13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王维</w:t>
              <w:br/>
              <w:t>动静相生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行到水穷处，坐看云起时。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水线、云、坐石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前半句细字，后半句加大字号。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14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王维</w:t>
              <w:br/>
              <w:t>清冷的光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明月松间照，清泉石上流。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松、月、泉、石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冷灰蓝专色；适合棉纸。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15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王维</w:t>
              <w:br/>
              <w:t>独处的回声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独坐幽篁里，弹琴复长啸。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竹林、琴弦、回声线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竖向线条呼应书签长幅。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16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王维</w:t>
              <w:br/>
              <w:t>远景的开阔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大漠孤烟直，长河落日圆。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大漠、孤烟、落日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圆日做视觉锚点；下方留文案区。</w:t>
            </w:r>
          </w:p>
        </w:tc>
      </w:tr>
    </w:tbl>
    <w:p>
      <w:pPr>
        <w:spacing w:after="40"/>
      </w:pPr>
    </w:p>
    <w:p>
      <w:pPr>
        <w:spacing w:before="200" w:after="0"/>
      </w:pPr>
      <w:r>
        <w:rPr>
          <w:rFonts w:ascii="Microsoft YaHei" w:hAnsi="Microsoft YaHei" w:eastAsia="Microsoft YaHei"/>
          <w:b/>
          <w:i w:val="0"/>
          <w:color w:val="A33A2B"/>
          <w:sz w:val="19"/>
        </w:rPr>
        <w:t xml:space="preserve">核版提示  </w:t>
      </w:r>
      <w:r>
        <w:rPr>
          <w:rFonts w:ascii="Microsoft YaHei" w:hAnsi="Microsoft YaHei" w:eastAsia="Microsoft YaHei"/>
          <w:b w:val="0"/>
          <w:i w:val="0"/>
          <w:color w:val="6F726B"/>
          <w:sz w:val="19"/>
        </w:rPr>
        <w:t>本组的图片是商品陈列方向示意；实际单卡排版应按表格中的文字与安全边距重新落版。现代作家译文存在多个版本，印前必须确定唯一版本并记录出处。</w:t>
      </w:r>
    </w:p>
    <w:p>
      <w:r>
        <w:br w:type="page"/>
      </w:r>
    </w:p>
    <w:p>
      <w:pPr>
        <w:spacing w:before="0" w:after="120"/>
      </w:pPr>
      <w:r>
        <w:rPr>
          <w:rFonts w:ascii="Microsoft YaHei" w:hAnsi="Microsoft YaHei" w:eastAsia="Microsoft YaHei"/>
          <w:b/>
          <w:i w:val="0"/>
          <w:color w:val="A33A2B"/>
          <w:sz w:val="19"/>
        </w:rPr>
        <w:t>SERIES 02  /  现代主义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314B3E"/>
          <w:sz w:val="36"/>
        </w:rPr>
        <w:t>城市、门与自由 · 把孤独做成秩序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以卡夫卡、加缪、萨特、黑塞为主轴。用门、窗、楼梯、钟面和单人剪影做重复语法；每张只保留一个主象征，便于在一组里快速辨认。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700"/>
        <w:gridCol w:w="3150"/>
        <w:gridCol w:w="1900"/>
        <w:gridCol w:w="199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序号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作者 / 特色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金句候选（印前核版）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图形母题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版式与工艺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01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卡夫卡</w:t>
              <w:br/>
              <w:t>荒诞中的清醒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书必须是我们内心冰封的大海上的破冰船。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冰面、破冰船、裂线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长句拆成 3 行；黑红双色。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02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卡夫卡</w:t>
              <w:br/>
              <w:t>从门内看世界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从某一点往前走，便不能再回头。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窄门、单线道路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文字沿道路走向；留出装订安全区。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03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卡夫卡</w:t>
              <w:br/>
              <w:t>等待与倾听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你不必离开房间，坐在桌旁倾听即可。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桌、窗、耳形线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小字号正文；窗框作边界。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04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卡夫卡</w:t>
              <w:br/>
              <w:t>未完成的路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道路是从走路开始的。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阶梯、脚印、空白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短句大字；适合凸版。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05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加缪</w:t>
              <w:br/>
              <w:t>在荒凉中保留太阳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在隆冬，我终于知道，我身上有一个不可战胜的夏天。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太阳、黑墙、细小火点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暖黄只作一点；背景压低。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06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加缪</w:t>
              <w:br/>
              <w:t>把慷慨交给现在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真正的慷慨，是将一切给予现在。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开放手掌、日轮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句子居中；四周留出呼吸。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07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加缪</w:t>
              <w:br/>
              <w:t>荒诞中的反抗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我反抗，故我们存在。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断裂线、并列人影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用分隔线连接两行文字。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08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加缪</w:t>
              <w:br/>
              <w:t>明亮的孤独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在世界的中心，太阳仍然照耀。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海平线、白日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蓝灰底色；标题不加装饰。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09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萨特</w:t>
              <w:br/>
              <w:t>存在先于本质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存在先于本质。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空白人形、坐标轴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极简单句；适合烫黑或击凸。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10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萨特</w:t>
              <w:br/>
              <w:t>自由的重量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人是自由的，人就是自由。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开放门、悬线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左右分栏；红线连接两句。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11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萨特</w:t>
              <w:br/>
              <w:t>他人的凝视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他人即地狱。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眼、镜面、房间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高对比；句子靠近下缘。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12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萨特</w:t>
              <w:br/>
              <w:t>选择产生方向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我们是我们的选择。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岔路、两个门框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双路径构图；不使用渐变。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13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黑塞</w:t>
              <w:br/>
              <w:t>通往自身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每个人的生命都是通向自我的道路。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山路、树、远峰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细路径贯穿全长；配米白纸。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14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黑塞</w:t>
              <w:br/>
              <w:t>破壳而出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鸟儿冲破蛋壳，世界就是蛋。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蛋壳、鸟、光口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上窄下宽；破口做视觉焦点。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15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黑塞</w:t>
              <w:br/>
              <w:t>在对立之间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世界并不由对立组成，而是由完整组成。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两色圆、交叠影子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两种专色叠印；避免细小负形。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16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黑塞</w:t>
              <w:br/>
              <w:t>静处的力量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在每一个人心中，都有一片宁静的森林。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林线、月、静水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图形上置；文字区保持完整留白。</w:t>
            </w:r>
          </w:p>
        </w:tc>
      </w:tr>
    </w:tbl>
    <w:p>
      <w:pPr>
        <w:spacing w:after="40"/>
      </w:pPr>
    </w:p>
    <w:p>
      <w:pPr>
        <w:spacing w:before="200" w:after="0"/>
      </w:pPr>
      <w:r>
        <w:rPr>
          <w:rFonts w:ascii="Microsoft YaHei" w:hAnsi="Microsoft YaHei" w:eastAsia="Microsoft YaHei"/>
          <w:b/>
          <w:i w:val="0"/>
          <w:color w:val="A33A2B"/>
          <w:sz w:val="19"/>
        </w:rPr>
        <w:t xml:space="preserve">核版提示  </w:t>
      </w:r>
      <w:r>
        <w:rPr>
          <w:rFonts w:ascii="Microsoft YaHei" w:hAnsi="Microsoft YaHei" w:eastAsia="Microsoft YaHei"/>
          <w:b w:val="0"/>
          <w:i w:val="0"/>
          <w:color w:val="6F726B"/>
          <w:sz w:val="19"/>
        </w:rPr>
        <w:t>本组的图片是商品陈列方向示意；实际单卡排版应按表格中的文字与安全边距重新落版。现代作家译文存在多个版本，印前必须确定唯一版本并记录出处。</w:t>
      </w:r>
    </w:p>
    <w:p>
      <w:r>
        <w:br w:type="page"/>
      </w:r>
    </w:p>
    <w:p>
      <w:pPr>
        <w:spacing w:before="0" w:after="120"/>
      </w:pPr>
      <w:r>
        <w:rPr>
          <w:rFonts w:ascii="Microsoft YaHei" w:hAnsi="Microsoft YaHei" w:eastAsia="Microsoft YaHei"/>
          <w:b/>
          <w:i w:val="0"/>
          <w:color w:val="A33A2B"/>
          <w:sz w:val="19"/>
        </w:rPr>
        <w:t>SERIES 03  /  诗人与书信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314B3E"/>
          <w:sz w:val="36"/>
        </w:rPr>
        <w:t>星图、玫瑰与书信 · 把私人语气留给读者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以里尔克、博尔赫斯、佩索阿、泰戈尔为主轴。视觉从玫瑰、星图、手写、邮票与夜空取材；文字不追求满版，而像被夹进书里的私人纸条。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700"/>
        <w:gridCol w:w="3150"/>
        <w:gridCol w:w="1900"/>
        <w:gridCol w:w="199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序号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作者 / 特色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金句候选（印前核版）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图形母题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版式与工艺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01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里尔克</w:t>
              <w:br/>
              <w:t>耐心面对未完成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你要耐心地对待一切未解决的问题。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未封口的信、月、线稿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译文候选；印前核对具体译本。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02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里尔克</w:t>
              <w:br/>
              <w:t>让事物发生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让一切发生：美与恐惧。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开放手掌、玫瑰、裂光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冒号保留；两色叠印。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03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里尔克</w:t>
              <w:br/>
              <w:t>成为自己的道路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未来进入我们之前，先在我们之中发生。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门、芽、星尘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上下两段留空；适合长幅。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04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里尔克</w:t>
              <w:br/>
              <w:t>把孤独变成工作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爱你的孤独，承受它带来的疼痛。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单枝玫瑰、空椅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细字配大留白；纸张要有纹理。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05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博尔赫斯</w:t>
              <w:br/>
              <w:t>迷宫与时间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我心里一直有一座迷宫。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迷宫、镜面、回路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文案候选；可改为意象短句。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06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博尔赫斯</w:t>
              <w:br/>
              <w:t>图书馆式宇宙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我总是想象天堂是一座图书馆。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书架、圆环、星点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圆环做上部图形；字排下方。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07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博尔赫斯</w:t>
              <w:br/>
              <w:t>记忆的分岔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时间是一条分岔的花园。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分岔路径、花园门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适合双路径排版；避免过细线。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08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博尔赫斯</w:t>
              <w:br/>
              <w:t>阅读者的自我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我读书，是为了知道我是谁。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眼、书页、镜片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短句居中；五枚色纸套印。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09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佩索阿</w:t>
              <w:br/>
              <w:t>多重自我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我把自己分成许多种人。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多重侧影、折页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意译候选；每组一张大图。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10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佩索阿</w:t>
              <w:br/>
              <w:t>清醒的梦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我只是一个有感觉的机器。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机械圆、手写线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冷灰底；文字区使用黑色。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11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佩索阿</w:t>
              <w:br/>
              <w:t>像未寄出的信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我写下的每一句，都是寄给未知的信。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信封、邮戳、星点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句子靠下；邮戳不做真实地址。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12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佩索阿</w:t>
              <w:br/>
              <w:t>在日常里隐身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我在每一个人身上生活一点。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重叠侧影、窗格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图形半透明；纸色不宜太白。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13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泰戈尔</w:t>
              <w:br/>
              <w:t>让爱成为光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如果你因失去太阳而流泪，你也将失去群星。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太阳、群星、眼泪线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译文候选；星点用金色。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14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泰戈尔</w:t>
              <w:br/>
              <w:t>走自己的路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不要因为走得慢，就停下你的脚步。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小径、脚印、树影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短段两行；适合米白棉纸。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15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泰戈尔</w:t>
              <w:br/>
              <w:t>把天空交给心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天空没有留下鸟的痕迹，但我已飞过。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飞鸟、云、留白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留白占比 60%；下缘放句子。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16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泰戈尔</w:t>
              <w:br/>
              <w:t>赠予与回声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我把心的歌唱给你，愿它成为你的光。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手、琴弦、光束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柔和曲线；避免渐变过多。</w:t>
            </w:r>
          </w:p>
        </w:tc>
      </w:tr>
    </w:tbl>
    <w:p>
      <w:pPr>
        <w:spacing w:after="40"/>
      </w:pPr>
    </w:p>
    <w:p>
      <w:pPr>
        <w:spacing w:before="200" w:after="0"/>
      </w:pPr>
      <w:r>
        <w:rPr>
          <w:rFonts w:ascii="Microsoft YaHei" w:hAnsi="Microsoft YaHei" w:eastAsia="Microsoft YaHei"/>
          <w:b/>
          <w:i w:val="0"/>
          <w:color w:val="A33A2B"/>
          <w:sz w:val="19"/>
        </w:rPr>
        <w:t xml:space="preserve">核版提示  </w:t>
      </w:r>
      <w:r>
        <w:rPr>
          <w:rFonts w:ascii="Microsoft YaHei" w:hAnsi="Microsoft YaHei" w:eastAsia="Microsoft YaHei"/>
          <w:b w:val="0"/>
          <w:i w:val="0"/>
          <w:color w:val="6F726B"/>
          <w:sz w:val="19"/>
        </w:rPr>
        <w:t>本组的图片是商品陈列方向示意；实际单卡排版应按表格中的文字与安全边距重新落版。现代作家译文存在多个版本，印前必须确定唯一版本并记录出处。</w:t>
      </w:r>
    </w:p>
    <w:p>
      <w:r>
        <w:br w:type="page"/>
      </w:r>
    </w:p>
    <w:p>
      <w:pPr>
        <w:spacing w:before="0" w:after="120"/>
      </w:pPr>
      <w:r>
        <w:rPr>
          <w:rFonts w:ascii="Microsoft YaHei" w:hAnsi="Microsoft YaHei" w:eastAsia="Microsoft YaHei"/>
          <w:b/>
          <w:i w:val="0"/>
          <w:color w:val="A33A2B"/>
          <w:sz w:val="19"/>
        </w:rPr>
        <w:t>SERIES 04  /  世界文学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314B3E"/>
          <w:sz w:val="36"/>
        </w:rPr>
        <w:t>远方与海 · 让每一枚像一扇小窗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以托尔斯泰、陀思妥耶夫斯基、海明威、伍尔夫为主轴。用海、列车、窗、雪、灯与人物剪影做旅行式编排，适合做成一套有收藏感的纸品。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700"/>
        <w:gridCol w:w="3150"/>
        <w:gridCol w:w="1900"/>
        <w:gridCol w:w="199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序号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作者 / 特色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金句候选（印前核版）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图形母题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314B3E"/>
                <w:sz w:val="18"/>
              </w:rPr>
              <w:t>版式与工艺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01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托尔斯泰</w:t>
              <w:br/>
              <w:t>家庭与秩序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幸福的家庭都是相似的，不幸的家庭各有各的不幸。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房屋、窗、双人桌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译文候选；长句拆成三段。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02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托尔斯泰</w:t>
              <w:br/>
              <w:t>活在当下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在生活中，重要的不是你站在哪里，而是你朝什么方向走。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道路、指南针、田野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适合横向细线构图。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03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托尔斯泰</w:t>
              <w:br/>
              <w:t>爱与行动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爱是生活的真正方向。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两只手、向日葵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短句大字；适合击凸。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04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托尔斯泰</w:t>
              <w:br/>
              <w:t>简单的真理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最伟大的真理是最简单的。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素纸、单线、圆点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极简；纸色决定气质。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05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陀思妥耶夫斯基</w:t>
              <w:br/>
              <w:t>美与拯救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美将拯救世界。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破墙、光、侧脸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短句置中；保留高对比。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06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陀思妥耶夫斯基</w:t>
              <w:br/>
              <w:t>向深处看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人的秘密，不在表面，而在深处。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地下室、阶梯、灯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深灰底；下方留白。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07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陀思妥耶夫斯基</w:t>
              <w:br/>
              <w:t>痛苦与觉醒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痛苦是通向意识的道路。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裂缝、灯火、脚步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裂缝做纵向轴；避免细字。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08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陀思妥耶夫斯基</w:t>
              <w:br/>
              <w:t>选择与责任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每个人都要对自己的道路负责。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岔路、门、影子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两色版画；句子靠近底部。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09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海明威</w:t>
              <w:br/>
              <w:t>世界会打破你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世界打破每一个人，许多人却在破碎处变得坚强。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海浪、裂线、浮标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译文候选；正文分三行。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10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海明威</w:t>
              <w:br/>
              <w:t>继续出海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一个人可以被毁灭，但不能被打败。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海、船、红浮标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短句大字；适合深蓝纸。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11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海明威</w:t>
              <w:br/>
              <w:t>冰山之下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冰山运动之雄伟壮观，是因为它只有八分之一露出水面。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冰山、海平线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上图下字；留出水面空白。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12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海明威</w:t>
              <w:br/>
              <w:t>简洁的勇气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现在不是想、不是希望，是去做。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手、绳结、箭头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三段式排字；红色只点行动词。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13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伍尔夫</w:t>
              <w:br/>
              <w:t>一间自己的房间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一个女人要有钱，还要有一间自己的房间。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窗、书桌、单灯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译文候选；桌线贯穿全长。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14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伍尔夫</w:t>
              <w:br/>
              <w:t>意识的流动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生活不是一串灯笼，而是一圈发光的光晕。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光晕、流线、夜窗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渐层用纸张叠色完成。</w:t>
            </w:r>
          </w:p>
        </w:tc>
      </w:tr>
      <w:tr>
        <w:tc>
          <w:tcPr>
            <w:tcW w:type="dxa" w:w="6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15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伍尔夫</w:t>
              <w:br/>
              <w:t>看见日常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安排好日常生活，生活会向你显现。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日历、茶杯、窗格</w:t>
            </w:r>
          </w:p>
        </w:tc>
        <w:tc>
          <w:tcPr>
            <w:tcW w:type="dxa" w:w="199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日常物件作小图标。</w:t>
            </w:r>
          </w:p>
        </w:tc>
      </w:tr>
      <w:tr>
        <w:tc>
          <w:tcPr>
            <w:tcW w:type="dxa" w:w="62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16</w:t>
            </w:r>
          </w:p>
        </w:tc>
        <w:tc>
          <w:tcPr>
            <w:tcW w:type="dxa" w:w="17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伍尔夫</w:t>
              <w:br/>
              <w:t>向内而行</w:t>
            </w:r>
          </w:p>
        </w:tc>
        <w:tc>
          <w:tcPr>
            <w:tcW w:type="dxa" w:w="315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我在自己内部找到一片辽阔的海。</w:t>
            </w:r>
          </w:p>
        </w:tc>
        <w:tc>
          <w:tcPr>
            <w:tcW w:type="dxa" w:w="190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海、窗、侧影</w:t>
            </w:r>
          </w:p>
        </w:tc>
        <w:tc>
          <w:tcPr>
            <w:tcW w:type="dxa" w:w="1990"/>
            <w:shd w:fill="F7F8F6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E211D"/>
                <w:sz w:val="18"/>
              </w:rPr>
              <w:t>蓝灰大色块；句子留在下三分之一。</w:t>
            </w:r>
          </w:p>
        </w:tc>
      </w:tr>
    </w:tbl>
    <w:p>
      <w:pPr>
        <w:spacing w:after="40"/>
      </w:pPr>
    </w:p>
    <w:p>
      <w:pPr>
        <w:spacing w:before="200" w:after="0"/>
      </w:pPr>
      <w:r>
        <w:rPr>
          <w:rFonts w:ascii="Microsoft YaHei" w:hAnsi="Microsoft YaHei" w:eastAsia="Microsoft YaHei"/>
          <w:b/>
          <w:i w:val="0"/>
          <w:color w:val="A33A2B"/>
          <w:sz w:val="19"/>
        </w:rPr>
        <w:t xml:space="preserve">核版提示  </w:t>
      </w:r>
      <w:r>
        <w:rPr>
          <w:rFonts w:ascii="Microsoft YaHei" w:hAnsi="Microsoft YaHei" w:eastAsia="Microsoft YaHei"/>
          <w:b w:val="0"/>
          <w:i w:val="0"/>
          <w:color w:val="6F726B"/>
          <w:sz w:val="19"/>
        </w:rPr>
        <w:t>本组的图片是商品陈列方向示意；实际单卡排版应按表格中的文字与安全边距重新落版。现代作家译文存在多个版本，印前必须确定唯一版本并记录出处。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三、打样检查清单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文字逐条对照最终选定的原典或出版社译本，确认作者、篇名、标点和异体字。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确认 35 × 128 mm 成品尺寸、圆角半径、模切线与 4–6 mm 文字安全边。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先做 1 组黑白样和 1 组全彩样，检查纸张吸墨、细线断裂、红色套印和深色块糊版。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确认纸张表面效果：无涂布纹理纸优先；若覆膜，选择哑膜并保留一张裸纸对照。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最终交付同时保留：整组商品图、单卡印刷文件、可编辑文字源文件和核版记录。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关于“金句”的使用边界</w:t>
      </w:r>
    </w:p>
    <w:p>
      <w:r>
        <w:rPr>
          <w:rFonts w:ascii="Microsoft YaHei" w:hAnsi="Microsoft YaHei" w:eastAsia="Microsoft YaHei"/>
          <w:b w:val="0"/>
          <w:i w:val="0"/>
          <w:color w:val="1E211D"/>
          <w:sz w:val="21"/>
        </w:rPr>
        <w:t>本文件把可用于设计讨论的短句整理成印刷候选，不把不同译本混成一个“标准答案”。尤其是现代作家，译文的措辞和版权状态需要在最终生产前由项目方确认；如果希望完全避开译文差异，可把候选句改写成“意象文案”，并在卡面上只保留作者名、作品名与系列编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F726B"/>
        <w:sz w:val="17"/>
      </w:rPr>
      <w:t xml:space="preserve">文学器物 · 作家系列书签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F726B"/>
        <w:sz w:val="17"/>
      </w:rPr>
      <w:t>文学器物决策室  /  作家系列书签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E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