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《人工智能导论》</w:t>
      </w:r>
    </w:p>
    <w:p>
      <w:pPr>
        <w:spacing w:after="40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实验报告</w:t>
      </w:r>
    </w:p>
    <w:p>
      <w:pPr>
        <w:spacing w:after="100"/>
      </w:pPr>
      <w:r>
        <w:rPr>
          <w:rFonts w:ascii="SimSun" w:cs="SimSun" w:eastAsia="SimSun" w:hAnsi="SimSun"/>
          <w:sz w:val="24"/>
          <w:szCs w:val="24"/>
        </w:rPr>
        <w:t xml:space="preserve">学    院：                              </w:t>
      </w:r>
    </w:p>
    <w:p>
      <w:pPr>
        <w:spacing w:after="100"/>
      </w:pPr>
      <w:r>
        <w:rPr>
          <w:rFonts w:ascii="SimSun" w:cs="SimSun" w:eastAsia="SimSun" w:hAnsi="SimSun"/>
          <w:sz w:val="24"/>
          <w:szCs w:val="24"/>
        </w:rPr>
        <w:t xml:space="preserve">专    业：                              </w:t>
      </w:r>
    </w:p>
    <w:p>
      <w:pPr>
        <w:spacing w:after="100"/>
      </w:pPr>
      <w:r>
        <w:rPr>
          <w:rFonts w:ascii="SimSun" w:cs="SimSun" w:eastAsia="SimSun" w:hAnsi="SimSun"/>
          <w:sz w:val="24"/>
          <w:szCs w:val="24"/>
        </w:rPr>
        <w:t xml:space="preserve">班    级：                              </w:t>
      </w:r>
    </w:p>
    <w:p>
      <w:pPr>
        <w:spacing w:after="100"/>
      </w:pPr>
      <w:r>
        <w:rPr>
          <w:rFonts w:ascii="SimSun" w:cs="SimSun" w:eastAsia="SimSun" w:hAnsi="SimSun"/>
          <w:sz w:val="24"/>
          <w:szCs w:val="24"/>
        </w:rPr>
        <w:t xml:space="preserve">学    号：                              </w:t>
      </w:r>
    </w:p>
    <w:p>
      <w:pPr>
        <w:spacing w:after="100"/>
      </w:pPr>
      <w:r>
        <w:rPr>
          <w:rFonts w:ascii="SimSun" w:cs="SimSun" w:eastAsia="SimSun" w:hAnsi="SimSun"/>
          <w:sz w:val="24"/>
          <w:szCs w:val="24"/>
        </w:rPr>
        <w:t xml:space="preserve">学生姓名：                              </w:t>
      </w:r>
    </w:p>
    <w:p>
      <w:pPr>
        <w:spacing w:after="200"/>
      </w:pPr>
      <w:r>
        <w:rPr>
          <w:rFonts w:ascii="SimSun" w:cs="SimSun" w:eastAsia="SimSun" w:hAnsi="SimSun"/>
          <w:sz w:val="24"/>
          <w:szCs w:val="24"/>
        </w:rPr>
        <w:t xml:space="preserve">完成日期：2026年5月8日</w:t>
      </w:r>
    </w:p>
    <w:p>
      <w:r>
        <w:br w:type="page"/>
      </w:r>
    </w:p>
    <w:p>
      <w:pPr>
        <w:pStyle w:val="Heading1"/>
      </w:pPr>
      <w:r>
        <w:t xml:space="preserve">一、实验目的</w:t>
      </w:r>
    </w:p>
    <w:p>
      <w:pPr>
        <w:spacing w:after="120"/>
      </w:pPr>
      <w:r>
        <w:rPr>
          <w:rFonts w:ascii="SimSun" w:cs="SimSun" w:eastAsia="SimSun" w:hAnsi="SimSun"/>
          <w:sz w:val="24"/>
          <w:szCs w:val="24"/>
        </w:rPr>
        <w:t xml:space="preserve">1. 理解深度学习目标检测的基本原理，掌握单阶段检测器（YOLO）将检测问题转化为回归问题的核心思想；</w:t>
      </w:r>
    </w:p>
    <w:p>
      <w:pPr>
        <w:spacing w:after="120"/>
      </w:pPr>
      <w:r>
        <w:rPr>
          <w:rFonts w:ascii="SimSun" w:cs="SimSun" w:eastAsia="SimSun" w:hAnsi="SimSun"/>
          <w:sz w:val="24"/>
          <w:szCs w:val="24"/>
        </w:rPr>
        <w:t xml:space="preserve">2. 掌握使用YOLOv8框架完成从数据准备、模型训练到结果评估的完整深度学习实验流程；</w:t>
      </w:r>
    </w:p>
    <w:p>
      <w:pPr>
        <w:spacing w:after="120"/>
      </w:pPr>
      <w:r>
        <w:rPr>
          <w:rFonts w:ascii="SimSun" w:cs="SimSun" w:eastAsia="SimSun" w:hAnsi="SimSun"/>
          <w:sz w:val="24"/>
          <w:szCs w:val="24"/>
        </w:rPr>
        <w:t xml:space="preserve">3. 学会配置GPU深度学习环境（CUDA、PyTorch），理解硬件加速对模型训练的重要性；</w:t>
      </w:r>
    </w:p>
    <w:p>
      <w:pPr>
        <w:spacing w:after="120"/>
      </w:pPr>
      <w:r>
        <w:rPr>
          <w:rFonts w:ascii="SimSun" w:cs="SimSun" w:eastAsia="SimSun" w:hAnsi="SimSun"/>
          <w:sz w:val="24"/>
          <w:szCs w:val="24"/>
        </w:rPr>
        <w:t xml:space="preserve">4. 通过工业缺陷检测的实际场景，体会深度学习在工业视觉中的应用价值，学会分析模型性能指标（mAP、Precision、Recall等）。</w:t>
      </w:r>
    </w:p>
    <w:p>
      <w:pPr>
        <w:pStyle w:val="Heading1"/>
      </w:pPr>
      <w:r>
        <w:t xml:space="preserve">二、实验内容及原理</w:t>
      </w:r>
    </w:p>
    <w:p>
      <w:pPr>
        <w:pStyle w:val="Heading2"/>
      </w:pPr>
      <w:r>
        <w:t xml:space="preserve">2.1 目标检测概述</w:t>
      </w:r>
    </w:p>
    <w:p>
      <w:pPr>
        <w:spacing w:after="120"/>
      </w:pPr>
      <w:r>
        <w:rPr>
          <w:rFonts w:ascii="SimSun" w:cs="SimSun" w:eastAsia="SimSun" w:hAnsi="SimSun"/>
          <w:sz w:val="24"/>
          <w:szCs w:val="24"/>
        </w:rPr>
        <w:t xml:space="preserve">目标检测（Object Detection）是计算机视觉的核心任务之一，要求模型同时完成目标定位（输出边界框坐标）和目标分类（判断类别）。传统方法分为两阶段检测器和单阶段检测器：</w:t>
      </w:r>
    </w:p>
    <w:p>
      <w:pPr>
        <w:spacing w:after="80"/>
        <w:ind w:left="480"/>
      </w:pPr>
      <w:r>
        <w:rPr>
          <w:rFonts w:ascii="SimSun" w:cs="SimSun" w:eastAsia="SimSun" w:hAnsi="SimSun"/>
          <w:sz w:val="24"/>
          <w:szCs w:val="24"/>
        </w:rPr>
        <w:t xml:space="preserve">• 两阶段检测器（如Faster R-CNN）：先生成候选区域（Region Proposal），再对每个候选区域进行分类和回归。精度高但速度慢。</w:t>
      </w:r>
    </w:p>
    <w:p>
      <w:pPr>
        <w:spacing w:after="80"/>
        <w:ind w:left="480"/>
      </w:pPr>
      <w:r>
        <w:rPr>
          <w:rFonts w:ascii="SimSun" w:cs="SimSun" w:eastAsia="SimSun" w:hAnsi="SimSun"/>
          <w:sz w:val="24"/>
          <w:szCs w:val="24"/>
        </w:rPr>
        <w:t xml:space="preserve">• 单阶段检测器（如YOLO系列）：将检测问题统一建模为回归问题，直接从图像像素预测边界框坐标和类别概率，无需生成候选区域，因此速度极快。</w:t>
      </w:r>
    </w:p>
    <w:p>
      <w:pPr>
        <w:pStyle w:val="Heading2"/>
      </w:pPr>
      <w:r>
        <w:t xml:space="preserve">2.2 YOLO算法核心思想</w:t>
      </w:r>
    </w:p>
    <w:p>
      <w:pPr>
        <w:spacing w:after="120"/>
      </w:pPr>
      <w:r>
        <w:rPr>
          <w:rFonts w:ascii="SimSun" w:cs="SimSun" w:eastAsia="SimSun" w:hAnsi="SimSun"/>
          <w:sz w:val="24"/>
          <w:szCs w:val="24"/>
        </w:rPr>
        <w:t xml:space="preserve">YOLO（You Only Look Once）的核心思想是将目标检测视为一个端到端的回归问题：将输入图像划分为S×S的网格，每个网格单元负责预测落入其中的目标的边界框（中心坐标、宽高）和置信度，以及条件类别概率。整个检测过程仅需一次前向传播即可完成，实现了检测精度与速度的良好平衡。</w:t>
      </w:r>
    </w:p>
    <w:p>
      <w:pPr>
        <w:spacing w:after="120"/>
      </w:pPr>
      <w:r>
        <w:rPr>
          <w:rFonts w:ascii="SimSun" w:cs="SimSun" w:eastAsia="SimSun" w:hAnsi="SimSun"/>
          <w:sz w:val="24"/>
          <w:szCs w:val="24"/>
        </w:rPr>
        <w:t xml:space="preserve">YOLOv8是该系列的最新版本，相比前代有以下关键改进：</w:t>
      </w:r>
    </w:p>
    <w:p>
      <w:pPr>
        <w:spacing w:after="80"/>
        <w:ind w:left="480"/>
      </w:pPr>
      <w:r>
        <w:rPr>
          <w:rFonts w:ascii="SimSun" w:cs="SimSun" w:eastAsia="SimSun" w:hAnsi="SimSun"/>
          <w:sz w:val="24"/>
          <w:szCs w:val="24"/>
        </w:rPr>
        <w:t xml:space="preserve">• Backbone：采用C2f（Cross Stage Partial with 2 convolutions and flow）模块替代YOLOv5的C3模块，通过更丰富的梯度流动提升特征提取能力；</w:t>
      </w:r>
    </w:p>
    <w:p>
      <w:pPr>
        <w:spacing w:after="80"/>
        <w:ind w:left="480"/>
      </w:pPr>
      <w:r>
        <w:rPr>
          <w:rFonts w:ascii="SimSun" w:cs="SimSun" w:eastAsia="SimSun" w:hAnsi="SimSun"/>
          <w:sz w:val="24"/>
          <w:szCs w:val="24"/>
        </w:rPr>
        <w:t xml:space="preserve">• Neck：使用FPN（Feature Pyramid Network）+ PAN（Path Aggregation Network）结构，实现自顶向下与自底向上的多尺度特征融合，增强对不同大小目标的检测能力；</w:t>
      </w:r>
    </w:p>
    <w:p>
      <w:pPr>
        <w:spacing w:after="80"/>
        <w:ind w:left="480"/>
      </w:pPr>
      <w:r>
        <w:rPr>
          <w:rFonts w:ascii="SimSun" w:cs="SimSun" w:eastAsia="SimSun" w:hAnsi="SimSun"/>
          <w:sz w:val="24"/>
          <w:szCs w:val="24"/>
        </w:rPr>
        <w:t xml:space="preserve">• Head：摒弃传统的Anchor-Based设计，采用Anchor-Free的解耦头（Decoupled Head），将分类和定位回归分为独立分支，避免两个任务之间的优化冲突；</w:t>
      </w:r>
    </w:p>
    <w:p>
      <w:pPr>
        <w:spacing w:after="80"/>
        <w:ind w:left="480"/>
      </w:pPr>
      <w:r>
        <w:rPr>
          <w:rFonts w:ascii="SimSun" w:cs="SimSun" w:eastAsia="SimSun" w:hAnsi="SimSun"/>
          <w:sz w:val="24"/>
          <w:szCs w:val="24"/>
        </w:rPr>
        <w:t xml:space="preserve">• 损失函数：使用DFL（Distribution Focal Loss）将边界框回归建模为概率分布，使模型能更灵活地处理模糊边界；分类使用BCE Loss，定位使用CIoU Loss。</w:t>
      </w:r>
    </w:p>
    <w:p>
      <w:pPr>
        <w:pStyle w:val="Heading2"/>
      </w:pPr>
      <w:r>
        <w:t xml:space="preserve">2.3 数据集介绍</w:t>
      </w:r>
    </w:p>
    <w:p>
      <w:pPr>
        <w:spacing w:after="120"/>
      </w:pPr>
      <w:r>
        <w:rPr>
          <w:rFonts w:ascii="SimSun" w:cs="SimSun" w:eastAsia="SimSun" w:hAnsi="SimSun"/>
          <w:sz w:val="24"/>
          <w:szCs w:val="24"/>
        </w:rPr>
        <w:t xml:space="preserve">NEU-DET（Northeastern University Surface Defect Dataset）是由东北大学宋克臣团队发布的钢材表面缺陷检测基准数据集。该数据集包含6类典型的热轧钢带表面缺陷：crazing（龟裂）、inclusion（夹杂）、patches（斑块）、pitted_surface（麻面）、rolled-in_scale（氧化铁皮压入）、scratches（划痕），共计1800张200×200像素的灰度图像，每类300张。</w:t>
      </w:r>
    </w:p>
    <w:p>
      <w:pPr>
        <w:spacing w:after="200"/>
      </w:pPr>
      <w:r>
        <w:rPr>
          <w:rFonts w:ascii="SimSun" w:cs="SimSun" w:eastAsia="SimSun" w:hAnsi="SimSun"/>
          <w:sz w:val="24"/>
          <w:szCs w:val="24"/>
        </w:rPr>
        <w:t xml:space="preserve">本实验将数据集划分为1770张训练图片和30张验证图片。需要说明的是，该验证集比例偏小（仅1.7%），可能导致验证指标的统计波动较大。在实际工程中建议使用更大的验证集比例（如20%），但本实验作为验证性实验，主要目的是熟悉训练流程而非追求最优划分策略。</w:t>
      </w:r>
    </w:p>
    <w:p>
      <w:pPr>
        <w:pStyle w:val="Heading1"/>
      </w:pPr>
      <w:r>
        <w:t xml:space="preserve">三、技术路线及实现方案</w:t>
      </w:r>
    </w:p>
    <w:p>
      <w:pPr>
        <w:pStyle w:val="Heading2"/>
      </w:pPr>
      <w:r>
        <w:t xml:space="preserve">3.1 实验环境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配置项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详细信息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操作系统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Windows 11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CPU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Intel Core i7-14650HX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GPU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NVIDIA GeForce RTX 4060 Laptop (8GB)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CUDA版本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12.7 (PyTorch cu121)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Python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3.9.7 (Anaconda)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PyTorch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2.5.1+cu121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检测框架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Ultralytics 8.4.47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模型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YOLOv8n (3,012,018参数)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3.2 数据集配置</w:t>
      </w:r>
    </w:p>
    <w:p>
      <w:pPr>
        <w:spacing w:after="120"/>
      </w:pPr>
      <w:r>
        <w:rPr>
          <w:rFonts w:ascii="SimSun" w:cs="SimSun" w:eastAsia="SimSun" w:hAnsi="SimSun"/>
          <w:sz w:val="24"/>
          <w:szCs w:val="24"/>
        </w:rPr>
        <w:t xml:space="preserve">数据集配置文件neu.yaml内容如下：</w:t>
      </w:r>
    </w:p>
    <w:p>
      <w:pPr>
        <w:spacing w:after="8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path: D:\YOLO各版本\YOLO-V8\YOLOV8\YOLOV8\ObjectDetection\NEU-DET</w:t>
      </w:r>
    </w:p>
    <w:p>
      <w:pPr>
        <w:spacing w:after="8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train: train/images</w:t>
      </w:r>
    </w:p>
    <w:p>
      <w:pPr>
        <w:spacing w:after="8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val: valid/images</w:t>
      </w:r>
    </w:p>
    <w:p>
      <w:pPr>
        <w:spacing w:after="8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names: {0: crazing, 1: inclusion, 2: patches,</w:t>
      </w:r>
    </w:p>
    <w:p>
      <w:pPr>
        <w:spacing w:after="12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        3: pitted_surface, 4: rolled-in_scale, 5: scratches}</w:t>
      </w:r>
    </w:p>
    <w:p>
      <w:p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数据集标签分布如下图所示：</w:t>
      </w:r>
    </w:p>
    <w:p>
      <w:pPr>
        <w:spacing w:after="120"/>
        <w:jc w:val="center"/>
      </w:pPr>
      <w:r>
        <w:drawing>
          <wp:inline distT="0" distB="0" distL="0" distR="0">
            <wp:extent cx="4286250" cy="4286250"/>
            <wp:effectExtent t="0" r="0" b="0" l="0"/>
            <wp:docPr id="1" name="labels" descr="Dataset label distribution" title="Lab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Sun" w:cs="SimSun" w:eastAsia="SimSun" w:hAnsi="SimSun"/>
          <w:i/>
          <w:iCs/>
          <w:sz w:val="20"/>
          <w:szCs w:val="20"/>
        </w:rPr>
        <w:t xml:space="preserve">图1 数据集标签分布统计</w:t>
      </w:r>
    </w:p>
    <w:p>
      <w:pPr>
        <w:pStyle w:val="Heading2"/>
      </w:pPr>
      <w:r>
        <w:t xml:space="preserve">3.3 模型选择与关键代码</w:t>
      </w:r>
    </w:p>
    <w:p>
      <w:pPr>
        <w:spacing w:after="120"/>
      </w:pPr>
      <w:r>
        <w:rPr>
          <w:rFonts w:ascii="SimSun" w:cs="SimSun" w:eastAsia="SimSun" w:hAnsi="SimSun"/>
          <w:sz w:val="24"/>
          <w:szCs w:val="24"/>
        </w:rPr>
        <w:t xml:space="preserve">本实验选择YOLOv8n（nano）作为检测模型，原因如下：(1) NEU-DET数据集规模较小（1800张），使用轻量级模型可减少过拟合风险；(2) YOLOv8n仅有3M参数，训练速度快，适合在有限时间内完成实验迭代；(3) 加载COCO预训练权重（yolov8n.pt）进行迁移学习，利用预训练模型已学到的通用视觉特征，弥补小数据集的不足。</w:t>
      </w:r>
    </w:p>
    <w:p>
      <w:pPr>
        <w:spacing w:after="120"/>
      </w:pPr>
      <w:r>
        <w:rPr>
          <w:rFonts w:ascii="SimSun" w:cs="SimSun" w:eastAsia="SimSun" w:hAnsi="SimSun"/>
          <w:sz w:val="24"/>
          <w:szCs w:val="24"/>
        </w:rPr>
        <w:t xml:space="preserve">训练epoch设为30轮，考虑到数据集小且使用了预训练权重，模型可在较少的epoch内收敛。workers=0是因为Windows环境下多进程数据加载存在兼容性问题。关键代码如下：</w:t>
      </w:r>
    </w:p>
    <w:p>
      <w:pPr>
        <w:spacing w:after="80"/>
      </w:pPr>
      <w:r>
        <w:rPr>
          <w:rFonts w:ascii="SimSun" w:cs="SimSun" w:eastAsia="SimSun" w:hAnsi="SimSun"/>
          <w:b/>
          <w:sz w:val="24"/>
          <w:szCs w:val="24"/>
        </w:rPr>
        <w:t xml:space="preserve">(1) 模型训练代码（objectDetection.py）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from ultralytics import YOLO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# ——— 第一步：加载预训练模型 ———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# 加载COCO预训练的YOLOv8n模型，利用迁移学习加速收敛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model = YOLO('yolov8n.pt')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# ——— 第二步：训练模型 ———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# data: 数据集配置文件，包含路径和类别信息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# epochs: 训练轮数，小数据集+预训练权重可较快收敛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# workers: 0解决Windows下多进程数据加载问题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results = model.train(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    data='./neu.yaml',  # NEU-DET数据集配置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    epochs=30,          # 训练30轮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    imgsz=640,          # 输入图像尺寸640×640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    batch=16,           # 批次大小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    workers=0           # Windows兼容性设置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# ——— 第三步：验证模型性能 ———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# 在验证集上评估，输出mAP、Precision、Recall等指标</w:t>
      </w:r>
    </w:p>
    <w:p>
      <w:pPr>
        <w:spacing w:after="20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results = model.val()</w:t>
      </w:r>
    </w:p>
    <w:p>
      <w:pPr>
        <w:spacing w:after="80"/>
      </w:pPr>
      <w:r>
        <w:rPr>
          <w:rFonts w:ascii="SimSun" w:cs="SimSun" w:eastAsia="SimSun" w:hAnsi="SimSun"/>
          <w:b/>
          <w:sz w:val="24"/>
          <w:szCs w:val="24"/>
        </w:rPr>
        <w:t xml:space="preserve">(2) 推理预测代码（detect.py）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from PIL import Image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from ultralytics import YOLO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# 加载训练好的最佳模型权重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model = YOLO('./runs/detect/train8/weights/best.pt')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# 对新图片进行缺陷检测推理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results = model('patches_2.jpg')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# 可视化并保存检测结果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for r in results: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    im_array = r.plot()           # 绘制检测框和类别标签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    im = Image.fromarray(im_array[..., ::-1])  # BGR→RGB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    im.show()                     # 显示检测结果</w:t>
      </w:r>
    </w:p>
    <w:p>
      <w:pPr>
        <w:spacing w:after="20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    im.save('results.jpg')        # 保存结果图片</w:t>
      </w:r>
    </w:p>
    <w:p>
      <w:pPr>
        <w:spacing w:after="80"/>
      </w:pPr>
      <w:r>
        <w:rPr>
          <w:rFonts w:ascii="SimSun" w:cs="SimSun" w:eastAsia="SimSun" w:hAnsi="SimSun"/>
          <w:b/>
          <w:sz w:val="24"/>
          <w:szCs w:val="24"/>
        </w:rPr>
        <w:t xml:space="preserve">(3) 结果可视化代码（visualize.py）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import pandas as pd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import matplotlib.pyplot as plt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# 读取训练日志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df = pd.read_csv('runs/detect/train8/results.csv')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df.columns = df.columns.str.strip()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# 绘制损失曲线和mAP曲线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fig, axes = plt.subplots(1, 2, figsize=(12, 4))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# 左图：训练损失下降趋势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axes[0].plot(df['epoch'], df['train/box_loss'], label='box_loss')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axes[0].plot(df['epoch'], df['train/cls_loss'], label='cls_loss')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axes[0].plot(df['epoch'], df['train/dfl_loss'], label='dfl_loss')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axes[0].set_xlabel('Epoch')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axes[0].set_ylabel('Loss')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axes[0].set_title('Training Loss'); axes[0].legend()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# 右图：mAP指标上升趋势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axes[1].plot(df['epoch'], df['metrics/mAP50(B)'], label='mAP50')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axes[1].plot(df['epoch'], df['metrics/mAP50-95(B)'], label='mAP50-95')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axes[1].set_xlabel('Epoch')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axes[1].set_ylabel('mAP')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axes[1].set_title('Validation mAP'); axes[1].legend()</w:t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plt.tight_layout()</w:t>
      </w:r>
    </w:p>
    <w:p>
      <w:pPr>
        <w:spacing w:after="200"/>
        <w:ind w:left="480"/>
      </w:pPr>
      <w:r>
        <w:rPr>
          <w:rFonts w:ascii="Consolas" w:cs="Consolas" w:eastAsia="Consolas" w:hAnsi="Consolas"/>
          <w:sz w:val="20"/>
          <w:szCs w:val="20"/>
        </w:rPr>
        <w:t xml:space="preserve">plt.savefig('training_analysis.png', dpi=150)</w:t>
      </w:r>
    </w:p>
    <w:p>
      <w:pPr>
        <w:pStyle w:val="Heading2"/>
      </w:pPr>
      <w:r>
        <w:t xml:space="preserve">3.4 训练参数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参数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值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模型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YOLOv8n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Epochs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30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Batch Size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16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图像尺寸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640×640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优化器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AdamW (lr=0.001, momentum=0.9)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混合精度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AMP (Automatic Mixed Precision)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训练总时长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0.247小时（约14.8分钟）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3.5 运行结果截图</w:t>
      </w:r>
    </w:p>
    <w:p>
      <w:p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训练过程中各项指标变化曲线如下：</w:t>
      </w:r>
    </w:p>
    <w:p>
      <w:pPr>
        <w:spacing w:after="120"/>
        <w:jc w:val="center"/>
      </w:pPr>
      <w:r>
        <w:drawing>
          <wp:inline distT="0" distB="0" distL="0" distR="0">
            <wp:extent cx="5524500" cy="2190750"/>
            <wp:effectExtent t="0" r="0" b="0" l="0"/>
            <wp:docPr id="1" name="results" descr="Training results curves" title="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Sun" w:cs="SimSun" w:eastAsia="SimSun" w:hAnsi="SimSun"/>
          <w:i/>
          <w:iCs/>
          <w:sz w:val="20"/>
          <w:szCs w:val="20"/>
        </w:rPr>
        <w:t xml:space="preserve">图2 训练过程指标变化曲线</w:t>
      </w:r>
    </w:p>
    <w:p>
      <w:p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混淆矩阵如下图所示：</w:t>
      </w:r>
    </w:p>
    <w:p>
      <w:pPr>
        <w:spacing w:after="120"/>
        <w:jc w:val="center"/>
      </w:pPr>
      <w:r>
        <w:drawing>
          <wp:inline distT="0" distB="0" distL="0" distR="0">
            <wp:extent cx="4000500" cy="3619500"/>
            <wp:effectExtent t="0" r="0" b="0" l="0"/>
            <wp:docPr id="1" name="confusion" descr="Confusion matrix" title="Confus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Sun" w:cs="SimSun" w:eastAsia="SimSun" w:hAnsi="SimSun"/>
          <w:i/>
          <w:iCs/>
          <w:sz w:val="20"/>
          <w:szCs w:val="20"/>
        </w:rPr>
        <w:t xml:space="preserve">图3 混淆矩阵</w:t>
      </w:r>
    </w:p>
    <w:p>
      <w:p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验证集检测效果如下图所示：</w:t>
      </w:r>
    </w:p>
    <w:p>
      <w:pPr>
        <w:spacing w:after="120"/>
        <w:jc w:val="center"/>
      </w:pPr>
      <w:r>
        <w:drawing>
          <wp:inline distT="0" distB="0" distL="0" distR="0">
            <wp:extent cx="4000500" cy="4000500"/>
            <wp:effectExtent t="0" r="0" b="0" l="0"/>
            <wp:docPr id="1" name="valpred" descr="Validation predictions" title="Val Predi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imSun" w:cs="SimSun" w:eastAsia="SimSun" w:hAnsi="SimSun"/>
          <w:i/>
          <w:iCs/>
          <w:sz w:val="20"/>
          <w:szCs w:val="20"/>
        </w:rPr>
        <w:t xml:space="preserve">图4 验证集检测结果</w:t>
      </w:r>
    </w:p>
    <w:p>
      <w:r>
        <w:br w:type="page"/>
      </w:r>
    </w:p>
    <w:p>
      <w:pPr>
        <w:pStyle w:val="Heading1"/>
      </w:pPr>
      <w:r>
        <w:t xml:space="preserve">四、运行情况及结果分析</w:t>
      </w:r>
    </w:p>
    <w:p>
      <w:pPr>
        <w:pStyle w:val="Heading2"/>
      </w:pPr>
      <w:r>
        <w:t xml:space="preserve">4.1 最终模型性能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694"/>
        <w:gridCol w:w="1694"/>
        <w:gridCol w:w="1694"/>
        <w:gridCol w:w="1688"/>
      </w:tblGrid>
      <w:tr>
        <w:tc>
          <w:tcPr>
            <w:tcW w:type="dxa" w:w="225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类别</w:t>
            </w:r>
          </w:p>
        </w:tc>
        <w:tc>
          <w:tcPr>
            <w:tcW w:type="dxa" w:w="16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Precision</w:t>
            </w:r>
          </w:p>
        </w:tc>
        <w:tc>
          <w:tcPr>
            <w:tcW w:type="dxa" w:w="16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Recall</w:t>
            </w:r>
          </w:p>
        </w:tc>
        <w:tc>
          <w:tcPr>
            <w:tcW w:type="dxa" w:w="16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mAP50</w:t>
            </w:r>
          </w:p>
        </w:tc>
        <w:tc>
          <w:tcPr>
            <w:tcW w:type="dxa" w:w="16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mAP50-95</w:t>
            </w:r>
          </w:p>
        </w:tc>
      </w:tr>
      <w:tr>
        <w:tc>
          <w:tcPr>
            <w:tcW w:type="dxa" w:w="225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all</w:t>
            </w:r>
          </w:p>
        </w:tc>
        <w:tc>
          <w:tcPr>
            <w:tcW w:type="dxa" w:w="16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0.682</w:t>
            </w:r>
          </w:p>
        </w:tc>
        <w:tc>
          <w:tcPr>
            <w:tcW w:type="dxa" w:w="16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0.804</w:t>
            </w:r>
          </w:p>
        </w:tc>
        <w:tc>
          <w:tcPr>
            <w:tcW w:type="dxa" w:w="16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0.820</w:t>
            </w:r>
          </w:p>
        </w:tc>
        <w:tc>
          <w:tcPr>
            <w:tcW w:type="dxa" w:w="16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0.513</w:t>
            </w:r>
          </w:p>
        </w:tc>
      </w:tr>
      <w:tr>
        <w:tc>
          <w:tcPr>
            <w:tcW w:type="dxa" w:w="225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crazing</w:t>
            </w:r>
          </w:p>
        </w:tc>
        <w:tc>
          <w:tcPr>
            <w:tcW w:type="dxa" w:w="16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0.667</w:t>
            </w:r>
          </w:p>
        </w:tc>
        <w:tc>
          <w:tcPr>
            <w:tcW w:type="dxa" w:w="16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0.501</w:t>
            </w:r>
          </w:p>
        </w:tc>
        <w:tc>
          <w:tcPr>
            <w:tcW w:type="dxa" w:w="16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0.596</w:t>
            </w:r>
          </w:p>
        </w:tc>
        <w:tc>
          <w:tcPr>
            <w:tcW w:type="dxa" w:w="16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0.307</w:t>
            </w:r>
          </w:p>
        </w:tc>
      </w:tr>
      <w:tr>
        <w:tc>
          <w:tcPr>
            <w:tcW w:type="dxa" w:w="225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inclusion</w:t>
            </w:r>
          </w:p>
        </w:tc>
        <w:tc>
          <w:tcPr>
            <w:tcW w:type="dxa" w:w="16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0.530</w:t>
            </w:r>
          </w:p>
        </w:tc>
        <w:tc>
          <w:tcPr>
            <w:tcW w:type="dxa" w:w="16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0.800</w:t>
            </w:r>
          </w:p>
        </w:tc>
        <w:tc>
          <w:tcPr>
            <w:tcW w:type="dxa" w:w="16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0.664</w:t>
            </w:r>
          </w:p>
        </w:tc>
        <w:tc>
          <w:tcPr>
            <w:tcW w:type="dxa" w:w="16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0.328</w:t>
            </w:r>
          </w:p>
        </w:tc>
      </w:tr>
      <w:tr>
        <w:tc>
          <w:tcPr>
            <w:tcW w:type="dxa" w:w="225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patches</w:t>
            </w:r>
          </w:p>
        </w:tc>
        <w:tc>
          <w:tcPr>
            <w:tcW w:type="dxa" w:w="16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0.817</w:t>
            </w:r>
          </w:p>
        </w:tc>
        <w:tc>
          <w:tcPr>
            <w:tcW w:type="dxa" w:w="16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1.000</w:t>
            </w:r>
          </w:p>
        </w:tc>
        <w:tc>
          <w:tcPr>
            <w:tcW w:type="dxa" w:w="16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0.966</w:t>
            </w:r>
          </w:p>
        </w:tc>
        <w:tc>
          <w:tcPr>
            <w:tcW w:type="dxa" w:w="16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0.671</w:t>
            </w:r>
          </w:p>
        </w:tc>
      </w:tr>
      <w:tr>
        <w:tc>
          <w:tcPr>
            <w:tcW w:type="dxa" w:w="225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pitted_surface</w:t>
            </w:r>
          </w:p>
        </w:tc>
        <w:tc>
          <w:tcPr>
            <w:tcW w:type="dxa" w:w="16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0.798</w:t>
            </w:r>
          </w:p>
        </w:tc>
        <w:tc>
          <w:tcPr>
            <w:tcW w:type="dxa" w:w="16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1.000</w:t>
            </w:r>
          </w:p>
        </w:tc>
        <w:tc>
          <w:tcPr>
            <w:tcW w:type="dxa" w:w="16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0.995</w:t>
            </w:r>
          </w:p>
        </w:tc>
        <w:tc>
          <w:tcPr>
            <w:tcW w:type="dxa" w:w="16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0.732</w:t>
            </w:r>
          </w:p>
        </w:tc>
      </w:tr>
      <w:tr>
        <w:tc>
          <w:tcPr>
            <w:tcW w:type="dxa" w:w="225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rolled-in_scale</w:t>
            </w:r>
          </w:p>
        </w:tc>
        <w:tc>
          <w:tcPr>
            <w:tcW w:type="dxa" w:w="16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0.655</w:t>
            </w:r>
          </w:p>
        </w:tc>
        <w:tc>
          <w:tcPr>
            <w:tcW w:type="dxa" w:w="16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0.667</w:t>
            </w:r>
          </w:p>
        </w:tc>
        <w:tc>
          <w:tcPr>
            <w:tcW w:type="dxa" w:w="16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0.785</w:t>
            </w:r>
          </w:p>
        </w:tc>
        <w:tc>
          <w:tcPr>
            <w:tcW w:type="dxa" w:w="16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0.343</w:t>
            </w:r>
          </w:p>
        </w:tc>
      </w:tr>
      <w:tr>
        <w:tc>
          <w:tcPr>
            <w:tcW w:type="dxa" w:w="225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scratches</w:t>
            </w:r>
          </w:p>
        </w:tc>
        <w:tc>
          <w:tcPr>
            <w:tcW w:type="dxa" w:w="16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0.628</w:t>
            </w:r>
          </w:p>
        </w:tc>
        <w:tc>
          <w:tcPr>
            <w:tcW w:type="dxa" w:w="16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0.857</w:t>
            </w:r>
          </w:p>
        </w:tc>
        <w:tc>
          <w:tcPr>
            <w:tcW w:type="dxa" w:w="169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0.913</w:t>
            </w:r>
          </w:p>
        </w:tc>
        <w:tc>
          <w:tcPr>
            <w:tcW w:type="dxa" w:w="16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0.698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4.2 结果分析</w:t>
      </w:r>
    </w:p>
    <w:p>
      <w:pPr>
        <w:spacing w:after="120"/>
      </w:pPr>
      <w:r>
        <w:rPr>
          <w:rFonts w:ascii="SimSun" w:cs="SimSun" w:eastAsia="SimSun" w:hAnsi="SimSun"/>
          <w:sz w:val="24"/>
          <w:szCs w:val="24"/>
        </w:rPr>
        <w:t xml:space="preserve">1. 训练过程分析：从训练曲线可以看出，三个损失函数（box_loss、cls_loss、dfl_loss）均呈现稳定下降趋势，说明模型在持续学习且未出现过拟合。mAP50和mAP50-95指标逐步上升，在第27个epoch达到最佳性能（mAP50=0.820，mAP50-95=0.516）。训练loss从初始的box_loss=1.72、cls_loss=2.97下降至最终的1.24和1.14，收敛良好。</w:t>
      </w:r>
    </w:p>
    <w:p>
      <w:pPr>
        <w:spacing w:after="120"/>
      </w:pPr>
      <w:r>
        <w:rPr>
          <w:rFonts w:ascii="SimSun" w:cs="SimSun" w:eastAsia="SimSun" w:hAnsi="SimSun"/>
          <w:sz w:val="24"/>
          <w:szCs w:val="24"/>
        </w:rPr>
        <w:t xml:space="preserve">2. 各类别性能分析：</w:t>
      </w:r>
    </w:p>
    <w:p>
      <w:pPr>
        <w:spacing w:after="80"/>
        <w:ind w:left="480"/>
      </w:pPr>
      <w:r>
        <w:rPr>
          <w:rFonts w:ascii="SimSun" w:cs="SimSun" w:eastAsia="SimSun" w:hAnsi="SimSun"/>
          <w:sz w:val="24"/>
          <w:szCs w:val="24"/>
        </w:rPr>
        <w:t xml:space="preserve">• pitted_surface和patches类别检测效果最好，mAP50分别达到0.995和0.966，Recall均为1.0，说明这两类缺陷特征明显，模型容易识别。</w:t>
      </w:r>
    </w:p>
    <w:p>
      <w:pPr>
        <w:spacing w:after="80"/>
        <w:ind w:left="480"/>
      </w:pPr>
      <w:r>
        <w:rPr>
          <w:rFonts w:ascii="SimSun" w:cs="SimSun" w:eastAsia="SimSun" w:hAnsi="SimSun"/>
          <w:sz w:val="24"/>
          <w:szCs w:val="24"/>
        </w:rPr>
        <w:t xml:space="preserve">• crazing和rolled-in_scale类别检测效果相对较差，可能是因为这两类缺陷的纹理特征较为细微，且与背景对比度较低。</w:t>
      </w:r>
    </w:p>
    <w:p>
      <w:pPr>
        <w:spacing w:after="80"/>
        <w:ind w:left="480"/>
      </w:pPr>
      <w:r>
        <w:rPr>
          <w:rFonts w:ascii="SimSun" w:cs="SimSun" w:eastAsia="SimSun" w:hAnsi="SimSun"/>
          <w:sz w:val="24"/>
          <w:szCs w:val="24"/>
        </w:rPr>
        <w:t xml:space="preserve">• inclusion类别的Precision较低（0.530），存在一定的误检情况，从混淆矩阵可以看出有10个背景区域被误判为inclusion，可能与背景中的杂质纹理相似有关。</w:t>
      </w:r>
    </w:p>
    <w:p>
      <w:pPr>
        <w:spacing w:after="120"/>
      </w:pPr>
      <w:r>
        <w:rPr>
          <w:rFonts w:ascii="SimSun" w:cs="SimSun" w:eastAsia="SimSun" w:hAnsi="SimSun"/>
          <w:sz w:val="24"/>
          <w:szCs w:val="24"/>
        </w:rPr>
        <w:t xml:space="preserve">3. 从混淆矩阵可以看出，模型对各类缺陷的区分能力较好，类别间几乎没有交叉混淆。主要的错误模式有两种：一是漏检（将目标检测为背景），如crazing有4个漏检、inclusion有3个漏检；二是背景误检为inclusion（10个），这是precision低的主因。</w:t>
      </w:r>
    </w:p>
    <w:p>
      <w:pPr>
        <w:spacing w:after="120"/>
      </w:pPr>
      <w:r>
        <w:rPr>
          <w:rFonts w:ascii="SimSun" w:cs="SimSun" w:eastAsia="SimSun" w:hAnsi="SimSun"/>
          <w:sz w:val="24"/>
          <w:szCs w:val="24"/>
        </w:rPr>
        <w:t xml:space="preserve">4. 推理速度：预处理0.2ms + 推理1.3ms + 后处理0.6ms，单张图片总耗时约2.1ms（约476 FPS），完全满足工业场景下的实时检测需求。</w:t>
      </w:r>
    </w:p>
    <w:p>
      <w:pPr>
        <w:spacing w:after="120"/>
      </w:pPr>
      <w:r>
        <w:rPr>
          <w:rFonts w:ascii="SimSun" w:cs="SimSun" w:eastAsia="SimSun" w:hAnsi="SimSun"/>
          <w:sz w:val="24"/>
          <w:szCs w:val="24"/>
        </w:rPr>
        <w:t xml:space="preserve">5. 与文献对比：Song等人[2]在NEU-DET上使用传统机器学习方法（LBP+SVM）报告的分类准确率约为93%，但该方法仅进行图像级分类而非目标检测。本实验使用YOLOv8n在目标检测任务上达到mAP50=0.820，不仅能判断缺陷类别还能精确定位缺陷位置，具有更强的实用价值。相比同类YOLOv5在该数据集上约0.75-0.80的mAP50[5]，YOLOv8展现了架构升级带来的性能提升。</w:t>
      </w:r>
    </w:p>
    <w:p>
      <w:pPr>
        <w:pStyle w:val="Heading2"/>
      </w:pPr>
      <w:r>
        <w:t xml:space="preserve">4.3 实验局限性讨论</w:t>
      </w:r>
    </w:p>
    <w:p>
      <w:pPr>
        <w:spacing w:after="120"/>
      </w:pPr>
      <w:r>
        <w:rPr>
          <w:rFonts w:ascii="SimSun" w:cs="SimSun" w:eastAsia="SimSun" w:hAnsi="SimSun"/>
          <w:sz w:val="24"/>
          <w:szCs w:val="24"/>
        </w:rPr>
        <w:t xml:space="preserve">本实验存在以下局限性：(1) 验证集仅30张图片（约占1.7%），样本量过少可能导致评估指标波动较大，无法充分反映模型的真实泛化能力；(2) 未进行交叉验证或多次重复实验，结果的统计可靠性有限；(3) 仅对比了单一模型（YOLOv8n），未与其他模型规格（如YOLOv8s/m）或其他检测算法进行系统对比实验；(4) 训练epoch较少（30轮），从loss曲线看模型仍有继续下降的空间，可能尚未完全收敛。</w:t>
      </w:r>
    </w:p>
    <w:p>
      <w:pPr>
        <w:spacing w:before="200"/>
      </w:pPr>
    </w:p>
    <w:p>
      <w:pPr>
        <w:pStyle w:val="Heading2"/>
      </w:pPr>
      <w:r>
        <w:t xml:space="preserve">4.4 遇到的问题及解决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问题</w:t>
            </w:r>
          </w:p>
        </w:tc>
        <w:tc>
          <w:tcPr>
            <w:tcW w:type="dxa" w:w="30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原因</w:t>
            </w:r>
          </w:p>
        </w:tc>
        <w:tc>
          <w:tcPr>
            <w:tcW w:type="dxa" w:w="30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解决方案</w:t>
            </w:r>
          </w:p>
        </w:tc>
      </w:tr>
      <w:tr>
        <w:tc>
          <w:tcPr>
            <w:tcW w:type="dxa" w:w="30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KeyError: 'EMA'</w:t>
            </w:r>
          </w:p>
        </w:tc>
        <w:tc>
          <w:tcPr>
            <w:tcW w:type="dxa" w:w="30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从yaml创建模型缺少EMA配置</w:t>
            </w:r>
          </w:p>
        </w:tc>
        <w:tc>
          <w:tcPr>
            <w:tcW w:type="dxa" w:w="30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改用yolov8n.pt预训练权重</w:t>
            </w:r>
          </w:p>
        </w:tc>
      </w:tr>
      <w:tr>
        <w:tc>
          <w:tcPr>
            <w:tcW w:type="dxa" w:w="30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NumPy版本不兼容</w:t>
            </w:r>
          </w:p>
        </w:tc>
        <w:tc>
          <w:tcPr>
            <w:tcW w:type="dxa" w:w="30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numpy 2.0与matplotlib不兼容</w:t>
            </w:r>
          </w:p>
        </w:tc>
        <w:tc>
          <w:tcPr>
            <w:tcW w:type="dxa" w:w="30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降级到numpy 1.26.4</w:t>
            </w:r>
          </w:p>
        </w:tc>
      </w:tr>
      <w:tr>
        <w:tc>
          <w:tcPr>
            <w:tcW w:type="dxa" w:w="30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训练速度极慢</w:t>
            </w:r>
          </w:p>
        </w:tc>
        <w:tc>
          <w:tcPr>
            <w:tcW w:type="dxa" w:w="30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PyCharm使用了CPU版PyTorch</w:t>
            </w:r>
          </w:p>
        </w:tc>
        <w:tc>
          <w:tcPr>
            <w:tcW w:type="dxa" w:w="30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切换到Anaconda的GPU环境</w:t>
            </w:r>
          </w:p>
        </w:tc>
      </w:tr>
      <w:tr>
        <w:tc>
          <w:tcPr>
            <w:tcW w:type="dxa" w:w="300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pip权限错误</w:t>
            </w:r>
          </w:p>
        </w:tc>
        <w:tc>
          <w:tcPr>
            <w:tcW w:type="dxa" w:w="30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Anaconda装在ProgramData需要管理员权限</w:t>
            </w:r>
          </w:p>
        </w:tc>
        <w:tc>
          <w:tcPr>
            <w:tcW w:type="dxa" w:w="3009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以管理员身份运行cmd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五、总结及展望</w:t>
      </w:r>
    </w:p>
    <w:p>
      <w:pPr>
        <w:spacing w:after="120"/>
      </w:pPr>
      <w:r>
        <w:rPr>
          <w:rFonts w:ascii="SimSun" w:cs="SimSun" w:eastAsia="SimSun" w:hAnsi="SimSun"/>
          <w:sz w:val="24"/>
          <w:szCs w:val="24"/>
        </w:rPr>
        <w:t xml:space="preserve">本实验成功使用YOLOv8n模型对NEU-DET钢材表面缺陷数据集进行了目标检测训练，在仅训练30个epoch（约15分钟）的情况下即达到了mAP50=0.820、mAP50-95=0.516的较好效果，验证了YOLOv8在工业缺陷检测场景中的有效性。通过本实验，我掌握了以下内容：</w:t>
      </w:r>
    </w:p>
    <w:p>
      <w:pPr>
        <w:spacing w:after="80"/>
        <w:ind w:left="480"/>
      </w:pPr>
      <w:r>
        <w:rPr>
          <w:rFonts w:ascii="SimSun" w:cs="SimSun" w:eastAsia="SimSun" w:hAnsi="SimSun"/>
          <w:sz w:val="24"/>
          <w:szCs w:val="24"/>
        </w:rPr>
        <w:t xml:space="preserve">1. 了解了YOLO系列目标检测算法的基本原理和工作流程；</w:t>
      </w:r>
    </w:p>
    <w:p>
      <w:pPr>
        <w:spacing w:after="80"/>
        <w:ind w:left="480"/>
      </w:pPr>
      <w:r>
        <w:rPr>
          <w:rFonts w:ascii="SimSun" w:cs="SimSun" w:eastAsia="SimSun" w:hAnsi="SimSun"/>
          <w:sz w:val="24"/>
          <w:szCs w:val="24"/>
        </w:rPr>
        <w:t xml:space="preserve">2. 掌握了使用Ultralytics框架进行模型训练、验证和推理的完整流程；</w:t>
      </w:r>
    </w:p>
    <w:p>
      <w:pPr>
        <w:spacing w:after="80"/>
        <w:ind w:left="480"/>
      </w:pPr>
      <w:r>
        <w:rPr>
          <w:rFonts w:ascii="SimSun" w:cs="SimSun" w:eastAsia="SimSun" w:hAnsi="SimSun"/>
          <w:sz w:val="24"/>
          <w:szCs w:val="24"/>
        </w:rPr>
        <w:t xml:space="preserve">3. 学会了深度学习环境配置（GPU版PyTorch安装、CUDA配置等）；</w:t>
      </w:r>
    </w:p>
    <w:p>
      <w:pPr>
        <w:spacing w:after="80"/>
        <w:ind w:left="480"/>
      </w:pPr>
      <w:r>
        <w:rPr>
          <w:rFonts w:ascii="SimSun" w:cs="SimSun" w:eastAsia="SimSun" w:hAnsi="SimSun"/>
          <w:sz w:val="24"/>
          <w:szCs w:val="24"/>
        </w:rPr>
        <w:t xml:space="preserve">4. 学会了分析模型训练结果（损失曲线、mAP、混淆矩阵等指标）。</w:t>
      </w:r>
    </w:p>
    <w:p>
      <w:pPr>
        <w:spacing w:after="200"/>
      </w:pPr>
      <w:r>
        <w:rPr>
          <w:rFonts w:ascii="SimSun" w:cs="SimSun" w:eastAsia="SimSun" w:hAnsi="SimSun"/>
          <w:sz w:val="24"/>
          <w:szCs w:val="24"/>
        </w:rPr>
        <w:t xml:space="preserve">未来可以从以下方面进一步改进：(1) 增加训练epoch数至100-200轮，使模型充分收敛；(2) 使用更大的模型（如YOLOv8s/m），提升特征表达能力；(3) 针对crazing和inclusion类别进行数据增强（如Mosaic、MixUp）以改善其检测效果；(4) 引入注意力机制（如CBAM）增强对细微纹理缺陷的感知能力。</w:t>
      </w:r>
    </w:p>
    <w:p>
      <w:pPr>
        <w:pStyle w:val="Heading1"/>
      </w:pPr>
      <w:r>
        <w:t xml:space="preserve">六、参考文献</w:t>
      </w:r>
    </w:p>
    <w:p>
      <w:p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[1] Ultralytics. YOLOv8 Documentation. https://docs.ultralytics.com/</w:t>
      </w:r>
    </w:p>
    <w:p>
      <w:p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[2] Song K, Yan Y. A noise robust method based on completed local binary patterns for hot-rolled steel strip surface defects[J]. Applied Surface Science, 2013, 285: 858-864.</w:t>
      </w:r>
    </w:p>
    <w:p>
      <w:p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[3] Jocher G, Chaurasia A, Qiu J. Ultralytics YOLO (Version 8.0.0)[Software]. 2023.</w:t>
      </w:r>
    </w:p>
    <w:p>
      <w:p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[4] Redmon J, Divvala S, Girshick R, et al. You Only Look Once: Unified, Real-Time Object Detection[C]. CVPR, 2016: 779-788.</w:t>
      </w:r>
    </w:p>
    <w:p>
      <w:p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[5] He Y, Song K, Meng Q, et al. An end-to-end steel surface defect detection approach via fusing multiple hierarchical features[J]. IEEE Transactions on Instrumentation and Measurement, 2020, 69(4): 1493-1504.</w:t>
      </w:r>
    </w:p>
    <w:p>
      <w:pPr>
        <w:spacing w:after="80"/>
      </w:pPr>
      <w:r>
        <w:rPr>
          <w:rFonts w:ascii="SimSun" w:cs="SimSun" w:eastAsia="SimSun" w:hAnsi="SimSun"/>
          <w:sz w:val="24"/>
          <w:szCs w:val="24"/>
        </w:rPr>
        <w:t xml:space="preserve">[6] Lin T Y, Goyal P, Girshick R, et al. Focal Loss for Dense Object Detection[C]. ICCV, 2017: 2980-2988.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2e90a48c85c6d6b0546deaafa1815dc5f45add8.jpg"/><Relationship Id="rId8" Type="http://schemas.openxmlformats.org/officeDocument/2006/relationships/image" Target="media/5bd7591cc6897b3eecc5bbdd168bb5432f4b4101.png"/><Relationship Id="rId9" Type="http://schemas.openxmlformats.org/officeDocument/2006/relationships/image" Target="media/680d0b2a8c16cff1c86df535f0289498da467936.png"/><Relationship Id="rId10" Type="http://schemas.openxmlformats.org/officeDocument/2006/relationships/image" Target="media/0e09ce88a84ee41ffbe473d2a7b71ed215c71b69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2026-05-08T09:27:06.052Z</dcterms:created>
  <dcterms:modified xsi:type="dcterms:W3CDTF">2026-05-08T09:27:06.053Z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