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Cahier des charges fonctionnel final</w:t>
      </w:r>
    </w:p>
    <w:p>
      <w:pPr>
        <w:pStyle w:val="Heading2"/>
        <w:bidi w:val="0"/>
        <w:jc w:val="start"/>
        <w:rPr/>
      </w:pPr>
      <w:r>
        <w:rPr/>
        <w:t>TMP Character Editor et GM Toolkit</w:t>
      </w:r>
    </w:p>
    <w:p>
      <w:pPr>
        <w:pStyle w:val="BodyText"/>
        <w:bidi w:val="0"/>
        <w:jc w:val="start"/>
        <w:rPr/>
      </w:pPr>
      <w:r>
        <w:rPr/>
        <w:t>Version consolidée du 10 septembre 2026 — Référence fonctionnelle avant implémentation.</w:t>
      </w:r>
    </w:p>
    <w:p>
      <w:pPr>
        <w:pStyle w:val="BodyText"/>
        <w:bidi w:val="0"/>
        <w:jc w:val="start"/>
        <w:rPr/>
      </w:pPr>
      <w:r>
        <w:rPr/>
        <w:t>Ce document fixe le périmètre V1, les comportements attendus, les règles nécessaires aux calculs et le modèle conceptuel de l’application. Les points de recette encore indéterminés sont regroupés en section 18 ; aucune réponse implicite ne leur est attribuée.</w:t>
      </w:r>
    </w:p>
    <w:p>
      <w:pPr>
        <w:pStyle w:val="BodyText"/>
        <w:bidi w:val="0"/>
        <w:jc w:val="start"/>
        <w:rPr/>
      </w:pPr>
      <w:r>
        <w:rPr/>
        <w:t>L’ordre d’autorité appliqué est : réponses ARB-001 à ARB-031 et décisions complémentaires validées ; décisions du brouillon non remplacées ; règles certaines du Livre des Règles TMP V4 ; modèle conceptuel validé à l’issue de l’audit DATA. Les décisions récentes remplacent leurs formulations antérieures. Le Livre des Règles source n’est pas modifié par l’application.</w:t>
      </w:r>
    </w:p>
    <w:p>
      <w:pPr>
        <w:pStyle w:val="BodyText"/>
        <w:bidi w:val="0"/>
        <w:jc w:val="start"/>
        <w:rPr/>
      </w:pPr>
      <w:r>
        <w:rPr/>
        <w:t xml:space="preserve">Sources de référence : </w:t>
      </w:r>
      <w:r>
        <w:rPr>
          <w:i/>
        </w:rPr>
        <w:t>00.8 Livre des règles — édition V4</w:t>
      </w:r>
      <w:r>
        <w:rPr/>
        <w:t xml:space="preserve"> ; </w:t>
      </w:r>
      <w:r>
        <w:rPr>
          <w:i/>
        </w:rPr>
        <w:t>Brouillon TMP Editor</w:t>
      </w:r>
      <w:r>
        <w:rPr/>
        <w:t xml:space="preserve"> ; audit fonctionnel et mécanique ; arbitrages post-audit ; audit du modèle de données ; décisions d’authentification et consigne de consolidation finale. Les mentions ARB dans ce document identifient des décisions acquises, pas des questions à rouvrir.</w:t>
      </w:r>
    </w:p>
    <w:p>
      <w:pPr>
        <w:pStyle w:val="Heading2"/>
        <w:bidi w:val="0"/>
        <w:jc w:val="start"/>
        <w:rPr/>
      </w:pPr>
      <w:r>
        <w:rPr/>
        <w:t>1. Objet et vision</w:t>
      </w:r>
    </w:p>
    <w:p>
      <w:pPr>
        <w:pStyle w:val="BodyText"/>
        <w:bidi w:val="0"/>
        <w:jc w:val="start"/>
        <w:rPr/>
      </w:pPr>
      <w:r>
        <w:rPr/>
        <w:t xml:space="preserve">Le TMP Character Editor / GM Toolkit est un outil personnel de Maître du Jeu pour </w:t>
      </w:r>
      <w:r>
        <w:rPr>
          <w:b/>
        </w:rPr>
        <w:t>THE MOIRA PROTOCOL</w:t>
      </w:r>
      <w:r>
        <w:rPr/>
        <w:t>. Il facilite la préparation de personnages et de rencontres, puis leur utilisation pendant une partie sans fiches papier pour les PNJ.</w:t>
      </w:r>
    </w:p>
    <w:p>
      <w:pPr>
        <w:pStyle w:val="BodyText"/>
        <w:bidi w:val="0"/>
        <w:jc w:val="start"/>
        <w:rPr/>
      </w:pPr>
      <w:r>
        <w:rPr/>
        <w:t>Le parcours principal est : créer ou générer une fiche, conserver explicitement les profils utiles dans le Bestiaire, préparer des rencontres, charger des instances sur la Table, lancer les dés et gérer les PV.</w:t>
      </w:r>
    </w:p>
    <w:p>
      <w:pPr>
        <w:pStyle w:val="BodyText"/>
        <w:bidi w:val="0"/>
        <w:jc w:val="start"/>
        <w:rPr/>
      </w:pPr>
      <w:r>
        <w:rPr/>
        <w:t>L’application privilégie la lisibilité, la rapidité et les actions directes. Une opération courante doit idéalement demander un ou deux clics. Les fiches montrent les informations utiles immédiatement et rendent les descriptions détaillées accessibles au hover ou au clic.</w:t>
      </w:r>
    </w:p>
    <w:p>
      <w:pPr>
        <w:pStyle w:val="BodyText"/>
        <w:bidi w:val="0"/>
        <w:jc w:val="start"/>
        <w:rPr/>
      </w:pPr>
      <w:r>
        <w:rPr>
          <w:b/>
        </w:rPr>
        <w:t>L’application calcule les jets et les dégâts. Le MJ gère le combat.</w:t>
      </w:r>
    </w:p>
    <w:p>
      <w:pPr>
        <w:pStyle w:val="Heading2"/>
        <w:bidi w:val="0"/>
        <w:jc w:val="start"/>
        <w:rPr/>
      </w:pPr>
      <w:r>
        <w:rPr/>
        <w:t>2. Périmètre V1 et hors périmètre</w:t>
      </w:r>
    </w:p>
    <w:p>
      <w:pPr>
        <w:pStyle w:val="Heading3"/>
        <w:bidi w:val="0"/>
        <w:jc w:val="start"/>
        <w:rPr/>
      </w:pPr>
      <w:r>
        <w:rPr/>
        <w:t>2.1 Fonctions incluses</w:t>
      </w:r>
    </w:p>
    <w:p>
      <w:pPr>
        <w:pStyle w:val="BodyText"/>
        <w:numPr>
          <w:ilvl w:val="0"/>
          <w:numId w:val="1"/>
        </w:numPr>
        <w:tabs>
          <w:tab w:val="clear" w:pos="709"/>
          <w:tab w:val="left" w:pos="709" w:leader="none"/>
        </w:tabs>
        <w:bidi w:val="0"/>
        <w:ind w:hanging="283" w:start="709"/>
        <w:jc w:val="start"/>
        <w:rPr/>
      </w:pPr>
      <w:r>
        <w:rPr/>
        <w:t>Éditeur manuel pour Mob, Élite, PNJ, Antagoniste et héros/opérateur, avec identité minimale et données mécaniques.</w:t>
      </w:r>
    </w:p>
    <w:p>
      <w:pPr>
        <w:pStyle w:val="BodyText"/>
        <w:numPr>
          <w:ilvl w:val="0"/>
          <w:numId w:val="1"/>
        </w:numPr>
        <w:tabs>
          <w:tab w:val="clear" w:pos="709"/>
          <w:tab w:val="left" w:pos="709" w:leader="none"/>
        </w:tabs>
        <w:bidi w:val="0"/>
        <w:ind w:hanging="283" w:start="709"/>
        <w:jc w:val="start"/>
        <w:rPr/>
      </w:pPr>
      <w:r>
        <w:rPr/>
        <w:t>Randomizer de nouvelles fiches Mob/Élite, individuellement ou par composition.</w:t>
      </w:r>
    </w:p>
    <w:p>
      <w:pPr>
        <w:pStyle w:val="BodyText"/>
        <w:numPr>
          <w:ilvl w:val="0"/>
          <w:numId w:val="1"/>
        </w:numPr>
        <w:tabs>
          <w:tab w:val="clear" w:pos="709"/>
          <w:tab w:val="left" w:pos="709" w:leader="none"/>
        </w:tabs>
        <w:bidi w:val="0"/>
        <w:ind w:hanging="283" w:start="709"/>
        <w:jc w:val="start"/>
        <w:rPr/>
      </w:pPr>
      <w:r>
        <w:rPr/>
        <w:t>Bestiaire privé, profils standards et évolutifs N1→N10.</w:t>
      </w:r>
    </w:p>
    <w:p>
      <w:pPr>
        <w:pStyle w:val="BodyText"/>
        <w:numPr>
          <w:ilvl w:val="0"/>
          <w:numId w:val="1"/>
        </w:numPr>
        <w:tabs>
          <w:tab w:val="clear" w:pos="709"/>
          <w:tab w:val="left" w:pos="709" w:leader="none"/>
        </w:tabs>
        <w:bidi w:val="0"/>
        <w:ind w:hanging="283" w:start="709"/>
        <w:jc w:val="start"/>
        <w:rPr/>
      </w:pPr>
      <w:r>
        <w:rPr/>
        <w:t>Catalogue d’armes, accessoires, implants, gadgets et Perks, natifs modifiables et éléments personnalisés.</w:t>
      </w:r>
    </w:p>
    <w:p>
      <w:pPr>
        <w:pStyle w:val="BodyText"/>
        <w:numPr>
          <w:ilvl w:val="0"/>
          <w:numId w:val="1"/>
        </w:numPr>
        <w:tabs>
          <w:tab w:val="clear" w:pos="709"/>
          <w:tab w:val="left" w:pos="709" w:leader="none"/>
        </w:tabs>
        <w:bidi w:val="0"/>
        <w:ind w:hanging="283" w:start="709"/>
        <w:jc w:val="start"/>
        <w:rPr/>
      </w:pPr>
      <w:r>
        <w:rPr/>
        <w:t>Dossiers et sous-dossiers libres pour le Bestiaire et les scénarios/rencontres.</w:t>
      </w:r>
    </w:p>
    <w:p>
      <w:pPr>
        <w:pStyle w:val="BodyText"/>
        <w:numPr>
          <w:ilvl w:val="0"/>
          <w:numId w:val="1"/>
        </w:numPr>
        <w:tabs>
          <w:tab w:val="clear" w:pos="709"/>
          <w:tab w:val="left" w:pos="709" w:leader="none"/>
        </w:tabs>
        <w:bidi w:val="0"/>
        <w:ind w:hanging="283" w:start="709"/>
        <w:jc w:val="start"/>
        <w:rPr/>
      </w:pPr>
      <w:r>
        <w:rPr/>
        <w:t>Rencontres sauvegardées référençant les versions de personnages du Bestiaire.</w:t>
      </w:r>
    </w:p>
    <w:p>
      <w:pPr>
        <w:pStyle w:val="BodyText"/>
        <w:numPr>
          <w:ilvl w:val="0"/>
          <w:numId w:val="1"/>
        </w:numPr>
        <w:tabs>
          <w:tab w:val="clear" w:pos="709"/>
          <w:tab w:val="left" w:pos="709" w:leader="none"/>
        </w:tabs>
        <w:bidi w:val="0"/>
        <w:ind w:hanging="283" w:start="709"/>
        <w:jc w:val="start"/>
        <w:rPr/>
      </w:pPr>
      <w:r>
        <w:rPr/>
        <w:t>Table persistante Alliés/Ennemis, fiches indépendantes, PV, Armure et jets.</w:t>
      </w:r>
    </w:p>
    <w:p>
      <w:pPr>
        <w:pStyle w:val="BodyText"/>
        <w:numPr>
          <w:ilvl w:val="0"/>
          <w:numId w:val="1"/>
        </w:numPr>
        <w:tabs>
          <w:tab w:val="clear" w:pos="709"/>
          <w:tab w:val="left" w:pos="709" w:leader="none"/>
        </w:tabs>
        <w:bidi w:val="0"/>
        <w:ind w:hanging="283" w:start="709"/>
        <w:jc w:val="start"/>
        <w:rPr/>
      </w:pPr>
      <w:r>
        <w:rPr/>
        <w:t>Historique des jets persistant et propre au compte.</w:t>
      </w:r>
    </w:p>
    <w:p>
      <w:pPr>
        <w:pStyle w:val="BodyText"/>
        <w:numPr>
          <w:ilvl w:val="0"/>
          <w:numId w:val="1"/>
        </w:numPr>
        <w:tabs>
          <w:tab w:val="clear" w:pos="709"/>
          <w:tab w:val="left" w:pos="709" w:leader="none"/>
        </w:tabs>
        <w:bidi w:val="0"/>
        <w:ind w:hanging="283" w:start="709"/>
        <w:jc w:val="start"/>
        <w:rPr/>
      </w:pPr>
      <w:r>
        <w:rPr/>
        <w:t>Authentification obligatoire et isolation des données par utilisateur.</w:t>
      </w:r>
    </w:p>
    <w:p>
      <w:pPr>
        <w:pStyle w:val="Heading3"/>
        <w:bidi w:val="0"/>
        <w:jc w:val="start"/>
        <w:rPr/>
      </w:pPr>
      <w:r>
        <w:rPr/>
        <w:t>2.2 Fonctions exclues</w:t>
      </w:r>
    </w:p>
    <w:p>
      <w:pPr>
        <w:pStyle w:val="BodyText"/>
        <w:bidi w:val="0"/>
        <w:jc w:val="start"/>
        <w:rPr/>
      </w:pPr>
      <w:r>
        <w:rPr/>
        <w:t>La V1 ne comporte ni battlemap, ni VTT, ni IA tactique, ni simulation automatique ou équilibrage mathématique complet des combats. Elle ne gère pas automatiquement l’initiative, les tours, déplacements, distances, lignes de vue, couvertures, zones, états, effets temporels ou consommation des Réactions.</w:t>
      </w:r>
    </w:p>
    <w:p>
      <w:pPr>
        <w:pStyle w:val="BodyText"/>
        <w:bidi w:val="0"/>
        <w:jc w:val="start"/>
        <w:rPr/>
      </w:pPr>
      <w:r>
        <w:rPr/>
        <w:t>Les propriétés telles que Suppression, Impact et Vigilance, les résistances secondaires, le drone et son Ultimate, l’Overdrive, la stabilisation, le sursis, la mort et Dernier souffle restent sous responsabilité du MJ. Les informations correspondantes demeurent consultables.</w:t>
      </w:r>
    </w:p>
    <w:p>
      <w:pPr>
        <w:pStyle w:val="BodyText"/>
        <w:bidi w:val="0"/>
        <w:jc w:val="start"/>
        <w:rPr/>
      </w:pPr>
      <w:r>
        <w:rPr/>
        <w:t>Métier, loisir, motivation, défaut et autres informations narratives détaillées sont hors V1. L’application ne remplace pas les documents d’écriture de personnages ou de scénarios. Aucun système de loot, économie, XP ou achat d’équipement n’est ajouté au randomizer.</w:t>
      </w:r>
    </w:p>
    <w:p>
      <w:pPr>
        <w:pStyle w:val="BodyText"/>
        <w:bidi w:val="0"/>
        <w:jc w:val="start"/>
        <w:rPr/>
      </w:pPr>
      <w:r>
        <w:rPr/>
        <w:t>Aucune inscription publique, collaboration entre comptes, gestion avancée de rôles ou plateforme publique n’est requise.</w:t>
      </w:r>
    </w:p>
    <w:p>
      <w:pPr>
        <w:pStyle w:val="Heading2"/>
        <w:bidi w:val="0"/>
        <w:jc w:val="start"/>
        <w:rPr/>
      </w:pPr>
      <w:r>
        <w:rPr/>
        <w:t>3. Principes fonctionnels</w:t>
      </w:r>
    </w:p>
    <w:p>
      <w:pPr>
        <w:pStyle w:val="Heading3"/>
        <w:bidi w:val="0"/>
        <w:jc w:val="start"/>
        <w:rPr/>
      </w:pPr>
      <w:r>
        <w:rPr/>
        <w:t>3.1 Autorité du MJ</w:t>
      </w:r>
    </w:p>
    <w:p>
      <w:pPr>
        <w:pStyle w:val="BodyText"/>
        <w:bidi w:val="0"/>
        <w:jc w:val="start"/>
        <w:rPr/>
      </w:pPr>
      <w:r>
        <w:rPr>
          <w:b/>
        </w:rPr>
        <w:t>Le système informe. Le MJ tranche.</w:t>
      </w:r>
    </w:p>
    <w:p>
      <w:pPr>
        <w:pStyle w:val="BodyText"/>
        <w:bidi w:val="0"/>
        <w:jc w:val="start"/>
        <w:rPr/>
      </w:pPr>
      <w:r>
        <w:rPr/>
        <w:t>L’application calcule la conformité des fiches aux règles applicables. Une anomalie mécanique produit un avertissement visible : budget dépassé ou non dépensé, répartition initiale incorrecte, prérequis insuffisant, équipement incompatible ou occupation excessive d’emplacements.</w:t>
      </w:r>
    </w:p>
    <w:p>
      <w:pPr>
        <w:pStyle w:val="BodyText"/>
        <w:bidi w:val="0"/>
        <w:jc w:val="start"/>
        <w:rPr/>
      </w:pPr>
      <w:r>
        <w:rPr/>
        <w:t xml:space="preserve">Le MJ peut modifier et sauvegarder une fiche non conforme, conformément aux décisions de forçage. Les valeurs automatiques forcées deviennent des overrides persistantes, prioritaires jusqu’à l’action </w:t>
      </w:r>
      <w:r>
        <w:rPr>
          <w:b/>
        </w:rPr>
        <w:t>Revenir au calcul automatique</w:t>
      </w:r>
      <w:r>
        <w:rPr/>
        <w:t>.</w:t>
      </w:r>
    </w:p>
    <w:p>
      <w:pPr>
        <w:pStyle w:val="BodyText"/>
        <w:bidi w:val="0"/>
        <w:jc w:val="start"/>
        <w:rPr/>
      </w:pPr>
      <w:r>
        <w:rPr/>
        <w:t>Cette liberté ne permet pas de créer des références inexistantes, de casser les appartenances entre objets ou d’accéder aux données d’un autre utilisateur. Les protections d’intégrité et d’accès restent obligatoires. Le randomizer applique ses règles de génération et ne bénéficie pas implicitement du forçage manuel.</w:t>
      </w:r>
    </w:p>
    <w:p>
      <w:pPr>
        <w:pStyle w:val="Heading3"/>
        <w:bidi w:val="0"/>
        <w:jc w:val="start"/>
        <w:rPr/>
      </w:pPr>
      <w:r>
        <w:rPr/>
        <w:t>3.2 Calcul, choix et description</w:t>
      </w:r>
    </w:p>
    <w:p>
      <w:pPr>
        <w:pStyle w:val="BodyText"/>
        <w:bidi w:val="0"/>
        <w:jc w:val="start"/>
        <w:rPr/>
      </w:pPr>
      <w:r>
        <w:rPr/>
        <w:t>Une conséquence automatique ne doit pas être demandée comme choix au MJ. Un choix réellement requis, comme le Perk offensif18 ou la spécialisation Technique, doit être conservé explicitement.</w:t>
      </w:r>
    </w:p>
    <w:p>
      <w:pPr>
        <w:pStyle w:val="BodyText"/>
        <w:bidi w:val="0"/>
        <w:jc w:val="start"/>
        <w:rPr/>
      </w:pPr>
      <w:r>
        <w:rPr/>
        <w:t>Un champ mécanique structuré est exploité automatiquement selon sa portée. Une description libre est affichée et appliquée manuellement par le MJ. Le texte libre ne constitue pas un programme de règles.</w:t>
      </w:r>
    </w:p>
    <w:p>
      <w:pPr>
        <w:pStyle w:val="Heading3"/>
        <w:bidi w:val="0"/>
        <w:jc w:val="start"/>
        <w:rPr/>
      </w:pPr>
      <w:r>
        <w:rPr/>
        <w:t>3.3 Réutilisation et indépendance</w:t>
      </w:r>
    </w:p>
    <w:p>
      <w:pPr>
        <w:pStyle w:val="BodyText"/>
        <w:bidi w:val="0"/>
        <w:jc w:val="start"/>
        <w:rPr/>
      </w:pPr>
      <w:r>
        <w:rPr/>
        <w:t>Le Bestiaire conserve les profils de référence ; les rencontres conservent des compositions préparées ; la Table contient les instances de travail.</w:t>
      </w:r>
    </w:p>
    <w:p>
      <w:pPr>
        <w:pStyle w:val="BodyText"/>
        <w:bidi w:val="0"/>
        <w:jc w:val="start"/>
        <w:rPr/>
      </w:pPr>
      <w:r>
        <w:rPr/>
        <w:t>Les modifications de la Table ne remontent jamais automatiquement au Bestiaire ou aux rencontres. Les définitions d’équipement restent en revanche vivantes dans le catalogue privé : leur modification affecte leurs utilisations actuelles, sous réserve des overrides explicites. L’historique des jets ne change jamais rétroactivement.</w:t>
      </w:r>
    </w:p>
    <w:p>
      <w:pPr>
        <w:pStyle w:val="Heading2"/>
        <w:bidi w:val="0"/>
        <w:jc w:val="start"/>
        <w:rPr/>
      </w:pPr>
      <w:r>
        <w:rPr/>
        <w:t>4. Concepts et modèle de données</w:t>
      </w:r>
    </w:p>
    <w:p>
      <w:pPr>
        <w:pStyle w:val="Heading3"/>
        <w:bidi w:val="0"/>
        <w:jc w:val="start"/>
        <w:rPr/>
      </w:pPr>
      <w:r>
        <w:rPr/>
        <w:t>4.1 Nature des informations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itredetableau"/>
              <w:bidi w:val="0"/>
              <w:jc w:val="start"/>
              <w:rPr/>
            </w:pPr>
            <w:r>
              <w:rPr/>
              <w:t>Catégorie</w:t>
            </w:r>
          </w:p>
        </w:tc>
        <w:tc>
          <w:tcPr>
            <w:tcW w:w="3213" w:type="dxa"/>
            <w:tcBorders>
              <w:top w:val="single" w:sz="4" w:space="0" w:color="000000"/>
              <w:start w:val="single" w:sz="4" w:space="0" w:color="000000"/>
              <w:bottom w:val="single" w:sz="4" w:space="0" w:color="000000"/>
            </w:tcBorders>
          </w:tcPr>
          <w:p>
            <w:pPr>
              <w:pStyle w:val="Titredetableau"/>
              <w:bidi w:val="0"/>
              <w:jc w:val="start"/>
              <w:rPr/>
            </w:pPr>
            <w:r>
              <w:rPr/>
              <w:t>Définition</w:t>
            </w:r>
          </w:p>
        </w:tc>
        <w:tc>
          <w:tcPr>
            <w:tcW w:w="3213"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Exemples</w:t>
            </w:r>
          </w:p>
        </w:tc>
      </w:tr>
      <w:tr>
        <w:trPr/>
        <w:tc>
          <w:tcPr>
            <w:tcW w:w="3212" w:type="dxa"/>
            <w:tcBorders>
              <w:start w:val="single" w:sz="4" w:space="0" w:color="000000"/>
              <w:bottom w:val="single" w:sz="4" w:space="0" w:color="000000"/>
            </w:tcBorders>
          </w:tcPr>
          <w:p>
            <w:pPr>
              <w:pStyle w:val="Contenudetableau"/>
              <w:bidi w:val="0"/>
              <w:jc w:val="start"/>
              <w:rPr/>
            </w:pPr>
            <w:r>
              <w:rPr>
                <w:b/>
              </w:rPr>
              <w:t>STOCKÉ</w:t>
            </w:r>
          </w:p>
        </w:tc>
        <w:tc>
          <w:tcPr>
            <w:tcW w:w="3213" w:type="dxa"/>
            <w:tcBorders>
              <w:start w:val="single" w:sz="4" w:space="0" w:color="000000"/>
              <w:bottom w:val="single" w:sz="4" w:space="0" w:color="000000"/>
            </w:tcBorders>
          </w:tcPr>
          <w:p>
            <w:pPr>
              <w:pStyle w:val="Contenudetableau"/>
              <w:bidi w:val="0"/>
              <w:jc w:val="start"/>
              <w:rPr/>
            </w:pPr>
            <w:r>
              <w:rPr/>
              <w:t>Donnée propre à l’objet et nécessaire à son état courant.</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Caractéristiques, Armure de base, PV actuels d’instance, quantité, camp, ordre sur Table.</w:t>
            </w:r>
          </w:p>
        </w:tc>
      </w:tr>
      <w:tr>
        <w:trPr/>
        <w:tc>
          <w:tcPr>
            <w:tcW w:w="3212" w:type="dxa"/>
            <w:tcBorders>
              <w:start w:val="single" w:sz="4" w:space="0" w:color="000000"/>
              <w:bottom w:val="single" w:sz="4" w:space="0" w:color="000000"/>
            </w:tcBorders>
          </w:tcPr>
          <w:p>
            <w:pPr>
              <w:pStyle w:val="Contenudetableau"/>
              <w:bidi w:val="0"/>
              <w:jc w:val="start"/>
              <w:rPr/>
            </w:pPr>
            <w:r>
              <w:rPr>
                <w:b/>
              </w:rPr>
              <w:t>RÉFÉRENCÉ</w:t>
            </w:r>
          </w:p>
        </w:tc>
        <w:tc>
          <w:tcPr>
            <w:tcW w:w="3213" w:type="dxa"/>
            <w:tcBorders>
              <w:start w:val="single" w:sz="4" w:space="0" w:color="000000"/>
              <w:bottom w:val="single" w:sz="4" w:space="0" w:color="000000"/>
            </w:tcBorders>
          </w:tcPr>
          <w:p>
            <w:pPr>
              <w:pStyle w:val="Contenudetableau"/>
              <w:bidi w:val="0"/>
              <w:jc w:val="start"/>
              <w:rPr/>
            </w:pPr>
            <w:r>
              <w:rPr/>
              <w:t>Relation vers une identité vivante.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Arme équipée vers catalogue ; entrée de rencontre vers CharacterVersion ; profil vers son propriétaire.</w:t>
            </w:r>
          </w:p>
        </w:tc>
      </w:tr>
      <w:tr>
        <w:trPr/>
        <w:tc>
          <w:tcPr>
            <w:tcW w:w="3212" w:type="dxa"/>
            <w:tcBorders>
              <w:start w:val="single" w:sz="4" w:space="0" w:color="000000"/>
              <w:bottom w:val="single" w:sz="4" w:space="0" w:color="000000"/>
            </w:tcBorders>
          </w:tcPr>
          <w:p>
            <w:pPr>
              <w:pStyle w:val="Contenudetableau"/>
              <w:bidi w:val="0"/>
              <w:jc w:val="start"/>
              <w:rPr/>
            </w:pPr>
            <w:r>
              <w:rPr>
                <w:b/>
              </w:rPr>
              <w:t>DÉRIVÉ</w:t>
            </w:r>
          </w:p>
        </w:tc>
        <w:tc>
          <w:tcPr>
            <w:tcW w:w="3213" w:type="dxa"/>
            <w:tcBorders>
              <w:start w:val="single" w:sz="4" w:space="0" w:color="000000"/>
              <w:bottom w:val="single" w:sz="4" w:space="0" w:color="000000"/>
            </w:tcBorders>
          </w:tcPr>
          <w:p>
            <w:pPr>
              <w:pStyle w:val="Contenudetableau"/>
              <w:bidi w:val="0"/>
              <w:jc w:val="start"/>
              <w:rPr/>
            </w:pPr>
            <w:r>
              <w:rPr/>
              <w:t>Valeur recalculable depuis les données et règles applicables.</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Budget restant, PVmax théoriques, Armure totale théorique, Réactions, coefficient Delta, slots, conformité.</w:t>
            </w:r>
          </w:p>
        </w:tc>
      </w:tr>
      <w:tr>
        <w:trPr/>
        <w:tc>
          <w:tcPr>
            <w:tcW w:w="3212" w:type="dxa"/>
            <w:tcBorders>
              <w:start w:val="single" w:sz="4" w:space="0" w:color="000000"/>
              <w:bottom w:val="single" w:sz="4" w:space="0" w:color="000000"/>
            </w:tcBorders>
          </w:tcPr>
          <w:p>
            <w:pPr>
              <w:pStyle w:val="Contenudetableau"/>
              <w:bidi w:val="0"/>
              <w:jc w:val="start"/>
              <w:rPr/>
            </w:pPr>
            <w:r>
              <w:rPr>
                <w:b/>
              </w:rPr>
              <w:t>OVERRIDE</w:t>
            </w:r>
          </w:p>
        </w:tc>
        <w:tc>
          <w:tcPr>
            <w:tcW w:w="3213" w:type="dxa"/>
            <w:tcBorders>
              <w:start w:val="single" w:sz="4" w:space="0" w:color="000000"/>
              <w:bottom w:val="single" w:sz="4" w:space="0" w:color="000000"/>
            </w:tcBorders>
          </w:tcPr>
          <w:p>
            <w:pPr>
              <w:pStyle w:val="Contenudetableau"/>
              <w:bidi w:val="0"/>
              <w:jc w:val="start"/>
              <w:rPr/>
            </w:pPr>
            <w:r>
              <w:rPr/>
              <w:t>Valeur calculable remplacée explicitement par le MJ.</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PVmax forcés à32, Armure totale forcée, Puissance d’une occurrence d’arme forcée.</w:t>
            </w:r>
          </w:p>
        </w:tc>
      </w:tr>
      <w:tr>
        <w:trPr/>
        <w:tc>
          <w:tcPr>
            <w:tcW w:w="3212" w:type="dxa"/>
            <w:tcBorders>
              <w:start w:val="single" w:sz="4" w:space="0" w:color="000000"/>
              <w:bottom w:val="single" w:sz="4" w:space="0" w:color="000000"/>
            </w:tcBorders>
          </w:tcPr>
          <w:p>
            <w:pPr>
              <w:pStyle w:val="Contenudetableau"/>
              <w:bidi w:val="0"/>
              <w:jc w:val="start"/>
              <w:rPr/>
            </w:pPr>
            <w:r>
              <w:rPr>
                <w:b/>
              </w:rPr>
              <w:t>SNAPSHOT</w:t>
            </w:r>
          </w:p>
        </w:tc>
        <w:tc>
          <w:tcPr>
            <w:tcW w:w="3213" w:type="dxa"/>
            <w:tcBorders>
              <w:start w:val="single" w:sz="4" w:space="0" w:color="000000"/>
              <w:bottom w:val="single" w:sz="4" w:space="0" w:color="000000"/>
            </w:tcBorders>
          </w:tcPr>
          <w:p>
            <w:pPr>
              <w:pStyle w:val="Contenudetableau"/>
              <w:bidi w:val="0"/>
              <w:jc w:val="start"/>
              <w:rPr/>
            </w:pPr>
            <w:r>
              <w:rPr/>
              <w:t>Valeur figée pour préserver une référence ou un résultat historique.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Référence native restaurable ; Puissance, seuil et dégâts réellement utilisés dans un ancien jet.</w:t>
            </w:r>
          </w:p>
        </w:tc>
      </w:tr>
    </w:tbl>
    <w:p>
      <w:pPr>
        <w:pStyle w:val="BodyText"/>
        <w:bidi w:val="0"/>
        <w:jc w:val="start"/>
        <w:rPr/>
      </w:pPr>
      <w:r>
        <w:rPr/>
      </w:r>
    </w:p>
    <w:p>
      <w:pPr>
        <w:pStyle w:val="BodyText"/>
        <w:bidi w:val="0"/>
        <w:jc w:val="start"/>
        <w:rPr/>
      </w:pPr>
      <w:r>
        <w:rPr/>
        <w:t>Une même notion change de catégorie selon son contexte : la Puissance native d’une arme appartient à sa définition ; la Puissance effective équipée est dérivée ; une Puissance forcée est une override ; celle utilisée dans un ancien jet est un snapshot.</w:t>
      </w:r>
    </w:p>
    <w:p>
      <w:pPr>
        <w:pStyle w:val="BodyText"/>
        <w:bidi w:val="0"/>
        <w:jc w:val="start"/>
        <w:rPr/>
      </w:pPr>
      <w:r>
        <w:rPr/>
        <w:t>La construction copiée à la création d’une instance devient son état courant éditable. Ce n’est pas un snapshot historique immuable. Les définitions d’équipements ne sont pas copiées dans cette construction.</w:t>
      </w:r>
    </w:p>
    <w:p>
      <w:pPr>
        <w:pStyle w:val="Heading3"/>
        <w:bidi w:val="0"/>
        <w:jc w:val="start"/>
        <w:rPr/>
      </w:pPr>
      <w:r>
        <w:rPr/>
        <w:t>4.2 Entités et responsabilités</w:t>
      </w:r>
    </w:p>
    <w:p>
      <w:pPr>
        <w:pStyle w:val="BodyText"/>
        <w:bidi w:val="0"/>
        <w:jc w:val="start"/>
        <w:rPr/>
      </w:pPr>
      <w:r>
        <w:rPr/>
        <w:t>Les noms ci-dessous décrivent le domaine, sans imposer un choix ORM, un héritage ou une organisation physique de tables.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itredetableau"/>
              <w:bidi w:val="0"/>
              <w:jc w:val="start"/>
              <w:rPr/>
            </w:pPr>
            <w:r>
              <w:rPr/>
              <w:t>Concept</w:t>
            </w:r>
          </w:p>
        </w:tc>
        <w:tc>
          <w:tcPr>
            <w:tcW w:w="3213" w:type="dxa"/>
            <w:tcBorders>
              <w:top w:val="single" w:sz="4" w:space="0" w:color="000000"/>
              <w:start w:val="single" w:sz="4" w:space="0" w:color="000000"/>
              <w:bottom w:val="single" w:sz="4" w:space="0" w:color="000000"/>
            </w:tcBorders>
          </w:tcPr>
          <w:p>
            <w:pPr>
              <w:pStyle w:val="Titredetableau"/>
              <w:bidi w:val="0"/>
              <w:jc w:val="start"/>
              <w:rPr/>
            </w:pPr>
            <w:r>
              <w:rPr/>
              <w:t>Responsabilité et données essentielles</w:t>
            </w:r>
          </w:p>
        </w:tc>
        <w:tc>
          <w:tcPr>
            <w:tcW w:w="3213"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Relations et contraintes</w:t>
            </w:r>
          </w:p>
        </w:tc>
      </w:tr>
      <w:tr>
        <w:trPr/>
        <w:tc>
          <w:tcPr>
            <w:tcW w:w="3212" w:type="dxa"/>
            <w:tcBorders>
              <w:start w:val="single" w:sz="4" w:space="0" w:color="000000"/>
              <w:bottom w:val="single" w:sz="4" w:space="0" w:color="000000"/>
            </w:tcBorders>
          </w:tcPr>
          <w:p>
            <w:pPr>
              <w:pStyle w:val="Contenudetableau"/>
              <w:bidi w:val="0"/>
              <w:jc w:val="start"/>
              <w:rPr/>
            </w:pPr>
            <w:r>
              <w:rPr>
                <w:b/>
              </w:rPr>
              <w:t>User / Account</w:t>
            </w:r>
          </w:p>
        </w:tc>
        <w:tc>
          <w:tcPr>
            <w:tcW w:w="3213" w:type="dxa"/>
            <w:tcBorders>
              <w:start w:val="single" w:sz="4" w:space="0" w:color="000000"/>
              <w:bottom w:val="single" w:sz="4" w:space="0" w:color="000000"/>
            </w:tcBorders>
          </w:tcPr>
          <w:p>
            <w:pPr>
              <w:pStyle w:val="Contenudetableau"/>
              <w:bidi w:val="0"/>
              <w:jc w:val="start"/>
              <w:rPr/>
            </w:pPr>
            <w:r>
              <w:rPr/>
              <w:t>Identité de connexion et propriété de l’espace privé.</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Possède profils, dossiers, rencontres, Table, journal et catalogue privé. Aucun partage implicite.</w:t>
            </w:r>
          </w:p>
        </w:tc>
      </w:tr>
      <w:tr>
        <w:trPr/>
        <w:tc>
          <w:tcPr>
            <w:tcW w:w="3212" w:type="dxa"/>
            <w:tcBorders>
              <w:start w:val="single" w:sz="4" w:space="0" w:color="000000"/>
              <w:bottom w:val="single" w:sz="4" w:space="0" w:color="000000"/>
            </w:tcBorders>
          </w:tcPr>
          <w:p>
            <w:pPr>
              <w:pStyle w:val="Contenudetableau"/>
              <w:bidi w:val="0"/>
              <w:jc w:val="start"/>
              <w:rPr/>
            </w:pPr>
            <w:r>
              <w:rPr>
                <w:b/>
              </w:rPr>
              <w:t>CharacterProfile</w:t>
            </w:r>
          </w:p>
        </w:tc>
        <w:tc>
          <w:tcPr>
            <w:tcW w:w="3213" w:type="dxa"/>
            <w:tcBorders>
              <w:start w:val="single" w:sz="4" w:space="0" w:color="000000"/>
              <w:bottom w:val="single" w:sz="4" w:space="0" w:color="000000"/>
            </w:tcBorders>
          </w:tcPr>
          <w:p>
            <w:pPr>
              <w:pStyle w:val="Contenudetableau"/>
              <w:bidi w:val="0"/>
              <w:jc w:val="start"/>
              <w:rPr/>
            </w:pPr>
            <w:r>
              <w:rPr/>
              <w:t>Identité réutilisable : nom, type, faction éventuelle, mode standard/évolutif.</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Propriétaire et dossier éventuel ; regroupe les versions. Ne porte pas une seconde copie de leur construction.</w:t>
            </w:r>
          </w:p>
        </w:tc>
      </w:tr>
      <w:tr>
        <w:trPr/>
        <w:tc>
          <w:tcPr>
            <w:tcW w:w="3212" w:type="dxa"/>
            <w:tcBorders>
              <w:start w:val="single" w:sz="4" w:space="0" w:color="000000"/>
              <w:bottom w:val="single" w:sz="4" w:space="0" w:color="000000"/>
            </w:tcBorders>
          </w:tcPr>
          <w:p>
            <w:pPr>
              <w:pStyle w:val="Contenudetableau"/>
              <w:bidi w:val="0"/>
              <w:jc w:val="start"/>
              <w:rPr/>
            </w:pPr>
            <w:r>
              <w:rPr>
                <w:b/>
              </w:rPr>
              <w:t>CharacterVersion</w:t>
            </w:r>
          </w:p>
        </w:tc>
        <w:tc>
          <w:tcPr>
            <w:tcW w:w="3213" w:type="dxa"/>
            <w:tcBorders>
              <w:start w:val="single" w:sz="4" w:space="0" w:color="000000"/>
              <w:bottom w:val="single" w:sz="4" w:space="0" w:color="000000"/>
            </w:tcBorders>
          </w:tcPr>
          <w:p>
            <w:pPr>
              <w:pStyle w:val="Contenudetableau"/>
              <w:bidi w:val="0"/>
              <w:jc w:val="start"/>
              <w:rPr/>
            </w:pPr>
            <w:r>
              <w:rPr/>
              <w:t>Construction à un niveau : six caractéristiques, Armure de base, niveau, validation.</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Appartient à un profil ; affectations, choix et overrides propres. Une version unique pour un standard ; au plus une version par niveau pour un évolutif.</w:t>
            </w:r>
          </w:p>
        </w:tc>
      </w:tr>
      <w:tr>
        <w:trPr/>
        <w:tc>
          <w:tcPr>
            <w:tcW w:w="3212" w:type="dxa"/>
            <w:tcBorders>
              <w:start w:val="single" w:sz="4" w:space="0" w:color="000000"/>
              <w:bottom w:val="single" w:sz="4" w:space="0" w:color="000000"/>
            </w:tcBorders>
          </w:tcPr>
          <w:p>
            <w:pPr>
              <w:pStyle w:val="Contenudetableau"/>
              <w:bidi w:val="0"/>
              <w:jc w:val="start"/>
              <w:rPr/>
            </w:pPr>
            <w:r>
              <w:rPr>
                <w:b/>
              </w:rPr>
              <w:t>CatalogueEntry / EquipmentDefinition</w:t>
            </w:r>
          </w:p>
        </w:tc>
        <w:tc>
          <w:tcPr>
            <w:tcW w:w="3213" w:type="dxa"/>
            <w:tcBorders>
              <w:start w:val="single" w:sz="4" w:space="0" w:color="000000"/>
              <w:bottom w:val="single" w:sz="4" w:space="0" w:color="000000"/>
            </w:tcBorders>
          </w:tcPr>
          <w:p>
            <w:pPr>
              <w:pStyle w:val="Contenudetableau"/>
              <w:bidi w:val="0"/>
              <w:jc w:val="start"/>
              <w:rPr/>
            </w:pPr>
            <w:r>
              <w:rPr/>
              <w:t>Identité stable dans le catalogue privé et définition active d’un élément.</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Nature arme/accessoire/implant/gadget/Perk ; référence native si applicable ; utilisations vivantes du même compte.</w:t>
            </w:r>
          </w:p>
        </w:tc>
      </w:tr>
      <w:tr>
        <w:trPr/>
        <w:tc>
          <w:tcPr>
            <w:tcW w:w="3212" w:type="dxa"/>
            <w:tcBorders>
              <w:start w:val="single" w:sz="4" w:space="0" w:color="000000"/>
              <w:bottom w:val="single" w:sz="4" w:space="0" w:color="000000"/>
            </w:tcBorders>
          </w:tcPr>
          <w:p>
            <w:pPr>
              <w:pStyle w:val="Contenudetableau"/>
              <w:bidi w:val="0"/>
              <w:jc w:val="start"/>
              <w:rPr/>
            </w:pPr>
            <w:r>
              <w:rPr>
                <w:b/>
              </w:rPr>
              <w:t>Référence native TMP</w:t>
            </w:r>
          </w:p>
        </w:tc>
        <w:tc>
          <w:tcPr>
            <w:tcW w:w="3213" w:type="dxa"/>
            <w:tcBorders>
              <w:start w:val="single" w:sz="4" w:space="0" w:color="000000"/>
              <w:bottom w:val="single" w:sz="4" w:space="0" w:color="000000"/>
            </w:tcBorders>
          </w:tcPr>
          <w:p>
            <w:pPr>
              <w:pStyle w:val="Contenudetableau"/>
              <w:bidi w:val="0"/>
              <w:jc w:val="start"/>
              <w:rPr/>
            </w:pPr>
            <w:r>
              <w:rPr/>
              <w:t>Valeurs restaurables et provenance LdR/arbitrages validés.</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Référence commune protégée, distincte des personnalisations privées.</w:t>
            </w:r>
          </w:p>
        </w:tc>
      </w:tr>
      <w:tr>
        <w:trPr/>
        <w:tc>
          <w:tcPr>
            <w:tcW w:w="3212" w:type="dxa"/>
            <w:tcBorders>
              <w:start w:val="single" w:sz="4" w:space="0" w:color="000000"/>
              <w:bottom w:val="single" w:sz="4" w:space="0" w:color="000000"/>
            </w:tcBorders>
          </w:tcPr>
          <w:p>
            <w:pPr>
              <w:pStyle w:val="Contenudetableau"/>
              <w:bidi w:val="0"/>
              <w:jc w:val="start"/>
              <w:rPr/>
            </w:pPr>
            <w:r>
              <w:rPr>
                <w:b/>
              </w:rPr>
              <w:t>EquipmentAssignment</w:t>
            </w:r>
          </w:p>
        </w:tc>
        <w:tc>
          <w:tcPr>
            <w:tcW w:w="3213" w:type="dxa"/>
            <w:tcBorders>
              <w:start w:val="single" w:sz="4" w:space="0" w:color="000000"/>
              <w:bottom w:val="single" w:sz="4" w:space="0" w:color="000000"/>
            </w:tcBorders>
          </w:tcPr>
          <w:p>
            <w:pPr>
              <w:pStyle w:val="Contenudetableau"/>
              <w:bidi w:val="0"/>
              <w:jc w:val="start"/>
              <w:rPr/>
            </w:pPr>
            <w:r>
              <w:rPr/>
              <w:t>Occurrence effectivement portée, emplacement et place occupée.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Appartient à une version ou à une instance ; référence une définition. Un accessoire est monté sur une occurrence d’arme précise.</w:t>
            </w:r>
          </w:p>
        </w:tc>
      </w:tr>
      <w:tr>
        <w:trPr/>
        <w:tc>
          <w:tcPr>
            <w:tcW w:w="3212" w:type="dxa"/>
            <w:tcBorders>
              <w:start w:val="single" w:sz="4" w:space="0" w:color="000000"/>
              <w:bottom w:val="single" w:sz="4" w:space="0" w:color="000000"/>
            </w:tcBorders>
          </w:tcPr>
          <w:p>
            <w:pPr>
              <w:pStyle w:val="Contenudetableau"/>
              <w:bidi w:val="0"/>
              <w:jc w:val="start"/>
              <w:rPr/>
            </w:pPr>
            <w:r>
              <w:rPr>
                <w:b/>
              </w:rPr>
              <w:t>Choix et exceptions de capacités</w:t>
            </w:r>
          </w:p>
        </w:tc>
        <w:tc>
          <w:tcPr>
            <w:tcW w:w="3213" w:type="dxa"/>
            <w:tcBorders>
              <w:start w:val="single" w:sz="4" w:space="0" w:color="000000"/>
              <w:bottom w:val="single" w:sz="4" w:space="0" w:color="000000"/>
            </w:tcBorders>
          </w:tcPr>
          <w:p>
            <w:pPr>
              <w:pStyle w:val="Contenudetableau"/>
              <w:bidi w:val="0"/>
              <w:jc w:val="start"/>
              <w:rPr/>
            </w:pPr>
            <w:r>
              <w:rPr/>
              <w:t>Perk18 offensif choisi, spécialisation Technique, capacités ajoutées ou retirées explicitement.</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Références actives ; attributions automatiques dérivées séparément des exceptions MJ.</w:t>
            </w:r>
          </w:p>
        </w:tc>
      </w:tr>
      <w:tr>
        <w:trPr/>
        <w:tc>
          <w:tcPr>
            <w:tcW w:w="3212" w:type="dxa"/>
            <w:tcBorders>
              <w:start w:val="single" w:sz="4" w:space="0" w:color="000000"/>
              <w:bottom w:val="single" w:sz="4" w:space="0" w:color="000000"/>
            </w:tcBorders>
          </w:tcPr>
          <w:p>
            <w:pPr>
              <w:pStyle w:val="Contenudetableau"/>
              <w:bidi w:val="0"/>
              <w:jc w:val="start"/>
              <w:rPr/>
            </w:pPr>
            <w:r>
              <w:rPr>
                <w:b/>
              </w:rPr>
              <w:t>Override</w:t>
            </w:r>
          </w:p>
        </w:tc>
        <w:tc>
          <w:tcPr>
            <w:tcW w:w="3213" w:type="dxa"/>
            <w:tcBorders>
              <w:start w:val="single" w:sz="4" w:space="0" w:color="000000"/>
              <w:bottom w:val="single" w:sz="4" w:space="0" w:color="000000"/>
            </w:tcBorders>
          </w:tcPr>
          <w:p>
            <w:pPr>
              <w:pStyle w:val="Contenudetableau"/>
              <w:bidi w:val="0"/>
              <w:jc w:val="start"/>
              <w:rPr/>
            </w:pPr>
            <w:r>
              <w:rPr/>
              <w:t>Cible calculée précise et valeur finale forcée.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Propre à une version, une instance ou une occurrence équipée. Une seule override effective par cible et propriétaire.</w:t>
            </w:r>
          </w:p>
        </w:tc>
      </w:tr>
      <w:tr>
        <w:trPr/>
        <w:tc>
          <w:tcPr>
            <w:tcW w:w="3212" w:type="dxa"/>
            <w:tcBorders>
              <w:start w:val="single" w:sz="4" w:space="0" w:color="000000"/>
              <w:bottom w:val="single" w:sz="4" w:space="0" w:color="000000"/>
            </w:tcBorders>
          </w:tcPr>
          <w:p>
            <w:pPr>
              <w:pStyle w:val="Contenudetableau"/>
              <w:bidi w:val="0"/>
              <w:jc w:val="start"/>
              <w:rPr/>
            </w:pPr>
            <w:r>
              <w:rPr>
                <w:b/>
              </w:rPr>
              <w:t>Folder</w:t>
            </w:r>
          </w:p>
        </w:tc>
        <w:tc>
          <w:tcPr>
            <w:tcW w:w="3213" w:type="dxa"/>
            <w:tcBorders>
              <w:start w:val="single" w:sz="4" w:space="0" w:color="000000"/>
              <w:bottom w:val="single" w:sz="4" w:space="0" w:color="000000"/>
            </w:tcBorders>
          </w:tcPr>
          <w:p>
            <w:pPr>
              <w:pStyle w:val="Contenudetableau"/>
              <w:bidi w:val="0"/>
              <w:jc w:val="start"/>
              <w:rPr/>
            </w:pPr>
            <w:r>
              <w:rPr/>
              <w:t>Nom, domaine Bestiaire/Scénarios, parent éventuel.</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Propriétaire unique, parent du même compte et du même domaine, absence de cycle.</w:t>
            </w:r>
          </w:p>
        </w:tc>
      </w:tr>
      <w:tr>
        <w:trPr/>
        <w:tc>
          <w:tcPr>
            <w:tcW w:w="3212" w:type="dxa"/>
            <w:tcBorders>
              <w:start w:val="single" w:sz="4" w:space="0" w:color="000000"/>
              <w:bottom w:val="single" w:sz="4" w:space="0" w:color="000000"/>
            </w:tcBorders>
          </w:tcPr>
          <w:p>
            <w:pPr>
              <w:pStyle w:val="Contenudetableau"/>
              <w:bidi w:val="0"/>
              <w:jc w:val="start"/>
              <w:rPr/>
            </w:pPr>
            <w:r>
              <w:rPr>
                <w:b/>
              </w:rPr>
              <w:t>Encounter</w:t>
            </w:r>
          </w:p>
        </w:tc>
        <w:tc>
          <w:tcPr>
            <w:tcW w:w="3213" w:type="dxa"/>
            <w:tcBorders>
              <w:start w:val="single" w:sz="4" w:space="0" w:color="000000"/>
              <w:bottom w:val="single" w:sz="4" w:space="0" w:color="000000"/>
            </w:tcBorders>
          </w:tcPr>
          <w:p>
            <w:pPr>
              <w:pStyle w:val="Contenudetableau"/>
              <w:bidi w:val="0"/>
              <w:jc w:val="start"/>
              <w:rPr/>
            </w:pPr>
            <w:r>
              <w:rPr/>
              <w:t>Composition préparée nommée.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Propriétaire, dossier Scénarios éventuel et entrées de composition.</w:t>
            </w:r>
          </w:p>
        </w:tc>
      </w:tr>
      <w:tr>
        <w:trPr/>
        <w:tc>
          <w:tcPr>
            <w:tcW w:w="3212" w:type="dxa"/>
            <w:tcBorders>
              <w:start w:val="single" w:sz="4" w:space="0" w:color="000000"/>
              <w:bottom w:val="single" w:sz="4" w:space="0" w:color="000000"/>
            </w:tcBorders>
          </w:tcPr>
          <w:p>
            <w:pPr>
              <w:pStyle w:val="Contenudetableau"/>
              <w:bidi w:val="0"/>
              <w:jc w:val="start"/>
              <w:rPr/>
            </w:pPr>
            <w:r>
              <w:rPr>
                <w:b/>
              </w:rPr>
              <w:t>EncounterEntry</w:t>
            </w:r>
          </w:p>
        </w:tc>
        <w:tc>
          <w:tcPr>
            <w:tcW w:w="3213" w:type="dxa"/>
            <w:tcBorders>
              <w:start w:val="single" w:sz="4" w:space="0" w:color="000000"/>
              <w:bottom w:val="single" w:sz="4" w:space="0" w:color="000000"/>
            </w:tcBorders>
          </w:tcPr>
          <w:p>
            <w:pPr>
              <w:pStyle w:val="Contenudetableau"/>
              <w:bidi w:val="0"/>
              <w:jc w:val="start"/>
              <w:rPr/>
            </w:pPr>
            <w:r>
              <w:rPr/>
              <w:t>Quantité, camp et éventuel ordre préparatoire.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Référence la CharacterVersion choisie ; le profil est accessible par cette version. Pas de copie de fiche.</w:t>
            </w:r>
          </w:p>
        </w:tc>
      </w:tr>
      <w:tr>
        <w:trPr/>
        <w:tc>
          <w:tcPr>
            <w:tcW w:w="3212" w:type="dxa"/>
            <w:tcBorders>
              <w:start w:val="single" w:sz="4" w:space="0" w:color="000000"/>
              <w:bottom w:val="single" w:sz="4" w:space="0" w:color="000000"/>
            </w:tcBorders>
          </w:tcPr>
          <w:p>
            <w:pPr>
              <w:pStyle w:val="Contenudetableau"/>
              <w:bidi w:val="0"/>
              <w:jc w:val="start"/>
              <w:rPr/>
            </w:pPr>
            <w:r>
              <w:rPr>
                <w:b/>
              </w:rPr>
              <w:t>GameTable</w:t>
            </w:r>
          </w:p>
        </w:tc>
        <w:tc>
          <w:tcPr>
            <w:tcW w:w="3213" w:type="dxa"/>
            <w:tcBorders>
              <w:start w:val="single" w:sz="4" w:space="0" w:color="000000"/>
              <w:bottom w:val="single" w:sz="4" w:space="0" w:color="000000"/>
            </w:tcBorders>
          </w:tcPr>
          <w:p>
            <w:pPr>
              <w:pStyle w:val="Contenudetableau"/>
              <w:bidi w:val="0"/>
              <w:jc w:val="start"/>
              <w:rPr/>
            </w:pPr>
            <w:r>
              <w:rPr/>
              <w:t>Espace courant persistant.</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Une Table courante par utilisateur ; contient ses instances.</w:t>
            </w:r>
          </w:p>
        </w:tc>
      </w:tr>
      <w:tr>
        <w:trPr/>
        <w:tc>
          <w:tcPr>
            <w:tcW w:w="3212" w:type="dxa"/>
            <w:tcBorders>
              <w:start w:val="single" w:sz="4" w:space="0" w:color="000000"/>
              <w:bottom w:val="single" w:sz="4" w:space="0" w:color="000000"/>
            </w:tcBorders>
          </w:tcPr>
          <w:p>
            <w:pPr>
              <w:pStyle w:val="Contenudetableau"/>
              <w:bidi w:val="0"/>
              <w:jc w:val="start"/>
              <w:rPr/>
            </w:pPr>
            <w:r>
              <w:rPr>
                <w:b/>
              </w:rPr>
              <w:t>TableInstance</w:t>
            </w:r>
          </w:p>
        </w:tc>
        <w:tc>
          <w:tcPr>
            <w:tcW w:w="3213" w:type="dxa"/>
            <w:tcBorders>
              <w:start w:val="single" w:sz="4" w:space="0" w:color="000000"/>
              <w:bottom w:val="single" w:sz="4" w:space="0" w:color="000000"/>
            </w:tcBorders>
          </w:tcPr>
          <w:p>
            <w:pPr>
              <w:pStyle w:val="Contenudetableau"/>
              <w:bidi w:val="0"/>
              <w:jc w:val="start"/>
              <w:rPr/>
            </w:pPr>
            <w:r>
              <w:rPr/>
              <w:t>Fiche locale : identité minimale, type, niveau, caractéristiques, Armure de base, PV actuels, camp et ordre.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Affectations et overrides propres ; source CharacterVersion facultative ; équipements toujours référencés au catalogue du compte.</w:t>
            </w:r>
          </w:p>
        </w:tc>
      </w:tr>
      <w:tr>
        <w:trPr/>
        <w:tc>
          <w:tcPr>
            <w:tcW w:w="3212" w:type="dxa"/>
            <w:tcBorders>
              <w:start w:val="single" w:sz="4" w:space="0" w:color="000000"/>
              <w:bottom w:val="single" w:sz="4" w:space="0" w:color="000000"/>
            </w:tcBorders>
          </w:tcPr>
          <w:p>
            <w:pPr>
              <w:pStyle w:val="Contenudetableau"/>
              <w:bidi w:val="0"/>
              <w:jc w:val="start"/>
              <w:rPr/>
            </w:pPr>
            <w:r>
              <w:rPr>
                <w:b/>
              </w:rPr>
              <w:t>RollHistoryEntry</w:t>
            </w:r>
          </w:p>
        </w:tc>
        <w:tc>
          <w:tcPr>
            <w:tcW w:w="3213" w:type="dxa"/>
            <w:tcBorders>
              <w:start w:val="single" w:sz="4" w:space="0" w:color="000000"/>
              <w:bottom w:val="single" w:sz="4" w:space="0" w:color="000000"/>
            </w:tcBorders>
          </w:tcPr>
          <w:p>
            <w:pPr>
              <w:pStyle w:val="Contenudetableau"/>
              <w:bidi w:val="0"/>
              <w:jc w:val="start"/>
              <w:rPr/>
            </w:pPr>
            <w:r>
              <w:rPr/>
              <w:t>Contexte et résultat historiques figés, date/heure et ordre.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Propre au compte ; aucun lien vivant obligatoire vers la fiche ou le catalogue pour relire un jet.</w:t>
            </w:r>
          </w:p>
        </w:tc>
      </w:tr>
      <w:tr>
        <w:trPr/>
        <w:tc>
          <w:tcPr>
            <w:tcW w:w="3212" w:type="dxa"/>
            <w:tcBorders>
              <w:start w:val="single" w:sz="4" w:space="0" w:color="000000"/>
              <w:bottom w:val="single" w:sz="4" w:space="0" w:color="000000"/>
            </w:tcBorders>
          </w:tcPr>
          <w:p>
            <w:pPr>
              <w:pStyle w:val="Contenudetableau"/>
              <w:bidi w:val="0"/>
              <w:jc w:val="start"/>
              <w:rPr/>
            </w:pPr>
            <w:r>
              <w:rPr>
                <w:b/>
              </w:rPr>
              <w:t>Paramètres du Randomizer</w:t>
            </w:r>
          </w:p>
        </w:tc>
        <w:tc>
          <w:tcPr>
            <w:tcW w:w="3213" w:type="dxa"/>
            <w:tcBorders>
              <w:start w:val="single" w:sz="4" w:space="0" w:color="000000"/>
              <w:bottom w:val="single" w:sz="4" w:space="0" w:color="000000"/>
            </w:tcBorders>
          </w:tcPr>
          <w:p>
            <w:pPr>
              <w:pStyle w:val="Contenudetableau"/>
              <w:bidi w:val="0"/>
              <w:jc w:val="start"/>
              <w:rPr/>
            </w:pPr>
            <w:r>
              <w:rPr/>
              <w:t>Distributions, poids et règles de remplissage.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Séparés des caractéristiques effectivement générées ; aucune graine ou fonction de rejeu exact imposée.</w:t>
            </w:r>
          </w:p>
        </w:tc>
      </w:tr>
    </w:tbl>
    <w:p>
      <w:pPr>
        <w:pStyle w:val="BodyText"/>
        <w:bidi w:val="0"/>
        <w:jc w:val="start"/>
        <w:rPr/>
      </w:pPr>
      <w:r>
        <w:rPr/>
      </w:r>
    </w:p>
    <w:p>
      <w:pPr>
        <w:pStyle w:val="BodyText"/>
        <w:bidi w:val="0"/>
        <w:jc w:val="start"/>
        <w:rPr/>
      </w:pPr>
      <w:r>
        <w:rPr/>
        <w:t>Le référentiel de spécialisations Technique conserve leurs noms et descriptions. Il ne constitue pas un simulateur de drone ni un nouveau type d’arme.</w:t>
      </w:r>
    </w:p>
    <w:p>
      <w:pPr>
        <w:pStyle w:val="Heading3"/>
        <w:bidi w:val="0"/>
        <w:jc w:val="start"/>
        <w:rPr/>
      </w:pPr>
      <w:r>
        <w:rPr/>
        <w:t>4.3 Versions et références</w:t>
      </w:r>
    </w:p>
    <w:p>
      <w:pPr>
        <w:pStyle w:val="BodyText"/>
        <w:bidi w:val="0"/>
        <w:jc w:val="start"/>
        <w:rPr/>
      </w:pPr>
      <w:r>
        <w:rPr/>
        <w:t xml:space="preserve">Un profil standard possède </w:t>
      </w:r>
      <w:r>
        <w:rPr>
          <w:b/>
        </w:rPr>
        <w:t>une CharacterVersion unique</w:t>
      </w:r>
      <w:r>
        <w:rPr/>
        <w:t>, au niveau choisi. Un profil évolutif regroupe les versions progressivement construites. Les fiches du Bestiaire partagent ainsi le même fonctionnement d’équipement, d’override, de filtrage et d’ajout à une rencontre.</w:t>
      </w:r>
    </w:p>
    <w:p>
      <w:pPr>
        <w:pStyle w:val="BodyText"/>
        <w:bidi w:val="0"/>
        <w:jc w:val="start"/>
        <w:rPr/>
      </w:pPr>
      <w:r>
        <w:rPr/>
        <w:t>Une entrée de rencontre référence une version, ce qui identifie à la fois le profil et le niveau voulu. Les modifications de cette version sont prises en compte au prochain chargement. La construction d’une instance déjà chargée n’est pas synchronisée avec la version source.</w:t>
      </w:r>
    </w:p>
    <w:p>
      <w:pPr>
        <w:pStyle w:val="BodyText"/>
        <w:bidi w:val="0"/>
        <w:jc w:val="start"/>
        <w:rPr/>
      </w:pPr>
      <w:r>
        <w:rPr/>
        <w:t>Chaque occurrence d’équipement possède son identité. Deux pistolets identiques peuvent donc avoir des accessoires et des overrides différents. Les limites de slots sont calculées ; une occupation forcée non conforme reste représentable et signalée.</w:t>
      </w:r>
    </w:p>
    <w:p>
      <w:pPr>
        <w:pStyle w:val="Heading3"/>
        <w:bidi w:val="0"/>
        <w:jc w:val="start"/>
        <w:rPr/>
      </w:pPr>
      <w:r>
        <w:rPr/>
        <w:t>4.4 Calcul et overrides</w:t>
      </w:r>
    </w:p>
    <w:p>
      <w:pPr>
        <w:pStyle w:val="BodyText"/>
        <w:bidi w:val="0"/>
        <w:jc w:val="start"/>
        <w:rPr/>
      </w:pPr>
      <w:r>
        <w:rPr/>
        <w:t>Pour une cible calculable, la valeur effective est l’override si elle existe, sinon la valeur calculée. La valeur théorique demeure consultable et recalculable. Une override égale à zéro n’est pas une absence d’override.</w:t>
      </w:r>
    </w:p>
    <w:p>
      <w:pPr>
        <w:pStyle w:val="BodyText"/>
        <w:bidi w:val="0"/>
        <w:jc w:val="start"/>
        <w:rPr/>
      </w:pPr>
      <w:r>
        <w:rPr/>
        <w:t>Les overrides de version et celles de Table sont conceptuellement distinctes. À la création d’une instance, les overrides reprises avec la construction deviennent ses données propres. Un changement ultérieur du profil ne les remplace pas.</w:t>
      </w:r>
    </w:p>
    <w:p>
      <w:pPr>
        <w:pStyle w:val="BodyText"/>
        <w:bidi w:val="0"/>
        <w:jc w:val="start"/>
        <w:rPr/>
      </w:pPr>
      <w:r>
        <w:rPr/>
        <w:t>Modifier une caractéristique ou l’Armure de base modifie une donnée stockée. Modifier les PV actuels modifie l’état de l’instance. Ces opérations ne doivent pas être confondues avec une override de PVmax ou d’Armure totale.</w:t>
      </w:r>
    </w:p>
    <w:p>
      <w:pPr>
        <w:pStyle w:val="Heading2"/>
        <w:bidi w:val="0"/>
        <w:jc w:val="start"/>
        <w:rPr/>
      </w:pPr>
      <w:r>
        <w:rPr/>
        <w:t>5. Référentiel mécanique nécessaire</w:t>
      </w:r>
    </w:p>
    <w:p>
      <w:pPr>
        <w:pStyle w:val="BodyText"/>
        <w:bidi w:val="0"/>
        <w:jc w:val="start"/>
        <w:rPr/>
      </w:pPr>
      <w:r>
        <w:rPr/>
        <w:t>Cette section intègre les règles nécessaires à la création, à l’équipement et aux calculs de l’application. Les propriétés tactiques consultables gardent leur description de référence ; leur résolution demeure manuelle selon la section 2.</w:t>
      </w:r>
    </w:p>
    <w:p>
      <w:pPr>
        <w:pStyle w:val="Heading3"/>
        <w:bidi w:val="0"/>
        <w:jc w:val="start"/>
        <w:rPr/>
      </w:pPr>
      <w:r>
        <w:rPr/>
        <w:t>5.1 Caractéristiques et création N1</w:t>
      </w:r>
    </w:p>
    <w:p>
      <w:pPr>
        <w:pStyle w:val="BodyText"/>
        <w:bidi w:val="0"/>
        <w:jc w:val="start"/>
        <w:rPr/>
      </w:pPr>
      <w:r>
        <w:rPr/>
        <w:t xml:space="preserve">Les caractéristiques offensives sont </w:t>
      </w:r>
      <w:r>
        <w:rPr>
          <w:b/>
        </w:rPr>
        <w:t>Force, Agilité, Perception et Technique</w:t>
      </w:r>
      <w:r>
        <w:rPr/>
        <w:t xml:space="preserve">. Les caractéristiques défensives sont </w:t>
      </w:r>
      <w:r>
        <w:rPr>
          <w:b/>
        </w:rPr>
        <w:t>Constitution et Volonté</w:t>
      </w:r>
      <w:r>
        <w:rPr/>
        <w:t>. CON et VOL ne possèdent pas de coefficient Delta offensif.</w:t>
      </w:r>
    </w:p>
    <w:p>
      <w:pPr>
        <w:pStyle w:val="BodyText"/>
        <w:bidi w:val="0"/>
        <w:jc w:val="start"/>
        <w:rPr/>
      </w:pPr>
      <w:r>
        <w:rPr/>
        <w:t xml:space="preserve">Au niveau1, chaque offensive commence à5. Les bonus +8, +5, +3 et +0 sont attribués une seule fois chacun : les valeurs forment une permutation de </w:t>
      </w:r>
      <w:r>
        <w:rPr>
          <w:b/>
        </w:rPr>
        <w:t>13/10/8/5</w:t>
      </w:r>
      <w:r>
        <w:rPr/>
        <w:t>. Une simple répartition libre de16 points ne remplace pas cette règle.</w:t>
      </w:r>
    </w:p>
    <w:p>
      <w:pPr>
        <w:pStyle w:val="BodyText"/>
        <w:bidi w:val="0"/>
        <w:jc w:val="start"/>
        <w:rPr/>
      </w:pPr>
      <w:r>
        <w:rPr/>
        <w:t>CON et VOL commencent chacune à8 ; cinq points sont répartis entre elles, sans dépasser13 à la création. Leur somme au N1 est21.</w:t>
      </w:r>
    </w:p>
    <w:p>
      <w:pPr>
        <w:pStyle w:val="Heading3"/>
        <w:bidi w:val="0"/>
        <w:jc w:val="start"/>
        <w:rPr/>
      </w:pPr>
      <w:r>
        <w:rPr/>
        <w:t>5.2 Progression et budgets</w:t>
      </w:r>
    </w:p>
    <w:p>
      <w:pPr>
        <w:pStyle w:val="BodyText"/>
        <w:bidi w:val="0"/>
        <w:jc w:val="start"/>
        <w:rPr/>
      </w:pPr>
      <w:r>
        <w:rPr/>
        <w:t xml:space="preserve">Chaque montée de niveau ajoute </w:t>
      </w:r>
      <w:r>
        <w:rPr>
          <w:b/>
        </w:rPr>
        <w:t>deux points offensifs</w:t>
      </w:r>
      <w:r>
        <w:rPr/>
        <w:t xml:space="preserve"> et </w:t>
      </w:r>
      <w:r>
        <w:rPr>
          <w:b/>
        </w:rPr>
        <w:t>un point à CON ou VOL</w:t>
      </w:r>
      <w:r>
        <w:rPr/>
        <w:t>. Le plafond normal de chaque caractéristique est18. Mob et Élite emploient exactement le budget de leur niveau.</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itredetableau"/>
              <w:bidi w:val="0"/>
              <w:jc w:val="start"/>
              <w:rPr/>
            </w:pPr>
            <w:r>
              <w:rPr/>
              <w:t>Niveau</w:t>
            </w:r>
          </w:p>
        </w:tc>
        <w:tc>
          <w:tcPr>
            <w:tcW w:w="1928" w:type="dxa"/>
            <w:tcBorders>
              <w:top w:val="single" w:sz="4" w:space="0" w:color="000000"/>
              <w:start w:val="single" w:sz="4" w:space="0" w:color="000000"/>
              <w:bottom w:val="single" w:sz="4" w:space="0" w:color="000000"/>
            </w:tcBorders>
          </w:tcPr>
          <w:p>
            <w:pPr>
              <w:pStyle w:val="Titredetableau"/>
              <w:bidi w:val="0"/>
              <w:jc w:val="end"/>
              <w:rPr/>
            </w:pPr>
            <w:r>
              <w:rPr/>
              <w:t>Points offensifs ajoutés depuis N1</w:t>
            </w:r>
          </w:p>
        </w:tc>
        <w:tc>
          <w:tcPr>
            <w:tcW w:w="1927" w:type="dxa"/>
            <w:tcBorders>
              <w:top w:val="single" w:sz="4" w:space="0" w:color="000000"/>
              <w:start w:val="single" w:sz="4" w:space="0" w:color="000000"/>
              <w:bottom w:val="single" w:sz="4" w:space="0" w:color="000000"/>
            </w:tcBorders>
          </w:tcPr>
          <w:p>
            <w:pPr>
              <w:pStyle w:val="Titredetableau"/>
              <w:bidi w:val="0"/>
              <w:jc w:val="end"/>
              <w:rPr/>
            </w:pPr>
            <w:r>
              <w:rPr/>
              <w:t>Points défensifs ajoutés depuis N1</w:t>
            </w:r>
          </w:p>
        </w:tc>
        <w:tc>
          <w:tcPr>
            <w:tcW w:w="1928" w:type="dxa"/>
            <w:tcBorders>
              <w:top w:val="single" w:sz="4" w:space="0" w:color="000000"/>
              <w:start w:val="single" w:sz="4" w:space="0" w:color="000000"/>
              <w:bottom w:val="single" w:sz="4" w:space="0" w:color="000000"/>
            </w:tcBorders>
          </w:tcPr>
          <w:p>
            <w:pPr>
              <w:pStyle w:val="Titredetableau"/>
              <w:bidi w:val="0"/>
              <w:jc w:val="end"/>
              <w:rPr/>
            </w:pPr>
            <w:r>
              <w:rPr/>
              <w:t>Somme offensive</w:t>
            </w:r>
          </w:p>
        </w:tc>
        <w:tc>
          <w:tcPr>
            <w:tcW w:w="1928" w:type="dxa"/>
            <w:tcBorders>
              <w:top w:val="single" w:sz="4" w:space="0" w:color="000000"/>
              <w:start w:val="single" w:sz="4" w:space="0" w:color="000000"/>
              <w:bottom w:val="single" w:sz="4" w:space="0" w:color="000000"/>
              <w:end w:val="single" w:sz="4" w:space="0" w:color="000000"/>
            </w:tcBorders>
          </w:tcPr>
          <w:p>
            <w:pPr>
              <w:pStyle w:val="Titredetableau"/>
              <w:bidi w:val="0"/>
              <w:jc w:val="end"/>
              <w:rPr/>
            </w:pPr>
            <w:r>
              <w:rPr/>
              <w:t>Somme défensive</w:t>
            </w:r>
          </w:p>
        </w:tc>
      </w:tr>
      <w:tr>
        <w:trPr/>
        <w:tc>
          <w:tcPr>
            <w:tcW w:w="1927" w:type="dxa"/>
            <w:tcBorders>
              <w:start w:val="single" w:sz="4" w:space="0" w:color="000000"/>
              <w:bottom w:val="single" w:sz="4" w:space="0" w:color="000000"/>
            </w:tcBorders>
          </w:tcPr>
          <w:p>
            <w:pPr>
              <w:pStyle w:val="Contenudetableau"/>
              <w:bidi w:val="0"/>
              <w:jc w:val="start"/>
              <w:rPr/>
            </w:pPr>
            <w:r>
              <w:rPr/>
              <w:t>N1</w:t>
            </w:r>
          </w:p>
        </w:tc>
        <w:tc>
          <w:tcPr>
            <w:tcW w:w="1928" w:type="dxa"/>
            <w:tcBorders>
              <w:start w:val="single" w:sz="4" w:space="0" w:color="000000"/>
              <w:bottom w:val="single" w:sz="4" w:space="0" w:color="000000"/>
            </w:tcBorders>
          </w:tcPr>
          <w:p>
            <w:pPr>
              <w:pStyle w:val="Contenudetableau"/>
              <w:bidi w:val="0"/>
              <w:jc w:val="end"/>
              <w:rPr/>
            </w:pPr>
            <w:r>
              <w:rPr/>
              <w:t>0</w:t>
            </w:r>
          </w:p>
        </w:tc>
        <w:tc>
          <w:tcPr>
            <w:tcW w:w="1927" w:type="dxa"/>
            <w:tcBorders>
              <w:start w:val="single" w:sz="4" w:space="0" w:color="000000"/>
              <w:bottom w:val="single" w:sz="4" w:space="0" w:color="000000"/>
            </w:tcBorders>
          </w:tcPr>
          <w:p>
            <w:pPr>
              <w:pStyle w:val="Contenudetableau"/>
              <w:bidi w:val="0"/>
              <w:jc w:val="end"/>
              <w:rPr/>
            </w:pPr>
            <w:r>
              <w:rPr/>
              <w:t>0</w:t>
            </w:r>
          </w:p>
        </w:tc>
        <w:tc>
          <w:tcPr>
            <w:tcW w:w="1928" w:type="dxa"/>
            <w:tcBorders>
              <w:start w:val="single" w:sz="4" w:space="0" w:color="000000"/>
              <w:bottom w:val="single" w:sz="4" w:space="0" w:color="000000"/>
            </w:tcBorders>
          </w:tcPr>
          <w:p>
            <w:pPr>
              <w:pStyle w:val="Contenudetableau"/>
              <w:bidi w:val="0"/>
              <w:jc w:val="end"/>
              <w:rPr/>
            </w:pPr>
            <w:r>
              <w:rPr/>
              <w:t>36</w:t>
            </w:r>
          </w:p>
        </w:tc>
        <w:tc>
          <w:tcPr>
            <w:tcW w:w="1928" w:type="dxa"/>
            <w:tcBorders>
              <w:start w:val="single" w:sz="4" w:space="0" w:color="000000"/>
              <w:bottom w:val="single" w:sz="4" w:space="0" w:color="000000"/>
              <w:end w:val="single" w:sz="4" w:space="0" w:color="000000"/>
            </w:tcBorders>
          </w:tcPr>
          <w:p>
            <w:pPr>
              <w:pStyle w:val="Contenudetableau"/>
              <w:bidi w:val="0"/>
              <w:jc w:val="end"/>
              <w:rPr/>
            </w:pPr>
            <w:r>
              <w:rPr/>
              <w:t>21</w:t>
            </w:r>
          </w:p>
        </w:tc>
      </w:tr>
      <w:tr>
        <w:trPr/>
        <w:tc>
          <w:tcPr>
            <w:tcW w:w="1927" w:type="dxa"/>
            <w:tcBorders>
              <w:start w:val="single" w:sz="4" w:space="0" w:color="000000"/>
              <w:bottom w:val="single" w:sz="4" w:space="0" w:color="000000"/>
            </w:tcBorders>
          </w:tcPr>
          <w:p>
            <w:pPr>
              <w:pStyle w:val="Contenudetableau"/>
              <w:bidi w:val="0"/>
              <w:jc w:val="start"/>
              <w:rPr/>
            </w:pPr>
            <w:r>
              <w:rPr/>
              <w:t>N2</w:t>
            </w:r>
          </w:p>
        </w:tc>
        <w:tc>
          <w:tcPr>
            <w:tcW w:w="1928" w:type="dxa"/>
            <w:tcBorders>
              <w:start w:val="single" w:sz="4" w:space="0" w:color="000000"/>
              <w:bottom w:val="single" w:sz="4" w:space="0" w:color="000000"/>
            </w:tcBorders>
          </w:tcPr>
          <w:p>
            <w:pPr>
              <w:pStyle w:val="Contenudetableau"/>
              <w:bidi w:val="0"/>
              <w:jc w:val="end"/>
              <w:rPr/>
            </w:pPr>
            <w:r>
              <w:rPr/>
              <w:t>2</w:t>
            </w:r>
          </w:p>
        </w:tc>
        <w:tc>
          <w:tcPr>
            <w:tcW w:w="1927" w:type="dxa"/>
            <w:tcBorders>
              <w:start w:val="single" w:sz="4" w:space="0" w:color="000000"/>
              <w:bottom w:val="single" w:sz="4" w:space="0" w:color="000000"/>
            </w:tcBorders>
          </w:tcPr>
          <w:p>
            <w:pPr>
              <w:pStyle w:val="Contenudetableau"/>
              <w:bidi w:val="0"/>
              <w:jc w:val="end"/>
              <w:rPr/>
            </w:pPr>
            <w:r>
              <w:rPr/>
              <w:t>1</w:t>
            </w:r>
          </w:p>
        </w:tc>
        <w:tc>
          <w:tcPr>
            <w:tcW w:w="1928" w:type="dxa"/>
            <w:tcBorders>
              <w:start w:val="single" w:sz="4" w:space="0" w:color="000000"/>
              <w:bottom w:val="single" w:sz="4" w:space="0" w:color="000000"/>
            </w:tcBorders>
          </w:tcPr>
          <w:p>
            <w:pPr>
              <w:pStyle w:val="Contenudetableau"/>
              <w:bidi w:val="0"/>
              <w:jc w:val="end"/>
              <w:rPr/>
            </w:pPr>
            <w:r>
              <w:rPr/>
              <w:t>38</w:t>
            </w:r>
          </w:p>
        </w:tc>
        <w:tc>
          <w:tcPr>
            <w:tcW w:w="1928" w:type="dxa"/>
            <w:tcBorders>
              <w:start w:val="single" w:sz="4" w:space="0" w:color="000000"/>
              <w:bottom w:val="single" w:sz="4" w:space="0" w:color="000000"/>
              <w:end w:val="single" w:sz="4" w:space="0" w:color="000000"/>
            </w:tcBorders>
          </w:tcPr>
          <w:p>
            <w:pPr>
              <w:pStyle w:val="Contenudetableau"/>
              <w:bidi w:val="0"/>
              <w:jc w:val="end"/>
              <w:rPr/>
            </w:pPr>
            <w:r>
              <w:rPr/>
              <w:t>22</w:t>
            </w:r>
          </w:p>
        </w:tc>
      </w:tr>
      <w:tr>
        <w:trPr/>
        <w:tc>
          <w:tcPr>
            <w:tcW w:w="1927" w:type="dxa"/>
            <w:tcBorders>
              <w:start w:val="single" w:sz="4" w:space="0" w:color="000000"/>
              <w:bottom w:val="single" w:sz="4" w:space="0" w:color="000000"/>
            </w:tcBorders>
          </w:tcPr>
          <w:p>
            <w:pPr>
              <w:pStyle w:val="Contenudetableau"/>
              <w:bidi w:val="0"/>
              <w:jc w:val="start"/>
              <w:rPr/>
            </w:pPr>
            <w:r>
              <w:rPr/>
              <w:t>N3</w:t>
            </w:r>
          </w:p>
        </w:tc>
        <w:tc>
          <w:tcPr>
            <w:tcW w:w="1928" w:type="dxa"/>
            <w:tcBorders>
              <w:start w:val="single" w:sz="4" w:space="0" w:color="000000"/>
              <w:bottom w:val="single" w:sz="4" w:space="0" w:color="000000"/>
            </w:tcBorders>
          </w:tcPr>
          <w:p>
            <w:pPr>
              <w:pStyle w:val="Contenudetableau"/>
              <w:bidi w:val="0"/>
              <w:jc w:val="end"/>
              <w:rPr/>
            </w:pPr>
            <w:r>
              <w:rPr/>
              <w:t>4</w:t>
            </w:r>
          </w:p>
        </w:tc>
        <w:tc>
          <w:tcPr>
            <w:tcW w:w="1927" w:type="dxa"/>
            <w:tcBorders>
              <w:start w:val="single" w:sz="4" w:space="0" w:color="000000"/>
              <w:bottom w:val="single" w:sz="4" w:space="0" w:color="000000"/>
            </w:tcBorders>
          </w:tcPr>
          <w:p>
            <w:pPr>
              <w:pStyle w:val="Contenudetableau"/>
              <w:bidi w:val="0"/>
              <w:jc w:val="end"/>
              <w:rPr/>
            </w:pPr>
            <w:r>
              <w:rPr/>
              <w:t>2</w:t>
            </w:r>
          </w:p>
        </w:tc>
        <w:tc>
          <w:tcPr>
            <w:tcW w:w="1928" w:type="dxa"/>
            <w:tcBorders>
              <w:start w:val="single" w:sz="4" w:space="0" w:color="000000"/>
              <w:bottom w:val="single" w:sz="4" w:space="0" w:color="000000"/>
            </w:tcBorders>
          </w:tcPr>
          <w:p>
            <w:pPr>
              <w:pStyle w:val="Contenudetableau"/>
              <w:bidi w:val="0"/>
              <w:jc w:val="end"/>
              <w:rPr/>
            </w:pPr>
            <w:r>
              <w:rPr/>
              <w:t>40</w:t>
            </w:r>
          </w:p>
        </w:tc>
        <w:tc>
          <w:tcPr>
            <w:tcW w:w="1928" w:type="dxa"/>
            <w:tcBorders>
              <w:start w:val="single" w:sz="4" w:space="0" w:color="000000"/>
              <w:bottom w:val="single" w:sz="4" w:space="0" w:color="000000"/>
              <w:end w:val="single" w:sz="4" w:space="0" w:color="000000"/>
            </w:tcBorders>
          </w:tcPr>
          <w:p>
            <w:pPr>
              <w:pStyle w:val="Contenudetableau"/>
              <w:bidi w:val="0"/>
              <w:jc w:val="end"/>
              <w:rPr/>
            </w:pPr>
            <w:r>
              <w:rPr/>
              <w:t>23</w:t>
            </w:r>
          </w:p>
        </w:tc>
      </w:tr>
      <w:tr>
        <w:trPr/>
        <w:tc>
          <w:tcPr>
            <w:tcW w:w="1927" w:type="dxa"/>
            <w:tcBorders>
              <w:start w:val="single" w:sz="4" w:space="0" w:color="000000"/>
              <w:bottom w:val="single" w:sz="4" w:space="0" w:color="000000"/>
            </w:tcBorders>
          </w:tcPr>
          <w:p>
            <w:pPr>
              <w:pStyle w:val="Contenudetableau"/>
              <w:bidi w:val="0"/>
              <w:jc w:val="start"/>
              <w:rPr/>
            </w:pPr>
            <w:r>
              <w:rPr/>
              <w:t>N4</w:t>
            </w:r>
          </w:p>
        </w:tc>
        <w:tc>
          <w:tcPr>
            <w:tcW w:w="1928" w:type="dxa"/>
            <w:tcBorders>
              <w:start w:val="single" w:sz="4" w:space="0" w:color="000000"/>
              <w:bottom w:val="single" w:sz="4" w:space="0" w:color="000000"/>
            </w:tcBorders>
          </w:tcPr>
          <w:p>
            <w:pPr>
              <w:pStyle w:val="Contenudetableau"/>
              <w:bidi w:val="0"/>
              <w:jc w:val="end"/>
              <w:rPr/>
            </w:pPr>
            <w:r>
              <w:rPr/>
              <w:t>6</w:t>
            </w:r>
          </w:p>
        </w:tc>
        <w:tc>
          <w:tcPr>
            <w:tcW w:w="1927" w:type="dxa"/>
            <w:tcBorders>
              <w:start w:val="single" w:sz="4" w:space="0" w:color="000000"/>
              <w:bottom w:val="single" w:sz="4" w:space="0" w:color="000000"/>
            </w:tcBorders>
          </w:tcPr>
          <w:p>
            <w:pPr>
              <w:pStyle w:val="Contenudetableau"/>
              <w:bidi w:val="0"/>
              <w:jc w:val="end"/>
              <w:rPr/>
            </w:pPr>
            <w:r>
              <w:rPr/>
              <w:t>3</w:t>
            </w:r>
          </w:p>
        </w:tc>
        <w:tc>
          <w:tcPr>
            <w:tcW w:w="1928" w:type="dxa"/>
            <w:tcBorders>
              <w:start w:val="single" w:sz="4" w:space="0" w:color="000000"/>
              <w:bottom w:val="single" w:sz="4" w:space="0" w:color="000000"/>
            </w:tcBorders>
          </w:tcPr>
          <w:p>
            <w:pPr>
              <w:pStyle w:val="Contenudetableau"/>
              <w:bidi w:val="0"/>
              <w:jc w:val="end"/>
              <w:rPr/>
            </w:pPr>
            <w:r>
              <w:rPr/>
              <w:t>42</w:t>
            </w:r>
          </w:p>
        </w:tc>
        <w:tc>
          <w:tcPr>
            <w:tcW w:w="1928" w:type="dxa"/>
            <w:tcBorders>
              <w:start w:val="single" w:sz="4" w:space="0" w:color="000000"/>
              <w:bottom w:val="single" w:sz="4" w:space="0" w:color="000000"/>
              <w:end w:val="single" w:sz="4" w:space="0" w:color="000000"/>
            </w:tcBorders>
          </w:tcPr>
          <w:p>
            <w:pPr>
              <w:pStyle w:val="Contenudetableau"/>
              <w:bidi w:val="0"/>
              <w:jc w:val="end"/>
              <w:rPr/>
            </w:pPr>
            <w:r>
              <w:rPr/>
              <w:t>24</w:t>
            </w:r>
          </w:p>
        </w:tc>
      </w:tr>
      <w:tr>
        <w:trPr/>
        <w:tc>
          <w:tcPr>
            <w:tcW w:w="1927" w:type="dxa"/>
            <w:tcBorders>
              <w:start w:val="single" w:sz="4" w:space="0" w:color="000000"/>
              <w:bottom w:val="single" w:sz="4" w:space="0" w:color="000000"/>
            </w:tcBorders>
          </w:tcPr>
          <w:p>
            <w:pPr>
              <w:pStyle w:val="Contenudetableau"/>
              <w:bidi w:val="0"/>
              <w:jc w:val="start"/>
              <w:rPr/>
            </w:pPr>
            <w:r>
              <w:rPr/>
              <w:t>N5</w:t>
            </w:r>
          </w:p>
        </w:tc>
        <w:tc>
          <w:tcPr>
            <w:tcW w:w="1928" w:type="dxa"/>
            <w:tcBorders>
              <w:start w:val="single" w:sz="4" w:space="0" w:color="000000"/>
              <w:bottom w:val="single" w:sz="4" w:space="0" w:color="000000"/>
            </w:tcBorders>
          </w:tcPr>
          <w:p>
            <w:pPr>
              <w:pStyle w:val="Contenudetableau"/>
              <w:bidi w:val="0"/>
              <w:jc w:val="end"/>
              <w:rPr/>
            </w:pPr>
            <w:r>
              <w:rPr/>
              <w:t>8</w:t>
            </w:r>
          </w:p>
        </w:tc>
        <w:tc>
          <w:tcPr>
            <w:tcW w:w="1927" w:type="dxa"/>
            <w:tcBorders>
              <w:start w:val="single" w:sz="4" w:space="0" w:color="000000"/>
              <w:bottom w:val="single" w:sz="4" w:space="0" w:color="000000"/>
            </w:tcBorders>
          </w:tcPr>
          <w:p>
            <w:pPr>
              <w:pStyle w:val="Contenudetableau"/>
              <w:bidi w:val="0"/>
              <w:jc w:val="end"/>
              <w:rPr/>
            </w:pPr>
            <w:r>
              <w:rPr/>
              <w:t>4</w:t>
            </w:r>
          </w:p>
        </w:tc>
        <w:tc>
          <w:tcPr>
            <w:tcW w:w="1928" w:type="dxa"/>
            <w:tcBorders>
              <w:start w:val="single" w:sz="4" w:space="0" w:color="000000"/>
              <w:bottom w:val="single" w:sz="4" w:space="0" w:color="000000"/>
            </w:tcBorders>
          </w:tcPr>
          <w:p>
            <w:pPr>
              <w:pStyle w:val="Contenudetableau"/>
              <w:bidi w:val="0"/>
              <w:jc w:val="end"/>
              <w:rPr/>
            </w:pPr>
            <w:r>
              <w:rPr/>
              <w:t>44</w:t>
            </w:r>
          </w:p>
        </w:tc>
        <w:tc>
          <w:tcPr>
            <w:tcW w:w="1928" w:type="dxa"/>
            <w:tcBorders>
              <w:start w:val="single" w:sz="4" w:space="0" w:color="000000"/>
              <w:bottom w:val="single" w:sz="4" w:space="0" w:color="000000"/>
              <w:end w:val="single" w:sz="4" w:space="0" w:color="000000"/>
            </w:tcBorders>
          </w:tcPr>
          <w:p>
            <w:pPr>
              <w:pStyle w:val="Contenudetableau"/>
              <w:bidi w:val="0"/>
              <w:jc w:val="end"/>
              <w:rPr/>
            </w:pPr>
            <w:r>
              <w:rPr/>
              <w:t>25</w:t>
            </w:r>
          </w:p>
        </w:tc>
      </w:tr>
      <w:tr>
        <w:trPr/>
        <w:tc>
          <w:tcPr>
            <w:tcW w:w="1927" w:type="dxa"/>
            <w:tcBorders>
              <w:start w:val="single" w:sz="4" w:space="0" w:color="000000"/>
              <w:bottom w:val="single" w:sz="4" w:space="0" w:color="000000"/>
            </w:tcBorders>
          </w:tcPr>
          <w:p>
            <w:pPr>
              <w:pStyle w:val="Contenudetableau"/>
              <w:bidi w:val="0"/>
              <w:jc w:val="start"/>
              <w:rPr/>
            </w:pPr>
            <w:r>
              <w:rPr/>
              <w:t>N6</w:t>
            </w:r>
          </w:p>
        </w:tc>
        <w:tc>
          <w:tcPr>
            <w:tcW w:w="1928" w:type="dxa"/>
            <w:tcBorders>
              <w:start w:val="single" w:sz="4" w:space="0" w:color="000000"/>
              <w:bottom w:val="single" w:sz="4" w:space="0" w:color="000000"/>
            </w:tcBorders>
          </w:tcPr>
          <w:p>
            <w:pPr>
              <w:pStyle w:val="Contenudetableau"/>
              <w:bidi w:val="0"/>
              <w:jc w:val="end"/>
              <w:rPr/>
            </w:pPr>
            <w:r>
              <w:rPr/>
              <w:t>10</w:t>
            </w:r>
          </w:p>
        </w:tc>
        <w:tc>
          <w:tcPr>
            <w:tcW w:w="1927" w:type="dxa"/>
            <w:tcBorders>
              <w:start w:val="single" w:sz="4" w:space="0" w:color="000000"/>
              <w:bottom w:val="single" w:sz="4" w:space="0" w:color="000000"/>
            </w:tcBorders>
          </w:tcPr>
          <w:p>
            <w:pPr>
              <w:pStyle w:val="Contenudetableau"/>
              <w:bidi w:val="0"/>
              <w:jc w:val="end"/>
              <w:rPr/>
            </w:pPr>
            <w:r>
              <w:rPr/>
              <w:t>5</w:t>
            </w:r>
          </w:p>
        </w:tc>
        <w:tc>
          <w:tcPr>
            <w:tcW w:w="1928" w:type="dxa"/>
            <w:tcBorders>
              <w:start w:val="single" w:sz="4" w:space="0" w:color="000000"/>
              <w:bottom w:val="single" w:sz="4" w:space="0" w:color="000000"/>
            </w:tcBorders>
          </w:tcPr>
          <w:p>
            <w:pPr>
              <w:pStyle w:val="Contenudetableau"/>
              <w:bidi w:val="0"/>
              <w:jc w:val="end"/>
              <w:rPr/>
            </w:pPr>
            <w:r>
              <w:rPr/>
              <w:t>46</w:t>
            </w:r>
          </w:p>
        </w:tc>
        <w:tc>
          <w:tcPr>
            <w:tcW w:w="1928" w:type="dxa"/>
            <w:tcBorders>
              <w:start w:val="single" w:sz="4" w:space="0" w:color="000000"/>
              <w:bottom w:val="single" w:sz="4" w:space="0" w:color="000000"/>
              <w:end w:val="single" w:sz="4" w:space="0" w:color="000000"/>
            </w:tcBorders>
          </w:tcPr>
          <w:p>
            <w:pPr>
              <w:pStyle w:val="Contenudetableau"/>
              <w:bidi w:val="0"/>
              <w:jc w:val="end"/>
              <w:rPr/>
            </w:pPr>
            <w:r>
              <w:rPr/>
              <w:t>26</w:t>
            </w:r>
          </w:p>
        </w:tc>
      </w:tr>
      <w:tr>
        <w:trPr/>
        <w:tc>
          <w:tcPr>
            <w:tcW w:w="1927" w:type="dxa"/>
            <w:tcBorders>
              <w:start w:val="single" w:sz="4" w:space="0" w:color="000000"/>
              <w:bottom w:val="single" w:sz="4" w:space="0" w:color="000000"/>
            </w:tcBorders>
          </w:tcPr>
          <w:p>
            <w:pPr>
              <w:pStyle w:val="Contenudetableau"/>
              <w:bidi w:val="0"/>
              <w:jc w:val="start"/>
              <w:rPr/>
            </w:pPr>
            <w:r>
              <w:rPr/>
              <w:t>N7</w:t>
            </w:r>
          </w:p>
        </w:tc>
        <w:tc>
          <w:tcPr>
            <w:tcW w:w="1928" w:type="dxa"/>
            <w:tcBorders>
              <w:start w:val="single" w:sz="4" w:space="0" w:color="000000"/>
              <w:bottom w:val="single" w:sz="4" w:space="0" w:color="000000"/>
            </w:tcBorders>
          </w:tcPr>
          <w:p>
            <w:pPr>
              <w:pStyle w:val="Contenudetableau"/>
              <w:bidi w:val="0"/>
              <w:jc w:val="end"/>
              <w:rPr/>
            </w:pPr>
            <w:r>
              <w:rPr/>
              <w:t>12</w:t>
            </w:r>
          </w:p>
        </w:tc>
        <w:tc>
          <w:tcPr>
            <w:tcW w:w="1927" w:type="dxa"/>
            <w:tcBorders>
              <w:start w:val="single" w:sz="4" w:space="0" w:color="000000"/>
              <w:bottom w:val="single" w:sz="4" w:space="0" w:color="000000"/>
            </w:tcBorders>
          </w:tcPr>
          <w:p>
            <w:pPr>
              <w:pStyle w:val="Contenudetableau"/>
              <w:bidi w:val="0"/>
              <w:jc w:val="end"/>
              <w:rPr/>
            </w:pPr>
            <w:r>
              <w:rPr/>
              <w:t>6</w:t>
            </w:r>
          </w:p>
        </w:tc>
        <w:tc>
          <w:tcPr>
            <w:tcW w:w="1928" w:type="dxa"/>
            <w:tcBorders>
              <w:start w:val="single" w:sz="4" w:space="0" w:color="000000"/>
              <w:bottom w:val="single" w:sz="4" w:space="0" w:color="000000"/>
            </w:tcBorders>
          </w:tcPr>
          <w:p>
            <w:pPr>
              <w:pStyle w:val="Contenudetableau"/>
              <w:bidi w:val="0"/>
              <w:jc w:val="end"/>
              <w:rPr/>
            </w:pPr>
            <w:r>
              <w:rPr/>
              <w:t>48</w:t>
            </w:r>
          </w:p>
        </w:tc>
        <w:tc>
          <w:tcPr>
            <w:tcW w:w="1928" w:type="dxa"/>
            <w:tcBorders>
              <w:start w:val="single" w:sz="4" w:space="0" w:color="000000"/>
              <w:bottom w:val="single" w:sz="4" w:space="0" w:color="000000"/>
              <w:end w:val="single" w:sz="4" w:space="0" w:color="000000"/>
            </w:tcBorders>
          </w:tcPr>
          <w:p>
            <w:pPr>
              <w:pStyle w:val="Contenudetableau"/>
              <w:bidi w:val="0"/>
              <w:jc w:val="end"/>
              <w:rPr/>
            </w:pPr>
            <w:r>
              <w:rPr/>
              <w:t>27</w:t>
            </w:r>
          </w:p>
        </w:tc>
      </w:tr>
      <w:tr>
        <w:trPr/>
        <w:tc>
          <w:tcPr>
            <w:tcW w:w="1927" w:type="dxa"/>
            <w:tcBorders>
              <w:start w:val="single" w:sz="4" w:space="0" w:color="000000"/>
              <w:bottom w:val="single" w:sz="4" w:space="0" w:color="000000"/>
            </w:tcBorders>
          </w:tcPr>
          <w:p>
            <w:pPr>
              <w:pStyle w:val="Contenudetableau"/>
              <w:bidi w:val="0"/>
              <w:jc w:val="start"/>
              <w:rPr/>
            </w:pPr>
            <w:r>
              <w:rPr/>
              <w:t>N8</w:t>
            </w:r>
          </w:p>
        </w:tc>
        <w:tc>
          <w:tcPr>
            <w:tcW w:w="1928" w:type="dxa"/>
            <w:tcBorders>
              <w:start w:val="single" w:sz="4" w:space="0" w:color="000000"/>
              <w:bottom w:val="single" w:sz="4" w:space="0" w:color="000000"/>
            </w:tcBorders>
          </w:tcPr>
          <w:p>
            <w:pPr>
              <w:pStyle w:val="Contenudetableau"/>
              <w:bidi w:val="0"/>
              <w:jc w:val="end"/>
              <w:rPr/>
            </w:pPr>
            <w:r>
              <w:rPr/>
              <w:t>14</w:t>
            </w:r>
          </w:p>
        </w:tc>
        <w:tc>
          <w:tcPr>
            <w:tcW w:w="1927" w:type="dxa"/>
            <w:tcBorders>
              <w:start w:val="single" w:sz="4" w:space="0" w:color="000000"/>
              <w:bottom w:val="single" w:sz="4" w:space="0" w:color="000000"/>
            </w:tcBorders>
          </w:tcPr>
          <w:p>
            <w:pPr>
              <w:pStyle w:val="Contenudetableau"/>
              <w:bidi w:val="0"/>
              <w:jc w:val="end"/>
              <w:rPr/>
            </w:pPr>
            <w:r>
              <w:rPr/>
              <w:t>7</w:t>
            </w:r>
          </w:p>
        </w:tc>
        <w:tc>
          <w:tcPr>
            <w:tcW w:w="1928" w:type="dxa"/>
            <w:tcBorders>
              <w:start w:val="single" w:sz="4" w:space="0" w:color="000000"/>
              <w:bottom w:val="single" w:sz="4" w:space="0" w:color="000000"/>
            </w:tcBorders>
          </w:tcPr>
          <w:p>
            <w:pPr>
              <w:pStyle w:val="Contenudetableau"/>
              <w:bidi w:val="0"/>
              <w:jc w:val="end"/>
              <w:rPr/>
            </w:pPr>
            <w:r>
              <w:rPr/>
              <w:t>50</w:t>
            </w:r>
          </w:p>
        </w:tc>
        <w:tc>
          <w:tcPr>
            <w:tcW w:w="1928" w:type="dxa"/>
            <w:tcBorders>
              <w:start w:val="single" w:sz="4" w:space="0" w:color="000000"/>
              <w:bottom w:val="single" w:sz="4" w:space="0" w:color="000000"/>
              <w:end w:val="single" w:sz="4" w:space="0" w:color="000000"/>
            </w:tcBorders>
          </w:tcPr>
          <w:p>
            <w:pPr>
              <w:pStyle w:val="Contenudetableau"/>
              <w:bidi w:val="0"/>
              <w:jc w:val="end"/>
              <w:rPr/>
            </w:pPr>
            <w:r>
              <w:rPr/>
              <w:t>28</w:t>
            </w:r>
          </w:p>
        </w:tc>
      </w:tr>
      <w:tr>
        <w:trPr/>
        <w:tc>
          <w:tcPr>
            <w:tcW w:w="1927" w:type="dxa"/>
            <w:tcBorders>
              <w:start w:val="single" w:sz="4" w:space="0" w:color="000000"/>
              <w:bottom w:val="single" w:sz="4" w:space="0" w:color="000000"/>
            </w:tcBorders>
          </w:tcPr>
          <w:p>
            <w:pPr>
              <w:pStyle w:val="Contenudetableau"/>
              <w:bidi w:val="0"/>
              <w:jc w:val="start"/>
              <w:rPr/>
            </w:pPr>
            <w:r>
              <w:rPr/>
              <w:t>N9</w:t>
            </w:r>
          </w:p>
        </w:tc>
        <w:tc>
          <w:tcPr>
            <w:tcW w:w="1928" w:type="dxa"/>
            <w:tcBorders>
              <w:start w:val="single" w:sz="4" w:space="0" w:color="000000"/>
              <w:bottom w:val="single" w:sz="4" w:space="0" w:color="000000"/>
            </w:tcBorders>
          </w:tcPr>
          <w:p>
            <w:pPr>
              <w:pStyle w:val="Contenudetableau"/>
              <w:bidi w:val="0"/>
              <w:jc w:val="end"/>
              <w:rPr/>
            </w:pPr>
            <w:r>
              <w:rPr/>
              <w:t>16</w:t>
            </w:r>
          </w:p>
        </w:tc>
        <w:tc>
          <w:tcPr>
            <w:tcW w:w="1927" w:type="dxa"/>
            <w:tcBorders>
              <w:start w:val="single" w:sz="4" w:space="0" w:color="000000"/>
              <w:bottom w:val="single" w:sz="4" w:space="0" w:color="000000"/>
            </w:tcBorders>
          </w:tcPr>
          <w:p>
            <w:pPr>
              <w:pStyle w:val="Contenudetableau"/>
              <w:bidi w:val="0"/>
              <w:jc w:val="end"/>
              <w:rPr/>
            </w:pPr>
            <w:r>
              <w:rPr/>
              <w:t>8</w:t>
            </w:r>
          </w:p>
        </w:tc>
        <w:tc>
          <w:tcPr>
            <w:tcW w:w="1928" w:type="dxa"/>
            <w:tcBorders>
              <w:start w:val="single" w:sz="4" w:space="0" w:color="000000"/>
              <w:bottom w:val="single" w:sz="4" w:space="0" w:color="000000"/>
            </w:tcBorders>
          </w:tcPr>
          <w:p>
            <w:pPr>
              <w:pStyle w:val="Contenudetableau"/>
              <w:bidi w:val="0"/>
              <w:jc w:val="end"/>
              <w:rPr/>
            </w:pPr>
            <w:r>
              <w:rPr/>
              <w:t>52</w:t>
            </w:r>
          </w:p>
        </w:tc>
        <w:tc>
          <w:tcPr>
            <w:tcW w:w="1928" w:type="dxa"/>
            <w:tcBorders>
              <w:start w:val="single" w:sz="4" w:space="0" w:color="000000"/>
              <w:bottom w:val="single" w:sz="4" w:space="0" w:color="000000"/>
              <w:end w:val="single" w:sz="4" w:space="0" w:color="000000"/>
            </w:tcBorders>
          </w:tcPr>
          <w:p>
            <w:pPr>
              <w:pStyle w:val="Contenudetableau"/>
              <w:bidi w:val="0"/>
              <w:jc w:val="end"/>
              <w:rPr/>
            </w:pPr>
            <w:r>
              <w:rPr/>
              <w:t>29</w:t>
            </w:r>
          </w:p>
        </w:tc>
      </w:tr>
      <w:tr>
        <w:trPr/>
        <w:tc>
          <w:tcPr>
            <w:tcW w:w="1927" w:type="dxa"/>
            <w:tcBorders>
              <w:start w:val="single" w:sz="4" w:space="0" w:color="000000"/>
              <w:bottom w:val="single" w:sz="4" w:space="0" w:color="000000"/>
            </w:tcBorders>
          </w:tcPr>
          <w:p>
            <w:pPr>
              <w:pStyle w:val="Contenudetableau"/>
              <w:bidi w:val="0"/>
              <w:jc w:val="start"/>
              <w:rPr/>
            </w:pPr>
            <w:r>
              <w:rPr/>
              <w:t>N10</w:t>
            </w:r>
          </w:p>
        </w:tc>
        <w:tc>
          <w:tcPr>
            <w:tcW w:w="1928" w:type="dxa"/>
            <w:tcBorders>
              <w:start w:val="single" w:sz="4" w:space="0" w:color="000000"/>
              <w:bottom w:val="single" w:sz="4" w:space="0" w:color="000000"/>
            </w:tcBorders>
          </w:tcPr>
          <w:p>
            <w:pPr>
              <w:pStyle w:val="Contenudetableau"/>
              <w:bidi w:val="0"/>
              <w:jc w:val="end"/>
              <w:rPr/>
            </w:pPr>
            <w:r>
              <w:rPr/>
              <w:t>18</w:t>
            </w:r>
          </w:p>
        </w:tc>
        <w:tc>
          <w:tcPr>
            <w:tcW w:w="1927" w:type="dxa"/>
            <w:tcBorders>
              <w:start w:val="single" w:sz="4" w:space="0" w:color="000000"/>
              <w:bottom w:val="single" w:sz="4" w:space="0" w:color="000000"/>
            </w:tcBorders>
          </w:tcPr>
          <w:p>
            <w:pPr>
              <w:pStyle w:val="Contenudetableau"/>
              <w:bidi w:val="0"/>
              <w:jc w:val="end"/>
              <w:rPr/>
            </w:pPr>
            <w:r>
              <w:rPr/>
              <w:t>9</w:t>
            </w:r>
          </w:p>
        </w:tc>
        <w:tc>
          <w:tcPr>
            <w:tcW w:w="1928" w:type="dxa"/>
            <w:tcBorders>
              <w:start w:val="single" w:sz="4" w:space="0" w:color="000000"/>
              <w:bottom w:val="single" w:sz="4" w:space="0" w:color="000000"/>
            </w:tcBorders>
          </w:tcPr>
          <w:p>
            <w:pPr>
              <w:pStyle w:val="Contenudetableau"/>
              <w:bidi w:val="0"/>
              <w:jc w:val="end"/>
              <w:rPr/>
            </w:pPr>
            <w:r>
              <w:rPr/>
              <w:t>54</w:t>
            </w:r>
          </w:p>
        </w:tc>
        <w:tc>
          <w:tcPr>
            <w:tcW w:w="1928" w:type="dxa"/>
            <w:tcBorders>
              <w:start w:val="single" w:sz="4" w:space="0" w:color="000000"/>
              <w:bottom w:val="single" w:sz="4" w:space="0" w:color="000000"/>
              <w:end w:val="single" w:sz="4" w:space="0" w:color="000000"/>
            </w:tcBorders>
          </w:tcPr>
          <w:p>
            <w:pPr>
              <w:pStyle w:val="Contenudetableau"/>
              <w:bidi w:val="0"/>
              <w:jc w:val="end"/>
              <w:rPr/>
            </w:pPr>
            <w:r>
              <w:rPr/>
              <w:t>30</w:t>
            </w:r>
          </w:p>
        </w:tc>
      </w:tr>
    </w:tbl>
    <w:p>
      <w:pPr>
        <w:pStyle w:val="BodyText"/>
        <w:bidi w:val="0"/>
        <w:jc w:val="start"/>
        <w:rPr/>
      </w:pPr>
      <w:r>
        <w:rPr/>
      </w:r>
    </w:p>
    <w:p>
      <w:pPr>
        <w:pStyle w:val="BodyText"/>
        <w:bidi w:val="0"/>
        <w:jc w:val="start"/>
        <w:rPr/>
      </w:pPr>
      <w:r>
        <w:rPr/>
        <w:t>Un profil standard créé directement à un niveau donné doit être compatible avec un départ N1 légal puis les ajouts autorisés. La conformité ne se limite pas aux sommes. Pour un évolutif, l’application vérifie en plus les progressions entre les versions enregistrées.</w:t>
      </w:r>
    </w:p>
    <w:p>
      <w:pPr>
        <w:pStyle w:val="Heading3"/>
        <w:bidi w:val="0"/>
        <w:jc w:val="start"/>
        <w:rPr/>
      </w:pPr>
      <w:r>
        <w:rPr/>
        <w:t>5.3 Seuils et capacités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itredetableau"/>
              <w:bidi w:val="0"/>
              <w:jc w:val="start"/>
              <w:rPr/>
            </w:pPr>
            <w:r>
              <w:rPr/>
              <w:t>Condition normale</w:t>
            </w:r>
          </w:p>
        </w:tc>
        <w:tc>
          <w:tcPr>
            <w:tcW w:w="3213" w:type="dxa"/>
            <w:tcBorders>
              <w:top w:val="single" w:sz="4" w:space="0" w:color="000000"/>
              <w:start w:val="single" w:sz="4" w:space="0" w:color="000000"/>
              <w:bottom w:val="single" w:sz="4" w:space="0" w:color="000000"/>
            </w:tcBorders>
          </w:tcPr>
          <w:p>
            <w:pPr>
              <w:pStyle w:val="Titredetableau"/>
              <w:bidi w:val="0"/>
              <w:jc w:val="start"/>
              <w:rPr/>
            </w:pPr>
            <w:r>
              <w:rPr/>
              <w:t>Capacité ou récompense</w:t>
            </w:r>
          </w:p>
        </w:tc>
        <w:tc>
          <w:tcPr>
            <w:tcW w:w="3213"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Conséquence exploitable par l’application</w:t>
            </w:r>
          </w:p>
        </w:tc>
      </w:tr>
      <w:tr>
        <w:trPr/>
        <w:tc>
          <w:tcPr>
            <w:tcW w:w="3212" w:type="dxa"/>
            <w:tcBorders>
              <w:start w:val="single" w:sz="4" w:space="0" w:color="000000"/>
              <w:bottom w:val="single" w:sz="4" w:space="0" w:color="000000"/>
            </w:tcBorders>
          </w:tcPr>
          <w:p>
            <w:pPr>
              <w:pStyle w:val="Contenudetableau"/>
              <w:bidi w:val="0"/>
              <w:jc w:val="start"/>
              <w:rPr/>
            </w:pPr>
            <w:r>
              <w:rPr/>
              <w:t>FOR16</w:t>
            </w:r>
          </w:p>
        </w:tc>
        <w:tc>
          <w:tcPr>
            <w:tcW w:w="3213" w:type="dxa"/>
            <w:tcBorders>
              <w:start w:val="single" w:sz="4" w:space="0" w:color="000000"/>
              <w:bottom w:val="single" w:sz="4" w:space="0" w:color="000000"/>
            </w:tcBorders>
          </w:tcPr>
          <w:p>
            <w:pPr>
              <w:pStyle w:val="Contenudetableau"/>
              <w:bidi w:val="0"/>
              <w:jc w:val="start"/>
              <w:rPr/>
            </w:pPr>
            <w:r>
              <w:rPr/>
              <w:t>Adaptation</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Autorise une principale dans le slot secondaire ; description du changement d’arme gratuit une fois/tour.</w:t>
            </w:r>
          </w:p>
        </w:tc>
      </w:tr>
      <w:tr>
        <w:trPr/>
        <w:tc>
          <w:tcPr>
            <w:tcW w:w="3212" w:type="dxa"/>
            <w:tcBorders>
              <w:start w:val="single" w:sz="4" w:space="0" w:color="000000"/>
              <w:bottom w:val="single" w:sz="4" w:space="0" w:color="000000"/>
            </w:tcBorders>
          </w:tcPr>
          <w:p>
            <w:pPr>
              <w:pStyle w:val="Contenudetableau"/>
              <w:bidi w:val="0"/>
              <w:jc w:val="start"/>
              <w:rPr/>
            </w:pPr>
            <w:r>
              <w:rPr/>
              <w:t>AGI16</w:t>
            </w:r>
          </w:p>
        </w:tc>
        <w:tc>
          <w:tcPr>
            <w:tcW w:w="3213" w:type="dxa"/>
            <w:tcBorders>
              <w:start w:val="single" w:sz="4" w:space="0" w:color="000000"/>
              <w:bottom w:val="single" w:sz="4" w:space="0" w:color="000000"/>
            </w:tcBorders>
          </w:tcPr>
          <w:p>
            <w:pPr>
              <w:pStyle w:val="Contenudetableau"/>
              <w:bidi w:val="0"/>
              <w:jc w:val="start"/>
              <w:rPr/>
            </w:pPr>
            <w:r>
              <w:rPr/>
              <w:t>Dextérité</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Deux armes légères possibles dans un même slot principal ; +1 Réaction ; Avantage conditionnel aux attaques avec deux armes à portée optimale.</w:t>
            </w:r>
          </w:p>
        </w:tc>
      </w:tr>
      <w:tr>
        <w:trPr/>
        <w:tc>
          <w:tcPr>
            <w:tcW w:w="3212" w:type="dxa"/>
            <w:tcBorders>
              <w:start w:val="single" w:sz="4" w:space="0" w:color="000000"/>
              <w:bottom w:val="single" w:sz="4" w:space="0" w:color="000000"/>
            </w:tcBorders>
          </w:tcPr>
          <w:p>
            <w:pPr>
              <w:pStyle w:val="Contenudetableau"/>
              <w:bidi w:val="0"/>
              <w:jc w:val="start"/>
              <w:rPr/>
            </w:pPr>
            <w:r>
              <w:rPr/>
              <w:t>PER16</w:t>
            </w:r>
          </w:p>
        </w:tc>
        <w:tc>
          <w:tcPr>
            <w:tcW w:w="3213" w:type="dxa"/>
            <w:tcBorders>
              <w:start w:val="single" w:sz="4" w:space="0" w:color="000000"/>
              <w:bottom w:val="single" w:sz="4" w:space="0" w:color="000000"/>
            </w:tcBorders>
          </w:tcPr>
          <w:p>
            <w:pPr>
              <w:pStyle w:val="Contenudetableau"/>
              <w:bidi w:val="0"/>
              <w:jc w:val="start"/>
              <w:rPr/>
            </w:pPr>
            <w:r>
              <w:rPr/>
              <w:t>Verrouillage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+1 Critique ; Avantage conditionnel contre la cible verrouillée, dont le suivi reste au MJ.</w:t>
            </w:r>
          </w:p>
        </w:tc>
      </w:tr>
      <w:tr>
        <w:trPr/>
        <w:tc>
          <w:tcPr>
            <w:tcW w:w="3212" w:type="dxa"/>
            <w:tcBorders>
              <w:start w:val="single" w:sz="4" w:space="0" w:color="000000"/>
              <w:bottom w:val="single" w:sz="4" w:space="0" w:color="000000"/>
            </w:tcBorders>
          </w:tcPr>
          <w:p>
            <w:pPr>
              <w:pStyle w:val="Contenudetableau"/>
              <w:bidi w:val="0"/>
              <w:jc w:val="start"/>
              <w:rPr/>
            </w:pPr>
            <w:r>
              <w:rPr/>
              <w:t>TEC16</w:t>
            </w:r>
          </w:p>
        </w:tc>
        <w:tc>
          <w:tcPr>
            <w:tcW w:w="3213" w:type="dxa"/>
            <w:tcBorders>
              <w:start w:val="single" w:sz="4" w:space="0" w:color="000000"/>
              <w:bottom w:val="single" w:sz="4" w:space="0" w:color="000000"/>
            </w:tcBorders>
          </w:tcPr>
          <w:p>
            <w:pPr>
              <w:pStyle w:val="Contenudetableau"/>
              <w:bidi w:val="0"/>
              <w:jc w:val="start"/>
              <w:rPr/>
            </w:pPr>
            <w:r>
              <w:rPr/>
              <w:t>Prévoyance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+2 slots gadgets.</w:t>
            </w:r>
          </w:p>
        </w:tc>
      </w:tr>
      <w:tr>
        <w:trPr/>
        <w:tc>
          <w:tcPr>
            <w:tcW w:w="3212" w:type="dxa"/>
            <w:tcBorders>
              <w:start w:val="single" w:sz="4" w:space="0" w:color="000000"/>
              <w:bottom w:val="single" w:sz="4" w:space="0" w:color="000000"/>
            </w:tcBorders>
          </w:tcPr>
          <w:p>
            <w:pPr>
              <w:pStyle w:val="Contenudetableau"/>
              <w:bidi w:val="0"/>
              <w:jc w:val="start"/>
              <w:rPr/>
            </w:pPr>
            <w:r>
              <w:rPr/>
              <w:t>FOR18 et choix du Perk</w:t>
            </w:r>
          </w:p>
        </w:tc>
        <w:tc>
          <w:tcPr>
            <w:tcW w:w="3213" w:type="dxa"/>
            <w:tcBorders>
              <w:start w:val="single" w:sz="4" w:space="0" w:color="000000"/>
              <w:bottom w:val="single" w:sz="4" w:space="0" w:color="000000"/>
            </w:tcBorders>
          </w:tcPr>
          <w:p>
            <w:pPr>
              <w:pStyle w:val="Contenudetableau"/>
              <w:bidi w:val="0"/>
              <w:jc w:val="start"/>
              <w:rPr/>
            </w:pPr>
            <w:r>
              <w:rPr/>
              <w:t>Momentum</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+1 slot principal ; effet de tour supplémentaire consultable, appliqué manuellement.</w:t>
            </w:r>
          </w:p>
        </w:tc>
      </w:tr>
      <w:tr>
        <w:trPr/>
        <w:tc>
          <w:tcPr>
            <w:tcW w:w="3212" w:type="dxa"/>
            <w:tcBorders>
              <w:start w:val="single" w:sz="4" w:space="0" w:color="000000"/>
              <w:bottom w:val="single" w:sz="4" w:space="0" w:color="000000"/>
            </w:tcBorders>
          </w:tcPr>
          <w:p>
            <w:pPr>
              <w:pStyle w:val="Contenudetableau"/>
              <w:bidi w:val="0"/>
              <w:jc w:val="start"/>
              <w:rPr/>
            </w:pPr>
            <w:r>
              <w:rPr/>
              <w:t>AGI18 et choix du Perk</w:t>
            </w:r>
          </w:p>
        </w:tc>
        <w:tc>
          <w:tcPr>
            <w:tcW w:w="3213" w:type="dxa"/>
            <w:tcBorders>
              <w:start w:val="single" w:sz="4" w:space="0" w:color="000000"/>
              <w:bottom w:val="single" w:sz="4" w:space="0" w:color="000000"/>
            </w:tcBorders>
          </w:tcPr>
          <w:p>
            <w:pPr>
              <w:pStyle w:val="Contenudetableau"/>
              <w:bidi w:val="0"/>
              <w:jc w:val="start"/>
              <w:rPr/>
            </w:pPr>
            <w:r>
              <w:rPr/>
              <w:t>Fulgurance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Résolution spécifique en section 13 ; applicable aux armes légères ou moyennes.</w:t>
            </w:r>
          </w:p>
        </w:tc>
      </w:tr>
      <w:tr>
        <w:trPr/>
        <w:tc>
          <w:tcPr>
            <w:tcW w:w="3212" w:type="dxa"/>
            <w:tcBorders>
              <w:start w:val="single" w:sz="4" w:space="0" w:color="000000"/>
              <w:bottom w:val="single" w:sz="4" w:space="0" w:color="000000"/>
            </w:tcBorders>
          </w:tcPr>
          <w:p>
            <w:pPr>
              <w:pStyle w:val="Contenudetableau"/>
              <w:bidi w:val="0"/>
              <w:jc w:val="start"/>
              <w:rPr/>
            </w:pPr>
            <w:r>
              <w:rPr/>
              <w:t>PER18 et choix du Perk</w:t>
            </w:r>
          </w:p>
        </w:tc>
        <w:tc>
          <w:tcPr>
            <w:tcW w:w="3213" w:type="dxa"/>
            <w:tcBorders>
              <w:start w:val="single" w:sz="4" w:space="0" w:color="000000"/>
              <w:bottom w:val="single" w:sz="4" w:space="0" w:color="000000"/>
            </w:tcBorders>
          </w:tcPr>
          <w:p>
            <w:pPr>
              <w:pStyle w:val="Contenudetableau"/>
              <w:bidi w:val="0"/>
              <w:jc w:val="start"/>
              <w:rPr/>
            </w:pPr>
            <w:r>
              <w:rPr/>
              <w:t>Annihilation</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Critique avec Puissance×3.</w:t>
            </w:r>
          </w:p>
        </w:tc>
      </w:tr>
      <w:tr>
        <w:trPr/>
        <w:tc>
          <w:tcPr>
            <w:tcW w:w="3212" w:type="dxa"/>
            <w:tcBorders>
              <w:start w:val="single" w:sz="4" w:space="0" w:color="000000"/>
              <w:bottom w:val="single" w:sz="4" w:space="0" w:color="000000"/>
            </w:tcBorders>
          </w:tcPr>
          <w:p>
            <w:pPr>
              <w:pStyle w:val="Contenudetableau"/>
              <w:bidi w:val="0"/>
              <w:jc w:val="start"/>
              <w:rPr/>
            </w:pPr>
            <w:r>
              <w:rPr/>
              <w:t>TEC18 et choix du Perk</w:t>
            </w:r>
          </w:p>
        </w:tc>
        <w:tc>
          <w:tcPr>
            <w:tcW w:w="3213" w:type="dxa"/>
            <w:tcBorders>
              <w:start w:val="single" w:sz="4" w:space="0" w:color="000000"/>
              <w:bottom w:val="single" w:sz="4" w:space="0" w:color="000000"/>
            </w:tcBorders>
          </w:tcPr>
          <w:p>
            <w:pPr>
              <w:pStyle w:val="Contenudetableau"/>
              <w:bidi w:val="0"/>
              <w:jc w:val="start"/>
              <w:rPr/>
            </w:pPr>
            <w:r>
              <w:rPr/>
              <w:t>Mise à jour</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Firmware avancé/Ultimate de spécialisation accessibles ; résolution du drone manuelle.</w:t>
            </w:r>
          </w:p>
        </w:tc>
      </w:tr>
      <w:tr>
        <w:trPr/>
        <w:tc>
          <w:tcPr>
            <w:tcW w:w="3212" w:type="dxa"/>
            <w:tcBorders>
              <w:start w:val="single" w:sz="4" w:space="0" w:color="000000"/>
              <w:bottom w:val="single" w:sz="4" w:space="0" w:color="000000"/>
            </w:tcBorders>
          </w:tcPr>
          <w:p>
            <w:pPr>
              <w:pStyle w:val="Contenudetableau"/>
              <w:bidi w:val="0"/>
              <w:jc w:val="start"/>
              <w:rPr/>
            </w:pPr>
            <w:r>
              <w:rPr/>
              <w:t>CON12</w:t>
            </w:r>
          </w:p>
        </w:tc>
        <w:tc>
          <w:tcPr>
            <w:tcW w:w="3213" w:type="dxa"/>
            <w:tcBorders>
              <w:start w:val="single" w:sz="4" w:space="0" w:color="000000"/>
              <w:bottom w:val="single" w:sz="4" w:space="0" w:color="000000"/>
            </w:tcBorders>
          </w:tcPr>
          <w:p>
            <w:pPr>
              <w:pStyle w:val="Contenudetableau"/>
              <w:bidi w:val="0"/>
              <w:jc w:val="start"/>
              <w:rPr/>
            </w:pPr>
            <w:r>
              <w:rPr/>
              <w:t>Bonus défensif</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+5 PV.</w:t>
            </w:r>
          </w:p>
        </w:tc>
      </w:tr>
      <w:tr>
        <w:trPr/>
        <w:tc>
          <w:tcPr>
            <w:tcW w:w="3212" w:type="dxa"/>
            <w:tcBorders>
              <w:start w:val="single" w:sz="4" w:space="0" w:color="000000"/>
              <w:bottom w:val="single" w:sz="4" w:space="0" w:color="000000"/>
            </w:tcBorders>
          </w:tcPr>
          <w:p>
            <w:pPr>
              <w:pStyle w:val="Contenudetableau"/>
              <w:bidi w:val="0"/>
              <w:jc w:val="start"/>
              <w:rPr/>
            </w:pPr>
            <w:r>
              <w:rPr/>
              <w:t>CON16</w:t>
            </w:r>
          </w:p>
        </w:tc>
        <w:tc>
          <w:tcPr>
            <w:tcW w:w="3213" w:type="dxa"/>
            <w:tcBorders>
              <w:start w:val="single" w:sz="4" w:space="0" w:color="000000"/>
              <w:bottom w:val="single" w:sz="4" w:space="0" w:color="000000"/>
            </w:tcBorders>
          </w:tcPr>
          <w:p>
            <w:pPr>
              <w:pStyle w:val="Contenudetableau"/>
              <w:bidi w:val="0"/>
              <w:jc w:val="start"/>
              <w:rPr/>
            </w:pPr>
            <w:r>
              <w:rPr/>
              <w:t>Bonus défensif supplémentaire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+5 PV supplémentaires, soit +10 au total.</w:t>
            </w:r>
          </w:p>
        </w:tc>
      </w:tr>
      <w:tr>
        <w:trPr/>
        <w:tc>
          <w:tcPr>
            <w:tcW w:w="3212" w:type="dxa"/>
            <w:tcBorders>
              <w:start w:val="single" w:sz="4" w:space="0" w:color="000000"/>
              <w:bottom w:val="single" w:sz="4" w:space="0" w:color="000000"/>
            </w:tcBorders>
          </w:tcPr>
          <w:p>
            <w:pPr>
              <w:pStyle w:val="Contenudetableau"/>
              <w:bidi w:val="0"/>
              <w:jc w:val="start"/>
              <w:rPr/>
            </w:pPr>
            <w:r>
              <w:rPr/>
              <w:t>CON18</w:t>
            </w:r>
          </w:p>
        </w:tc>
        <w:tc>
          <w:tcPr>
            <w:tcW w:w="3213" w:type="dxa"/>
            <w:tcBorders>
              <w:start w:val="single" w:sz="4" w:space="0" w:color="000000"/>
              <w:bottom w:val="single" w:sz="4" w:space="0" w:color="000000"/>
            </w:tcBorders>
          </w:tcPr>
          <w:p>
            <w:pPr>
              <w:pStyle w:val="Contenudetableau"/>
              <w:bidi w:val="0"/>
              <w:jc w:val="start"/>
              <w:rPr/>
            </w:pPr>
            <w:r>
              <w:rPr/>
              <w:t>Dernier souffle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Capacité présente ; application manuelle.</w:t>
            </w:r>
          </w:p>
        </w:tc>
      </w:tr>
      <w:tr>
        <w:trPr/>
        <w:tc>
          <w:tcPr>
            <w:tcW w:w="3212" w:type="dxa"/>
            <w:tcBorders>
              <w:start w:val="single" w:sz="4" w:space="0" w:color="000000"/>
              <w:bottom w:val="single" w:sz="4" w:space="0" w:color="000000"/>
            </w:tcBorders>
          </w:tcPr>
          <w:p>
            <w:pPr>
              <w:pStyle w:val="Contenudetableau"/>
              <w:bidi w:val="0"/>
              <w:jc w:val="start"/>
              <w:rPr/>
            </w:pPr>
            <w:r>
              <w:rPr/>
              <w:t>VOL12</w:t>
            </w:r>
          </w:p>
        </w:tc>
        <w:tc>
          <w:tcPr>
            <w:tcW w:w="3213" w:type="dxa"/>
            <w:tcBorders>
              <w:start w:val="single" w:sz="4" w:space="0" w:color="000000"/>
              <w:bottom w:val="single" w:sz="4" w:space="0" w:color="000000"/>
            </w:tcBorders>
          </w:tcPr>
          <w:p>
            <w:pPr>
              <w:pStyle w:val="Contenudetableau"/>
              <w:bidi w:val="0"/>
              <w:jc w:val="start"/>
              <w:rPr/>
            </w:pPr>
            <w:r>
              <w:rPr/>
              <w:t>Déblocage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Premier slot implant.</w:t>
            </w:r>
          </w:p>
        </w:tc>
      </w:tr>
      <w:tr>
        <w:trPr/>
        <w:tc>
          <w:tcPr>
            <w:tcW w:w="3212" w:type="dxa"/>
            <w:tcBorders>
              <w:start w:val="single" w:sz="4" w:space="0" w:color="000000"/>
              <w:bottom w:val="single" w:sz="4" w:space="0" w:color="000000"/>
            </w:tcBorders>
          </w:tcPr>
          <w:p>
            <w:pPr>
              <w:pStyle w:val="Contenudetableau"/>
              <w:bidi w:val="0"/>
              <w:jc w:val="start"/>
              <w:rPr/>
            </w:pPr>
            <w:r>
              <w:rPr/>
              <w:t>VOL16</w:t>
            </w:r>
          </w:p>
        </w:tc>
        <w:tc>
          <w:tcPr>
            <w:tcW w:w="3213" w:type="dxa"/>
            <w:tcBorders>
              <w:start w:val="single" w:sz="4" w:space="0" w:color="000000"/>
              <w:bottom w:val="single" w:sz="4" w:space="0" w:color="000000"/>
            </w:tcBorders>
          </w:tcPr>
          <w:p>
            <w:pPr>
              <w:pStyle w:val="Contenudetableau"/>
              <w:bidi w:val="0"/>
              <w:jc w:val="start"/>
              <w:rPr/>
            </w:pPr>
            <w:r>
              <w:rPr/>
              <w:t>Déblocage supplémentaire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Deuxième slot implant.</w:t>
            </w:r>
          </w:p>
        </w:tc>
      </w:tr>
      <w:tr>
        <w:trPr/>
        <w:tc>
          <w:tcPr>
            <w:tcW w:w="3212" w:type="dxa"/>
            <w:tcBorders>
              <w:start w:val="single" w:sz="4" w:space="0" w:color="000000"/>
              <w:bottom w:val="single" w:sz="4" w:space="0" w:color="000000"/>
            </w:tcBorders>
          </w:tcPr>
          <w:p>
            <w:pPr>
              <w:pStyle w:val="Contenudetableau"/>
              <w:bidi w:val="0"/>
              <w:jc w:val="start"/>
              <w:rPr/>
            </w:pPr>
            <w:r>
              <w:rPr/>
              <w:t>VOL18</w:t>
            </w:r>
          </w:p>
        </w:tc>
        <w:tc>
          <w:tcPr>
            <w:tcW w:w="3213" w:type="dxa"/>
            <w:tcBorders>
              <w:start w:val="single" w:sz="4" w:space="0" w:color="000000"/>
              <w:bottom w:val="single" w:sz="4" w:space="0" w:color="000000"/>
            </w:tcBorders>
          </w:tcPr>
          <w:p>
            <w:pPr>
              <w:pStyle w:val="Contenudetableau"/>
              <w:bidi w:val="0"/>
              <w:jc w:val="start"/>
              <w:rPr/>
            </w:pPr>
            <w:r>
              <w:rPr/>
              <w:t>Détermination</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Capacité présente ; application manuelle.</w:t>
            </w:r>
          </w:p>
        </w:tc>
      </w:tr>
      <w:tr>
        <w:trPr/>
        <w:tc>
          <w:tcPr>
            <w:tcW w:w="3212" w:type="dxa"/>
            <w:tcBorders>
              <w:start w:val="single" w:sz="4" w:space="0" w:color="000000"/>
              <w:bottom w:val="single" w:sz="4" w:space="0" w:color="000000"/>
            </w:tcBorders>
          </w:tcPr>
          <w:p>
            <w:pPr>
              <w:pStyle w:val="Contenudetableau"/>
              <w:bidi w:val="0"/>
              <w:jc w:val="start"/>
              <w:rPr/>
            </w:pPr>
            <w:r>
              <w:rPr/>
              <w:t>TEC12</w:t>
            </w:r>
          </w:p>
        </w:tc>
        <w:tc>
          <w:tcPr>
            <w:tcW w:w="3213" w:type="dxa"/>
            <w:tcBorders>
              <w:start w:val="single" w:sz="4" w:space="0" w:color="000000"/>
              <w:bottom w:val="single" w:sz="4" w:space="0" w:color="000000"/>
            </w:tcBorders>
          </w:tcPr>
          <w:p>
            <w:pPr>
              <w:pStyle w:val="Contenudetableau"/>
              <w:bidi w:val="0"/>
              <w:jc w:val="start"/>
              <w:rPr/>
            </w:pPr>
            <w:r>
              <w:rPr/>
              <w:t>Spécialisation Technique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Choix MJ dans l’éditeur, choix aléatoire dans le randomizer.</w:t>
            </w:r>
          </w:p>
        </w:tc>
      </w:tr>
    </w:tbl>
    <w:p>
      <w:pPr>
        <w:pStyle w:val="BodyText"/>
        <w:bidi w:val="0"/>
        <w:jc w:val="start"/>
        <w:rPr/>
      </w:pPr>
      <w:r>
        <w:rPr/>
      </w:r>
    </w:p>
    <w:p>
      <w:pPr>
        <w:pStyle w:val="BodyText"/>
        <w:bidi w:val="0"/>
        <w:jc w:val="start"/>
        <w:rPr/>
      </w:pPr>
      <w:r>
        <w:rPr/>
        <w:t>Les Perks16 offensifs et les récompenses défensives sont automatiques aux seuils concernés. Ils ne font pas l’objet d’un tirage de remplissage ou d’une attribution facultative propre aux Mobs.</w:t>
      </w:r>
    </w:p>
    <w:p>
      <w:pPr>
        <w:pStyle w:val="BodyText"/>
        <w:bidi w:val="0"/>
        <w:jc w:val="start"/>
        <w:rPr/>
      </w:pPr>
      <w:r>
        <w:rPr/>
        <w:t xml:space="preserve">Un personnage possède normalement </w:t>
      </w:r>
      <w:r>
        <w:rPr>
          <w:b/>
        </w:rPr>
        <w:t>un seul Perk18 offensif</w:t>
      </w:r>
      <w:r>
        <w:rPr/>
        <w:t xml:space="preserve"> parmi FOR/AGI/PER/TEC. Si plusieurs caractéristiques sont à18, l’éditeur demande le choix au MJ ; le randomizer choisit parmi les éligibles. Ce choix ne détermine ni la dominante ni la famille de l’arme principale. Les récompenses CON18/VOL18 sont indépendantes ; aucune exclusivité supplémentaire n’est créée entre elles.</w:t>
      </w:r>
    </w:p>
    <w:p>
      <w:pPr>
        <w:pStyle w:val="BodyText"/>
        <w:bidi w:val="0"/>
        <w:jc w:val="start"/>
        <w:rPr/>
      </w:pPr>
      <w:r>
        <w:rPr/>
        <w:t xml:space="preserve">Les spécialisations Technique sont </w:t>
      </w:r>
      <w:r>
        <w:rPr>
          <w:b/>
        </w:rPr>
        <w:t>Invasion, Renfort, Bastion et Étau</w:t>
      </w:r>
      <w:r>
        <w:rPr/>
        <w:t>. Leur nom/capacité est identifiable sur la fiche et leur descriptif accessible. Leur choix ne limite pas les équipements. L’Ultimate dépend de Mise à jour, pas du seul fait d’avoir une spécialisation.</w:t>
      </w:r>
    </w:p>
    <w:p>
      <w:pPr>
        <w:pStyle w:val="Heading3"/>
        <w:bidi w:val="0"/>
        <w:jc w:val="start"/>
        <w:rPr/>
      </w:pPr>
      <w:r>
        <w:rPr/>
        <w:t>5.4 Valeurs dérivées et emplacements</w:t>
      </w:r>
    </w:p>
    <w:p>
      <w:pPr>
        <w:pStyle w:val="BodyText"/>
        <w:bidi w:val="0"/>
        <w:jc w:val="start"/>
        <w:rPr/>
      </w:pPr>
      <w:r>
        <w:rPr>
          <w:b/>
        </w:rPr>
        <w:t>PVmax théoriques</w:t>
      </w:r>
      <w:r>
        <w:rPr/>
        <w:t xml:space="preserve"> = CON +5 si CON≥12 +5 si CON≥16 + bonus permanents de PV applicables. Les soins ordinaires ne dépassent pas les PVmax effectifs, sauf règle particulière ou correction explicite du MJ.</w:t>
      </w:r>
    </w:p>
    <w:p>
      <w:pPr>
        <w:pStyle w:val="BodyText"/>
        <w:bidi w:val="0"/>
        <w:jc w:val="start"/>
        <w:rPr/>
      </w:pPr>
      <w:r>
        <w:rPr>
          <w:b/>
        </w:rPr>
        <w:t>Armure totale théorique</w:t>
      </w:r>
      <w:r>
        <w:rPr/>
        <w:t xml:space="preserve"> = Armure de base stockée + bonus permanents d’Armure. Les sources permanentes sont cumulatives. Les bonus temporaires, dont le cumul progressif d’AEGIS, ne sont pas suivis automatiquement.</w:t>
      </w:r>
    </w:p>
    <w:p>
      <w:pPr>
        <w:pStyle w:val="BodyText"/>
        <w:bidi w:val="0"/>
        <w:jc w:val="start"/>
        <w:rPr/>
      </w:pPr>
      <w:r>
        <w:rPr>
          <w:b/>
        </w:rPr>
        <w:t>Réactions maximales théoriques</w:t>
      </w:r>
      <w:r>
        <w:rPr/>
        <w:t xml:space="preserve"> = une Réaction de base + effets permanents applicables, notamment +1 Dextérité. Aucune consommation n’est suivie.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itredetableau"/>
              <w:bidi w:val="0"/>
              <w:jc w:val="start"/>
              <w:rPr/>
            </w:pPr>
            <w:r>
              <w:rPr/>
              <w:t>Capacité native</w:t>
            </w:r>
          </w:p>
        </w:tc>
        <w:tc>
          <w:tcPr>
            <w:tcW w:w="4819"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Valeur</w:t>
            </w:r>
          </w:p>
        </w:tc>
      </w:tr>
      <w:tr>
        <w:trPr/>
        <w:tc>
          <w:tcPr>
            <w:tcW w:w="4819" w:type="dxa"/>
            <w:tcBorders>
              <w:start w:val="single" w:sz="4" w:space="0" w:color="000000"/>
              <w:bottom w:val="single" w:sz="4" w:space="0" w:color="000000"/>
            </w:tcBorders>
          </w:tcPr>
          <w:p>
            <w:pPr>
              <w:pStyle w:val="Contenudetableau"/>
              <w:bidi w:val="0"/>
              <w:jc w:val="start"/>
              <w:rPr/>
            </w:pPr>
            <w:r>
              <w:rPr/>
              <w:t>Armement</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Un slot principal et un slot secondaire.</w:t>
            </w:r>
          </w:p>
        </w:tc>
      </w:tr>
      <w:tr>
        <w:trPr/>
        <w:tc>
          <w:tcPr>
            <w:tcW w:w="4819" w:type="dxa"/>
            <w:tcBorders>
              <w:start w:val="single" w:sz="4" w:space="0" w:color="000000"/>
              <w:bottom w:val="single" w:sz="4" w:space="0" w:color="000000"/>
            </w:tcBorders>
          </w:tcPr>
          <w:p>
            <w:pPr>
              <w:pStyle w:val="Contenudetableau"/>
              <w:bidi w:val="0"/>
              <w:jc w:val="start"/>
              <w:rPr/>
            </w:pPr>
            <w:r>
              <w:rPr/>
              <w:t>Momentum possédé</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Un slot principal supplémentaire.</w:t>
            </w:r>
          </w:p>
        </w:tc>
      </w:tr>
      <w:tr>
        <w:trPr/>
        <w:tc>
          <w:tcPr>
            <w:tcW w:w="4819" w:type="dxa"/>
            <w:tcBorders>
              <w:start w:val="single" w:sz="4" w:space="0" w:color="000000"/>
              <w:bottom w:val="single" w:sz="4" w:space="0" w:color="000000"/>
            </w:tcBorders>
          </w:tcPr>
          <w:p>
            <w:pPr>
              <w:pStyle w:val="Contenudetableau"/>
              <w:bidi w:val="0"/>
              <w:jc w:val="start"/>
              <w:rPr/>
            </w:pPr>
            <w:r>
              <w:rPr/>
              <w:t>Adaptation possédée</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Une principale peut occuper le slot secondaire.</w:t>
            </w:r>
          </w:p>
        </w:tc>
      </w:tr>
      <w:tr>
        <w:trPr/>
        <w:tc>
          <w:tcPr>
            <w:tcW w:w="4819" w:type="dxa"/>
            <w:tcBorders>
              <w:start w:val="single" w:sz="4" w:space="0" w:color="000000"/>
              <w:bottom w:val="single" w:sz="4" w:space="0" w:color="000000"/>
            </w:tcBorders>
          </w:tcPr>
          <w:p>
            <w:pPr>
              <w:pStyle w:val="Contenudetableau"/>
              <w:bidi w:val="0"/>
              <w:jc w:val="start"/>
              <w:rPr/>
            </w:pPr>
            <w:r>
              <w:rPr/>
              <w:t>Dextérité possédée</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Deux légères peuvent partager un même slot principal.</w:t>
            </w:r>
          </w:p>
        </w:tc>
      </w:tr>
      <w:tr>
        <w:trPr/>
        <w:tc>
          <w:tcPr>
            <w:tcW w:w="4819" w:type="dxa"/>
            <w:tcBorders>
              <w:start w:val="single" w:sz="4" w:space="0" w:color="000000"/>
              <w:bottom w:val="single" w:sz="4" w:space="0" w:color="000000"/>
            </w:tcBorders>
          </w:tcPr>
          <w:p>
            <w:pPr>
              <w:pStyle w:val="Contenudetableau"/>
              <w:bidi w:val="0"/>
              <w:jc w:val="start"/>
              <w:rPr/>
            </w:pPr>
            <w:r>
              <w:rPr/>
              <w:t>Gadgets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Un slot ; trois avec Prévoyance.</w:t>
            </w:r>
          </w:p>
        </w:tc>
      </w:tr>
      <w:tr>
        <w:trPr/>
        <w:tc>
          <w:tcPr>
            <w:tcW w:w="4819" w:type="dxa"/>
            <w:tcBorders>
              <w:start w:val="single" w:sz="4" w:space="0" w:color="000000"/>
              <w:bottom w:val="single" w:sz="4" w:space="0" w:color="000000"/>
            </w:tcBorders>
          </w:tcPr>
          <w:p>
            <w:pPr>
              <w:pStyle w:val="Contenudetableau"/>
              <w:bidi w:val="0"/>
              <w:jc w:val="start"/>
              <w:rPr/>
            </w:pPr>
            <w:r>
              <w:rPr/>
              <w:t>Implants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Zéro sous VOL12 ; un de VOL12 à15 ; deux dès VOL16.</w:t>
            </w:r>
          </w:p>
        </w:tc>
      </w:tr>
      <w:tr>
        <w:trPr/>
        <w:tc>
          <w:tcPr>
            <w:tcW w:w="4819" w:type="dxa"/>
            <w:tcBorders>
              <w:start w:val="single" w:sz="4" w:space="0" w:color="000000"/>
              <w:bottom w:val="single" w:sz="4" w:space="0" w:color="000000"/>
            </w:tcBorders>
          </w:tcPr>
          <w:p>
            <w:pPr>
              <w:pStyle w:val="Contenudetableau"/>
              <w:bidi w:val="0"/>
              <w:jc w:val="start"/>
              <w:rPr/>
            </w:pPr>
            <w:r>
              <w:rPr/>
              <w:t>Accessoires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Un par arme, sauf indication contraire.</w:t>
            </w:r>
          </w:p>
        </w:tc>
      </w:tr>
    </w:tbl>
    <w:p>
      <w:pPr>
        <w:pStyle w:val="BodyText"/>
        <w:bidi w:val="0"/>
        <w:jc w:val="start"/>
        <w:rPr/>
      </w:pPr>
      <w:r>
        <w:rPr/>
      </w:r>
    </w:p>
    <w:p>
      <w:pPr>
        <w:pStyle w:val="BodyText"/>
        <w:bidi w:val="0"/>
        <w:jc w:val="start"/>
        <w:rPr/>
      </w:pPr>
      <w:r>
        <w:rPr/>
        <w:t>Les capacités structurées personnalisées peuvent modifier les valeurs et emplacements qu’elles visent. Une capacité disponible ne garantit pas son remplissage par le randomizer.</w:t>
      </w:r>
    </w:p>
    <w:p>
      <w:pPr>
        <w:pStyle w:val="Heading3"/>
        <w:bidi w:val="0"/>
        <w:jc w:val="start"/>
        <w:rPr/>
      </w:pPr>
      <w:r>
        <w:rPr/>
        <w:t>5.5 Delta, Critique et minimum de Force</w:t>
      </w:r>
    </w:p>
    <w:p>
      <w:pPr>
        <w:pStyle w:val="BodyText"/>
        <w:bidi w:val="0"/>
        <w:jc w:val="start"/>
        <w:rPr/>
      </w:pPr>
      <w:r>
        <w:rPr/>
        <w:t xml:space="preserve">Le coefficient Delta natif d’une offensive est </w:t>
      </w:r>
      <w:r>
        <w:rPr>
          <w:b/>
        </w:rPr>
        <w:t>5</w:t>
      </w:r>
      <w:r>
        <w:rPr/>
        <w:t xml:space="preserve">, puis </w:t>
      </w:r>
      <w:r>
        <w:rPr>
          <w:b/>
        </w:rPr>
        <w:t>4 à12</w:t>
      </w:r>
      <w:r>
        <w:rPr/>
        <w:t xml:space="preserve">, puis </w:t>
      </w:r>
      <w:r>
        <w:rPr>
          <w:b/>
        </w:rPr>
        <w:t>3 à18</w:t>
      </w:r>
      <w:r>
        <w:rPr/>
        <w:t>. Un Stabilisateur le réduit de1 : les coefficients natifs équipés deviennent donc4,3,2. Atteindre16 ne réduit pas le coefficient.</w:t>
      </w:r>
    </w:p>
    <w:p>
      <w:pPr>
        <w:pStyle w:val="BodyText"/>
        <w:bidi w:val="0"/>
        <w:jc w:val="start"/>
        <w:rPr/>
      </w:pPr>
      <w:r>
        <w:rPr/>
        <w:t>La Visée n’est pas une caractéristique indépendante. Un bonus/malus de Visée modifie le seuil du test d’attaque utilisant la caractéristique de l’arme. Les formules complètes de résolution figurent en section 13.</w:t>
      </w:r>
    </w:p>
    <w:p>
      <w:pPr>
        <w:pStyle w:val="BodyText"/>
        <w:bidi w:val="0"/>
        <w:jc w:val="start"/>
        <w:rPr/>
      </w:pPr>
      <w:r>
        <w:rPr/>
        <w:t>La plage critique native commence à1 ; chaque point de Critique augmente son seuil supérieur de1. Le20 naturel reste un échec critique. Les armes lourdes ne bénéficient pas de Fulgurance ; les autres propriétés de vitesse restent décrites sans extrapolation automatique à des sous-systèmes non gérés.</w:t>
      </w:r>
    </w:p>
    <w:p>
      <w:pPr>
        <w:pStyle w:val="BodyText"/>
        <w:bidi w:val="0"/>
        <w:jc w:val="start"/>
        <w:rPr/>
      </w:pPr>
      <w:r>
        <w:rPr/>
        <w:t>Pour les armes ayant un minimum de Force, chaque point manquant impose −1 au test d’attaque dans l’usage manuel. Le randomizer exclut ces armes si le minimum n’est pas satisfait.</w:t>
      </w:r>
    </w:p>
    <w:p>
      <w:pPr>
        <w:pStyle w:val="Heading3"/>
        <w:bidi w:val="0"/>
        <w:jc w:val="start"/>
        <w:rPr/>
      </w:pPr>
      <w:r>
        <w:rPr/>
        <w:t>5.6 Armes natives</w:t>
      </w:r>
    </w:p>
    <w:p>
      <w:pPr>
        <w:pStyle w:val="BodyText"/>
        <w:bidi w:val="0"/>
        <w:jc w:val="start"/>
        <w:rPr/>
      </w:pPr>
      <w:r>
        <w:rPr/>
        <w:t>Poids, emplacement, caractéristique et profil sont des informations distinctes. « Spécialisé » n’est pas une autorisation réservée aux Élites. Les propriétés détaillées du LdR IV restent consultables ; seules leurs incidences sur le calcul générique et les effets structurés retenus sont automatisées.</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itredetableau"/>
              <w:bidi w:val="0"/>
              <w:jc w:val="start"/>
              <w:rPr/>
            </w:pPr>
            <w:r>
              <w:rPr/>
              <w:t>Arme</w:t>
            </w:r>
          </w:p>
        </w:tc>
        <w:tc>
          <w:tcPr>
            <w:tcW w:w="1606" w:type="dxa"/>
            <w:tcBorders>
              <w:top w:val="single" w:sz="4" w:space="0" w:color="000000"/>
              <w:start w:val="single" w:sz="4" w:space="0" w:color="000000"/>
              <w:bottom w:val="single" w:sz="4" w:space="0" w:color="000000"/>
            </w:tcBorders>
          </w:tcPr>
          <w:p>
            <w:pPr>
              <w:pStyle w:val="Titredetableau"/>
              <w:bidi w:val="0"/>
              <w:jc w:val="start"/>
              <w:rPr/>
            </w:pPr>
            <w:r>
              <w:rPr/>
              <w:t>Stat</w:t>
            </w:r>
          </w:p>
        </w:tc>
        <w:tc>
          <w:tcPr>
            <w:tcW w:w="1607" w:type="dxa"/>
            <w:tcBorders>
              <w:top w:val="single" w:sz="4" w:space="0" w:color="000000"/>
              <w:start w:val="single" w:sz="4" w:space="0" w:color="000000"/>
              <w:bottom w:val="single" w:sz="4" w:space="0" w:color="000000"/>
            </w:tcBorders>
          </w:tcPr>
          <w:p>
            <w:pPr>
              <w:pStyle w:val="Titredetableau"/>
              <w:bidi w:val="0"/>
              <w:jc w:val="start"/>
              <w:rPr/>
            </w:pPr>
            <w:r>
              <w:rPr/>
              <w:t>Poids / emplacement</w:t>
            </w:r>
          </w:p>
        </w:tc>
        <w:tc>
          <w:tcPr>
            <w:tcW w:w="1606" w:type="dxa"/>
            <w:tcBorders>
              <w:top w:val="single" w:sz="4" w:space="0" w:color="000000"/>
              <w:start w:val="single" w:sz="4" w:space="0" w:color="000000"/>
              <w:bottom w:val="single" w:sz="4" w:space="0" w:color="000000"/>
            </w:tcBorders>
          </w:tcPr>
          <w:p>
            <w:pPr>
              <w:pStyle w:val="Titredetableau"/>
              <w:bidi w:val="0"/>
              <w:jc w:val="end"/>
              <w:rPr/>
            </w:pPr>
            <w:r>
              <w:rPr/>
              <w:t>Puissance</w:t>
            </w:r>
          </w:p>
        </w:tc>
        <w:tc>
          <w:tcPr>
            <w:tcW w:w="1606" w:type="dxa"/>
            <w:tcBorders>
              <w:top w:val="single" w:sz="4" w:space="0" w:color="000000"/>
              <w:start w:val="single" w:sz="4" w:space="0" w:color="000000"/>
              <w:bottom w:val="single" w:sz="4" w:space="0" w:color="000000"/>
            </w:tcBorders>
          </w:tcPr>
          <w:p>
            <w:pPr>
              <w:pStyle w:val="Titredetableau"/>
              <w:bidi w:val="0"/>
              <w:jc w:val="start"/>
              <w:rPr/>
            </w:pPr>
            <w:r>
              <w:rPr/>
              <w:t>Portée / profil</w:t>
            </w:r>
          </w:p>
        </w:tc>
        <w:tc>
          <w:tcPr>
            <w:tcW w:w="1607"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Minimum FOR et éléments de calcul particuliers</w:t>
            </w:r>
          </w:p>
        </w:tc>
      </w:tr>
      <w:tr>
        <w:trPr/>
        <w:tc>
          <w:tcPr>
            <w:tcW w:w="1606" w:type="dxa"/>
            <w:tcBorders>
              <w:start w:val="single" w:sz="4" w:space="0" w:color="000000"/>
              <w:bottom w:val="single" w:sz="4" w:space="0" w:color="000000"/>
            </w:tcBorders>
          </w:tcPr>
          <w:p>
            <w:pPr>
              <w:pStyle w:val="Contenudetableau"/>
              <w:bidi w:val="0"/>
              <w:jc w:val="start"/>
              <w:rPr/>
            </w:pPr>
            <w:r>
              <w:rPr/>
              <w:t>Fusil d’assaut</w:t>
            </w:r>
          </w:p>
        </w:tc>
        <w:tc>
          <w:tcPr>
            <w:tcW w:w="1606" w:type="dxa"/>
            <w:tcBorders>
              <w:start w:val="single" w:sz="4" w:space="0" w:color="000000"/>
              <w:bottom w:val="single" w:sz="4" w:space="0" w:color="000000"/>
            </w:tcBorders>
          </w:tcPr>
          <w:p>
            <w:pPr>
              <w:pStyle w:val="Contenudetableau"/>
              <w:bidi w:val="0"/>
              <w:jc w:val="start"/>
              <w:rPr/>
            </w:pPr>
            <w:r>
              <w:rPr/>
              <w:t>FOR</w:t>
            </w:r>
          </w:p>
        </w:tc>
        <w:tc>
          <w:tcPr>
            <w:tcW w:w="1607" w:type="dxa"/>
            <w:tcBorders>
              <w:start w:val="single" w:sz="4" w:space="0" w:color="000000"/>
              <w:bottom w:val="single" w:sz="4" w:space="0" w:color="000000"/>
            </w:tcBorders>
          </w:tcPr>
          <w:p>
            <w:pPr>
              <w:pStyle w:val="Contenudetableau"/>
              <w:bidi w:val="0"/>
              <w:jc w:val="start"/>
              <w:rPr/>
            </w:pPr>
            <w:r>
              <w:rPr/>
              <w:t>Moyenne / principale</w:t>
            </w:r>
          </w:p>
        </w:tc>
        <w:tc>
          <w:tcPr>
            <w:tcW w:w="1606" w:type="dxa"/>
            <w:tcBorders>
              <w:start w:val="single" w:sz="4" w:space="0" w:color="000000"/>
              <w:bottom w:val="single" w:sz="4" w:space="0" w:color="000000"/>
            </w:tcBorders>
          </w:tcPr>
          <w:p>
            <w:pPr>
              <w:pStyle w:val="Contenudetableau"/>
              <w:bidi w:val="0"/>
              <w:jc w:val="end"/>
              <w:rPr/>
            </w:pPr>
            <w:r>
              <w:rPr/>
              <w:t>6</w:t>
            </w:r>
          </w:p>
        </w:tc>
        <w:tc>
          <w:tcPr>
            <w:tcW w:w="1606" w:type="dxa"/>
            <w:tcBorders>
              <w:start w:val="single" w:sz="4" w:space="0" w:color="000000"/>
              <w:bottom w:val="single" w:sz="4" w:space="0" w:color="000000"/>
            </w:tcBorders>
          </w:tcPr>
          <w:p>
            <w:pPr>
              <w:pStyle w:val="Contenudetableau"/>
              <w:bidi w:val="0"/>
              <w:jc w:val="start"/>
              <w:rPr/>
            </w:pPr>
            <w:r>
              <w:rPr/>
              <w:t>Moyenne / polyvalent</w:t>
            </w:r>
          </w:p>
        </w:tc>
        <w:tc>
          <w:tcPr>
            <w:tcW w:w="1607" w:type="dxa"/>
            <w:tcBorders>
              <w:start w:val="single" w:sz="4" w:space="0" w:color="000000"/>
              <w:bottom w:val="single" w:sz="4" w:space="0" w:color="000000"/>
              <w:end w:val="single" w:sz="4" w:space="0" w:color="000000"/>
            </w:tcBorders>
          </w:tcPr>
          <w:p>
            <w:pPr>
              <w:pStyle w:val="Contenudetableau"/>
              <w:bidi w:val="0"/>
              <w:jc w:val="start"/>
              <w:rPr/>
            </w:pPr>
            <w:r>
              <w:rPr/>
              <w:t>Propriété de portée consultable, contexte géré par MJ.</w:t>
            </w:r>
          </w:p>
        </w:tc>
      </w:tr>
      <w:tr>
        <w:trPr/>
        <w:tc>
          <w:tcPr>
            <w:tcW w:w="1606" w:type="dxa"/>
            <w:tcBorders>
              <w:start w:val="single" w:sz="4" w:space="0" w:color="000000"/>
              <w:bottom w:val="single" w:sz="4" w:space="0" w:color="000000"/>
            </w:tcBorders>
          </w:tcPr>
          <w:p>
            <w:pPr>
              <w:pStyle w:val="Contenudetableau"/>
              <w:bidi w:val="0"/>
              <w:jc w:val="start"/>
              <w:rPr/>
            </w:pPr>
            <w:r>
              <w:rPr/>
              <w:t>Fusil à pompe court</w:t>
            </w:r>
          </w:p>
        </w:tc>
        <w:tc>
          <w:tcPr>
            <w:tcW w:w="1606" w:type="dxa"/>
            <w:tcBorders>
              <w:start w:val="single" w:sz="4" w:space="0" w:color="000000"/>
              <w:bottom w:val="single" w:sz="4" w:space="0" w:color="000000"/>
            </w:tcBorders>
          </w:tcPr>
          <w:p>
            <w:pPr>
              <w:pStyle w:val="Contenudetableau"/>
              <w:bidi w:val="0"/>
              <w:jc w:val="start"/>
              <w:rPr/>
            </w:pPr>
            <w:r>
              <w:rPr/>
              <w:t>FOR</w:t>
            </w:r>
          </w:p>
        </w:tc>
        <w:tc>
          <w:tcPr>
            <w:tcW w:w="1607" w:type="dxa"/>
            <w:tcBorders>
              <w:start w:val="single" w:sz="4" w:space="0" w:color="000000"/>
              <w:bottom w:val="single" w:sz="4" w:space="0" w:color="000000"/>
            </w:tcBorders>
          </w:tcPr>
          <w:p>
            <w:pPr>
              <w:pStyle w:val="Contenudetableau"/>
              <w:bidi w:val="0"/>
              <w:jc w:val="start"/>
              <w:rPr/>
            </w:pPr>
            <w:r>
              <w:rPr/>
              <w:t>Légère / secondaire</w:t>
            </w:r>
          </w:p>
        </w:tc>
        <w:tc>
          <w:tcPr>
            <w:tcW w:w="1606" w:type="dxa"/>
            <w:tcBorders>
              <w:start w:val="single" w:sz="4" w:space="0" w:color="000000"/>
              <w:bottom w:val="single" w:sz="4" w:space="0" w:color="000000"/>
            </w:tcBorders>
          </w:tcPr>
          <w:p>
            <w:pPr>
              <w:pStyle w:val="Contenudetableau"/>
              <w:bidi w:val="0"/>
              <w:jc w:val="end"/>
              <w:rPr/>
            </w:pPr>
            <w:r>
              <w:rPr/>
              <w:t>8</w:t>
            </w:r>
          </w:p>
        </w:tc>
        <w:tc>
          <w:tcPr>
            <w:tcW w:w="1606" w:type="dxa"/>
            <w:tcBorders>
              <w:start w:val="single" w:sz="4" w:space="0" w:color="000000"/>
              <w:bottom w:val="single" w:sz="4" w:space="0" w:color="000000"/>
            </w:tcBorders>
          </w:tcPr>
          <w:p>
            <w:pPr>
              <w:pStyle w:val="Contenudetableau"/>
              <w:bidi w:val="0"/>
              <w:jc w:val="start"/>
              <w:rPr/>
            </w:pPr>
            <w:r>
              <w:rPr/>
              <w:t>Courte / spécialisé</w:t>
            </w:r>
          </w:p>
        </w:tc>
        <w:tc>
          <w:tcPr>
            <w:tcW w:w="1607" w:type="dxa"/>
            <w:tcBorders>
              <w:start w:val="single" w:sz="4" w:space="0" w:color="000000"/>
              <w:bottom w:val="single" w:sz="4" w:space="0" w:color="000000"/>
              <w:end w:val="single" w:sz="4" w:space="0" w:color="000000"/>
            </w:tcBorders>
          </w:tcPr>
          <w:p>
            <w:pPr>
              <w:pStyle w:val="Contenudetableau"/>
              <w:bidi w:val="0"/>
              <w:jc w:val="start"/>
              <w:rPr/>
            </w:pPr>
            <w:r>
              <w:rPr/>
              <w:t>Déstabilisation et résistance secondaire manuelles.</w:t>
            </w:r>
          </w:p>
        </w:tc>
      </w:tr>
      <w:tr>
        <w:trPr/>
        <w:tc>
          <w:tcPr>
            <w:tcW w:w="1606" w:type="dxa"/>
            <w:tcBorders>
              <w:start w:val="single" w:sz="4" w:space="0" w:color="000000"/>
              <w:bottom w:val="single" w:sz="4" w:space="0" w:color="000000"/>
            </w:tcBorders>
          </w:tcPr>
          <w:p>
            <w:pPr>
              <w:pStyle w:val="Contenudetableau"/>
              <w:bidi w:val="0"/>
              <w:jc w:val="start"/>
              <w:rPr/>
            </w:pPr>
            <w:r>
              <w:rPr/>
              <w:t>Mitrailleuse</w:t>
            </w:r>
          </w:p>
        </w:tc>
        <w:tc>
          <w:tcPr>
            <w:tcW w:w="1606" w:type="dxa"/>
            <w:tcBorders>
              <w:start w:val="single" w:sz="4" w:space="0" w:color="000000"/>
              <w:bottom w:val="single" w:sz="4" w:space="0" w:color="000000"/>
            </w:tcBorders>
          </w:tcPr>
          <w:p>
            <w:pPr>
              <w:pStyle w:val="Contenudetableau"/>
              <w:bidi w:val="0"/>
              <w:jc w:val="start"/>
              <w:rPr/>
            </w:pPr>
            <w:r>
              <w:rPr/>
              <w:t>FOR</w:t>
            </w:r>
          </w:p>
        </w:tc>
        <w:tc>
          <w:tcPr>
            <w:tcW w:w="1607" w:type="dxa"/>
            <w:tcBorders>
              <w:start w:val="single" w:sz="4" w:space="0" w:color="000000"/>
              <w:bottom w:val="single" w:sz="4" w:space="0" w:color="000000"/>
            </w:tcBorders>
          </w:tcPr>
          <w:p>
            <w:pPr>
              <w:pStyle w:val="Contenudetableau"/>
              <w:bidi w:val="0"/>
              <w:jc w:val="start"/>
              <w:rPr/>
            </w:pPr>
            <w:r>
              <w:rPr/>
              <w:t>Lourde / principale</w:t>
            </w:r>
          </w:p>
        </w:tc>
        <w:tc>
          <w:tcPr>
            <w:tcW w:w="1606" w:type="dxa"/>
            <w:tcBorders>
              <w:start w:val="single" w:sz="4" w:space="0" w:color="000000"/>
              <w:bottom w:val="single" w:sz="4" w:space="0" w:color="000000"/>
            </w:tcBorders>
          </w:tcPr>
          <w:p>
            <w:pPr>
              <w:pStyle w:val="Contenudetableau"/>
              <w:bidi w:val="0"/>
              <w:jc w:val="end"/>
              <w:rPr/>
            </w:pPr>
            <w:r>
              <w:rPr/>
              <w:t>5</w:t>
            </w:r>
          </w:p>
        </w:tc>
        <w:tc>
          <w:tcPr>
            <w:tcW w:w="1606" w:type="dxa"/>
            <w:tcBorders>
              <w:start w:val="single" w:sz="4" w:space="0" w:color="000000"/>
              <w:bottom w:val="single" w:sz="4" w:space="0" w:color="000000"/>
            </w:tcBorders>
          </w:tcPr>
          <w:p>
            <w:pPr>
              <w:pStyle w:val="Contenudetableau"/>
              <w:bidi w:val="0"/>
              <w:jc w:val="start"/>
              <w:rPr/>
            </w:pPr>
            <w:r>
              <w:rPr/>
              <w:t>Moyenne / polyvalent</w:t>
            </w:r>
          </w:p>
        </w:tc>
        <w:tc>
          <w:tcPr>
            <w:tcW w:w="1607" w:type="dxa"/>
            <w:tcBorders>
              <w:start w:val="single" w:sz="4" w:space="0" w:color="000000"/>
              <w:bottom w:val="single" w:sz="4" w:space="0" w:color="000000"/>
              <w:end w:val="single" w:sz="4" w:space="0" w:color="000000"/>
            </w:tcBorders>
          </w:tcPr>
          <w:p>
            <w:pPr>
              <w:pStyle w:val="Contenudetableau"/>
              <w:bidi w:val="0"/>
              <w:jc w:val="start"/>
              <w:rPr/>
            </w:pPr>
            <w:r>
              <w:rPr/>
              <w:t>FOR15 ; Suppression manuelle.</w:t>
            </w:r>
          </w:p>
        </w:tc>
      </w:tr>
      <w:tr>
        <w:trPr/>
        <w:tc>
          <w:tcPr>
            <w:tcW w:w="1606" w:type="dxa"/>
            <w:tcBorders>
              <w:start w:val="single" w:sz="4" w:space="0" w:color="000000"/>
              <w:bottom w:val="single" w:sz="4" w:space="0" w:color="000000"/>
            </w:tcBorders>
          </w:tcPr>
          <w:p>
            <w:pPr>
              <w:pStyle w:val="Contenudetableau"/>
              <w:bidi w:val="0"/>
              <w:jc w:val="start"/>
              <w:rPr/>
            </w:pPr>
            <w:r>
              <w:rPr/>
              <w:t>Lance-roquettes</w:t>
            </w:r>
          </w:p>
        </w:tc>
        <w:tc>
          <w:tcPr>
            <w:tcW w:w="1606" w:type="dxa"/>
            <w:tcBorders>
              <w:start w:val="single" w:sz="4" w:space="0" w:color="000000"/>
              <w:bottom w:val="single" w:sz="4" w:space="0" w:color="000000"/>
            </w:tcBorders>
          </w:tcPr>
          <w:p>
            <w:pPr>
              <w:pStyle w:val="Contenudetableau"/>
              <w:bidi w:val="0"/>
              <w:jc w:val="start"/>
              <w:rPr/>
            </w:pPr>
            <w:r>
              <w:rPr/>
              <w:t>FOR</w:t>
            </w:r>
          </w:p>
        </w:tc>
        <w:tc>
          <w:tcPr>
            <w:tcW w:w="1607" w:type="dxa"/>
            <w:tcBorders>
              <w:start w:val="single" w:sz="4" w:space="0" w:color="000000"/>
              <w:bottom w:val="single" w:sz="4" w:space="0" w:color="000000"/>
            </w:tcBorders>
          </w:tcPr>
          <w:p>
            <w:pPr>
              <w:pStyle w:val="Contenudetableau"/>
              <w:bidi w:val="0"/>
              <w:jc w:val="start"/>
              <w:rPr/>
            </w:pPr>
            <w:r>
              <w:rPr/>
              <w:t>Lourde / principale</w:t>
            </w:r>
          </w:p>
        </w:tc>
        <w:tc>
          <w:tcPr>
            <w:tcW w:w="1606" w:type="dxa"/>
            <w:tcBorders>
              <w:start w:val="single" w:sz="4" w:space="0" w:color="000000"/>
              <w:bottom w:val="single" w:sz="4" w:space="0" w:color="000000"/>
            </w:tcBorders>
          </w:tcPr>
          <w:p>
            <w:pPr>
              <w:pStyle w:val="Contenudetableau"/>
              <w:bidi w:val="0"/>
              <w:jc w:val="end"/>
              <w:rPr/>
            </w:pPr>
            <w:r>
              <w:rPr/>
              <w:t>7</w:t>
            </w:r>
          </w:p>
        </w:tc>
        <w:tc>
          <w:tcPr>
            <w:tcW w:w="1606" w:type="dxa"/>
            <w:tcBorders>
              <w:start w:val="single" w:sz="4" w:space="0" w:color="000000"/>
              <w:bottom w:val="single" w:sz="4" w:space="0" w:color="000000"/>
            </w:tcBorders>
          </w:tcPr>
          <w:p>
            <w:pPr>
              <w:pStyle w:val="Contenudetableau"/>
              <w:bidi w:val="0"/>
              <w:jc w:val="start"/>
              <w:rPr/>
            </w:pPr>
            <w:r>
              <w:rPr/>
              <w:t>Longue / spécialisé</w:t>
            </w:r>
          </w:p>
        </w:tc>
        <w:tc>
          <w:tcPr>
            <w:tcW w:w="1607" w:type="dxa"/>
            <w:tcBorders>
              <w:start w:val="single" w:sz="4" w:space="0" w:color="000000"/>
              <w:bottom w:val="single" w:sz="4" w:space="0" w:color="000000"/>
              <w:end w:val="single" w:sz="4" w:space="0" w:color="000000"/>
            </w:tcBorders>
          </w:tcPr>
          <w:p>
            <w:pPr>
              <w:pStyle w:val="Contenudetableau"/>
              <w:bidi w:val="0"/>
              <w:jc w:val="start"/>
              <w:rPr/>
            </w:pPr>
            <w:r>
              <w:rPr/>
              <w:t>FOR18 ; zone3×3 et récupération manuelles.</w:t>
            </w:r>
          </w:p>
        </w:tc>
      </w:tr>
      <w:tr>
        <w:trPr/>
        <w:tc>
          <w:tcPr>
            <w:tcW w:w="1606" w:type="dxa"/>
            <w:tcBorders>
              <w:start w:val="single" w:sz="4" w:space="0" w:color="000000"/>
              <w:bottom w:val="single" w:sz="4" w:space="0" w:color="000000"/>
            </w:tcBorders>
          </w:tcPr>
          <w:p>
            <w:pPr>
              <w:pStyle w:val="Contenudetableau"/>
              <w:bidi w:val="0"/>
              <w:jc w:val="start"/>
              <w:rPr/>
            </w:pPr>
            <w:r>
              <w:rPr/>
              <w:t>Mêlée à deux mains</w:t>
            </w:r>
          </w:p>
        </w:tc>
        <w:tc>
          <w:tcPr>
            <w:tcW w:w="1606" w:type="dxa"/>
            <w:tcBorders>
              <w:start w:val="single" w:sz="4" w:space="0" w:color="000000"/>
              <w:bottom w:val="single" w:sz="4" w:space="0" w:color="000000"/>
            </w:tcBorders>
          </w:tcPr>
          <w:p>
            <w:pPr>
              <w:pStyle w:val="Contenudetableau"/>
              <w:bidi w:val="0"/>
              <w:jc w:val="start"/>
              <w:rPr/>
            </w:pPr>
            <w:r>
              <w:rPr/>
              <w:t>FOR</w:t>
            </w:r>
          </w:p>
        </w:tc>
        <w:tc>
          <w:tcPr>
            <w:tcW w:w="1607" w:type="dxa"/>
            <w:tcBorders>
              <w:start w:val="single" w:sz="4" w:space="0" w:color="000000"/>
              <w:bottom w:val="single" w:sz="4" w:space="0" w:color="000000"/>
            </w:tcBorders>
          </w:tcPr>
          <w:p>
            <w:pPr>
              <w:pStyle w:val="Contenudetableau"/>
              <w:bidi w:val="0"/>
              <w:jc w:val="start"/>
              <w:rPr/>
            </w:pPr>
            <w:r>
              <w:rPr/>
              <w:t>Moyenne / principale</w:t>
            </w:r>
          </w:p>
        </w:tc>
        <w:tc>
          <w:tcPr>
            <w:tcW w:w="1606" w:type="dxa"/>
            <w:tcBorders>
              <w:start w:val="single" w:sz="4" w:space="0" w:color="000000"/>
              <w:bottom w:val="single" w:sz="4" w:space="0" w:color="000000"/>
            </w:tcBorders>
          </w:tcPr>
          <w:p>
            <w:pPr>
              <w:pStyle w:val="Contenudetableau"/>
              <w:bidi w:val="0"/>
              <w:jc w:val="end"/>
              <w:rPr/>
            </w:pPr>
            <w:r>
              <w:rPr/>
              <w:t>7</w:t>
            </w:r>
          </w:p>
        </w:tc>
        <w:tc>
          <w:tcPr>
            <w:tcW w:w="1606" w:type="dxa"/>
            <w:tcBorders>
              <w:start w:val="single" w:sz="4" w:space="0" w:color="000000"/>
              <w:bottom w:val="single" w:sz="4" w:space="0" w:color="000000"/>
            </w:tcBorders>
          </w:tcPr>
          <w:p>
            <w:pPr>
              <w:pStyle w:val="Contenudetableau"/>
              <w:bidi w:val="0"/>
              <w:jc w:val="start"/>
              <w:rPr/>
            </w:pPr>
            <w:r>
              <w:rPr/>
              <w:t>Contact / spécialisé</w:t>
            </w:r>
          </w:p>
        </w:tc>
        <w:tc>
          <w:tcPr>
            <w:tcW w:w="1607" w:type="dxa"/>
            <w:tcBorders>
              <w:start w:val="single" w:sz="4" w:space="0" w:color="000000"/>
              <w:bottom w:val="single" w:sz="4" w:space="0" w:color="000000"/>
              <w:end w:val="single" w:sz="4" w:space="0" w:color="000000"/>
            </w:tcBorders>
          </w:tcPr>
          <w:p>
            <w:pPr>
              <w:pStyle w:val="Contenudetableau"/>
              <w:bidi w:val="0"/>
              <w:jc w:val="start"/>
              <w:rPr/>
            </w:pPr>
            <w:r>
              <w:rPr/>
              <w:t>FOR12 ; Impact manuel.</w:t>
            </w:r>
          </w:p>
        </w:tc>
      </w:tr>
      <w:tr>
        <w:trPr/>
        <w:tc>
          <w:tcPr>
            <w:tcW w:w="1606" w:type="dxa"/>
            <w:tcBorders>
              <w:start w:val="single" w:sz="4" w:space="0" w:color="000000"/>
              <w:bottom w:val="single" w:sz="4" w:space="0" w:color="000000"/>
            </w:tcBorders>
          </w:tcPr>
          <w:p>
            <w:pPr>
              <w:pStyle w:val="Contenudetableau"/>
              <w:bidi w:val="0"/>
              <w:jc w:val="start"/>
              <w:rPr/>
            </w:pPr>
            <w:r>
              <w:rPr/>
              <w:t>Lance-flammes</w:t>
            </w:r>
          </w:p>
        </w:tc>
        <w:tc>
          <w:tcPr>
            <w:tcW w:w="1606" w:type="dxa"/>
            <w:tcBorders>
              <w:start w:val="single" w:sz="4" w:space="0" w:color="000000"/>
              <w:bottom w:val="single" w:sz="4" w:space="0" w:color="000000"/>
            </w:tcBorders>
          </w:tcPr>
          <w:p>
            <w:pPr>
              <w:pStyle w:val="Contenudetableau"/>
              <w:bidi w:val="0"/>
              <w:jc w:val="start"/>
              <w:rPr/>
            </w:pPr>
            <w:r>
              <w:rPr/>
              <w:t>FOR</w:t>
            </w:r>
          </w:p>
        </w:tc>
        <w:tc>
          <w:tcPr>
            <w:tcW w:w="1607" w:type="dxa"/>
            <w:tcBorders>
              <w:start w:val="single" w:sz="4" w:space="0" w:color="000000"/>
              <w:bottom w:val="single" w:sz="4" w:space="0" w:color="000000"/>
            </w:tcBorders>
          </w:tcPr>
          <w:p>
            <w:pPr>
              <w:pStyle w:val="Contenudetableau"/>
              <w:bidi w:val="0"/>
              <w:jc w:val="start"/>
              <w:rPr/>
            </w:pPr>
            <w:r>
              <w:rPr/>
              <w:t>Lourde / principale</w:t>
            </w:r>
          </w:p>
        </w:tc>
        <w:tc>
          <w:tcPr>
            <w:tcW w:w="1606" w:type="dxa"/>
            <w:tcBorders>
              <w:start w:val="single" w:sz="4" w:space="0" w:color="000000"/>
              <w:bottom w:val="single" w:sz="4" w:space="0" w:color="000000"/>
            </w:tcBorders>
          </w:tcPr>
          <w:p>
            <w:pPr>
              <w:pStyle w:val="Contenudetableau"/>
              <w:bidi w:val="0"/>
              <w:jc w:val="end"/>
              <w:rPr/>
            </w:pPr>
            <w:r>
              <w:rPr/>
              <w:t>5</w:t>
            </w:r>
          </w:p>
        </w:tc>
        <w:tc>
          <w:tcPr>
            <w:tcW w:w="1606" w:type="dxa"/>
            <w:tcBorders>
              <w:start w:val="single" w:sz="4" w:space="0" w:color="000000"/>
              <w:bottom w:val="single" w:sz="4" w:space="0" w:color="000000"/>
            </w:tcBorders>
          </w:tcPr>
          <w:p>
            <w:pPr>
              <w:pStyle w:val="Contenudetableau"/>
              <w:bidi w:val="0"/>
              <w:jc w:val="start"/>
              <w:rPr/>
            </w:pPr>
            <w:r>
              <w:rPr/>
              <w:t>Courte / spécialisé</w:t>
            </w:r>
          </w:p>
        </w:tc>
        <w:tc>
          <w:tcPr>
            <w:tcW w:w="1607" w:type="dxa"/>
            <w:tcBorders>
              <w:start w:val="single" w:sz="4" w:space="0" w:color="000000"/>
              <w:bottom w:val="single" w:sz="4" w:space="0" w:color="000000"/>
              <w:end w:val="single" w:sz="4" w:space="0" w:color="000000"/>
            </w:tcBorders>
          </w:tcPr>
          <w:p>
            <w:pPr>
              <w:pStyle w:val="Contenudetableau"/>
              <w:bidi w:val="0"/>
              <w:jc w:val="start"/>
              <w:rPr/>
            </w:pPr>
            <w:r>
              <w:rPr/>
              <w:t>FOR15 ; cône, fuite, Brûlure et résistances manuels.</w:t>
            </w:r>
          </w:p>
        </w:tc>
      </w:tr>
      <w:tr>
        <w:trPr/>
        <w:tc>
          <w:tcPr>
            <w:tcW w:w="1606" w:type="dxa"/>
            <w:tcBorders>
              <w:start w:val="single" w:sz="4" w:space="0" w:color="000000"/>
              <w:bottom w:val="single" w:sz="4" w:space="0" w:color="000000"/>
            </w:tcBorders>
          </w:tcPr>
          <w:p>
            <w:pPr>
              <w:pStyle w:val="Contenudetableau"/>
              <w:bidi w:val="0"/>
              <w:jc w:val="start"/>
              <w:rPr/>
            </w:pPr>
            <w:r>
              <w:rPr/>
              <w:t>Pistolet</w:t>
            </w:r>
          </w:p>
        </w:tc>
        <w:tc>
          <w:tcPr>
            <w:tcW w:w="1606" w:type="dxa"/>
            <w:tcBorders>
              <w:start w:val="single" w:sz="4" w:space="0" w:color="000000"/>
              <w:bottom w:val="single" w:sz="4" w:space="0" w:color="000000"/>
            </w:tcBorders>
          </w:tcPr>
          <w:p>
            <w:pPr>
              <w:pStyle w:val="Contenudetableau"/>
              <w:bidi w:val="0"/>
              <w:jc w:val="start"/>
              <w:rPr/>
            </w:pPr>
            <w:r>
              <w:rPr/>
              <w:t>AGI</w:t>
            </w:r>
          </w:p>
        </w:tc>
        <w:tc>
          <w:tcPr>
            <w:tcW w:w="1607" w:type="dxa"/>
            <w:tcBorders>
              <w:start w:val="single" w:sz="4" w:space="0" w:color="000000"/>
              <w:bottom w:val="single" w:sz="4" w:space="0" w:color="000000"/>
            </w:tcBorders>
          </w:tcPr>
          <w:p>
            <w:pPr>
              <w:pStyle w:val="Contenudetableau"/>
              <w:bidi w:val="0"/>
              <w:jc w:val="start"/>
              <w:rPr/>
            </w:pPr>
            <w:r>
              <w:rPr/>
              <w:t>Légère / secondaire</w:t>
            </w:r>
          </w:p>
        </w:tc>
        <w:tc>
          <w:tcPr>
            <w:tcW w:w="1606" w:type="dxa"/>
            <w:tcBorders>
              <w:start w:val="single" w:sz="4" w:space="0" w:color="000000"/>
              <w:bottom w:val="single" w:sz="4" w:space="0" w:color="000000"/>
            </w:tcBorders>
          </w:tcPr>
          <w:p>
            <w:pPr>
              <w:pStyle w:val="Contenudetableau"/>
              <w:bidi w:val="0"/>
              <w:jc w:val="end"/>
              <w:rPr/>
            </w:pPr>
            <w:r>
              <w:rPr/>
              <w:t>4</w:t>
            </w:r>
          </w:p>
        </w:tc>
        <w:tc>
          <w:tcPr>
            <w:tcW w:w="1606" w:type="dxa"/>
            <w:tcBorders>
              <w:start w:val="single" w:sz="4" w:space="0" w:color="000000"/>
              <w:bottom w:val="single" w:sz="4" w:space="0" w:color="000000"/>
            </w:tcBorders>
          </w:tcPr>
          <w:p>
            <w:pPr>
              <w:pStyle w:val="Contenudetableau"/>
              <w:bidi w:val="0"/>
              <w:jc w:val="start"/>
              <w:rPr/>
            </w:pPr>
            <w:r>
              <w:rPr/>
              <w:t>Courte / polyvalent</w:t>
            </w:r>
          </w:p>
        </w:tc>
        <w:tc>
          <w:tcPr>
            <w:tcW w:w="1607" w:type="dxa"/>
            <w:tcBorders>
              <w:start w:val="single" w:sz="4" w:space="0" w:color="000000"/>
              <w:bottom w:val="single" w:sz="4" w:space="0" w:color="000000"/>
              <w:end w:val="single" w:sz="4" w:space="0" w:color="000000"/>
            </w:tcBorders>
          </w:tcPr>
          <w:p>
            <w:pPr>
              <w:pStyle w:val="Contenudetableau"/>
              <w:bidi w:val="0"/>
              <w:jc w:val="start"/>
              <w:rPr/>
            </w:pPr>
            <w:r>
              <w:rPr/>
              <w:t>Dégainage consultable.</w:t>
            </w:r>
          </w:p>
        </w:tc>
      </w:tr>
      <w:tr>
        <w:trPr/>
        <w:tc>
          <w:tcPr>
            <w:tcW w:w="1606" w:type="dxa"/>
            <w:tcBorders>
              <w:start w:val="single" w:sz="4" w:space="0" w:color="000000"/>
              <w:bottom w:val="single" w:sz="4" w:space="0" w:color="000000"/>
            </w:tcBorders>
          </w:tcPr>
          <w:p>
            <w:pPr>
              <w:pStyle w:val="Contenudetableau"/>
              <w:bidi w:val="0"/>
              <w:jc w:val="start"/>
              <w:rPr/>
            </w:pPr>
            <w:r>
              <w:rPr/>
              <w:t>Pistolet-mitrailleur</w:t>
            </w:r>
          </w:p>
        </w:tc>
        <w:tc>
          <w:tcPr>
            <w:tcW w:w="1606" w:type="dxa"/>
            <w:tcBorders>
              <w:start w:val="single" w:sz="4" w:space="0" w:color="000000"/>
              <w:bottom w:val="single" w:sz="4" w:space="0" w:color="000000"/>
            </w:tcBorders>
          </w:tcPr>
          <w:p>
            <w:pPr>
              <w:pStyle w:val="Contenudetableau"/>
              <w:bidi w:val="0"/>
              <w:jc w:val="start"/>
              <w:rPr/>
            </w:pPr>
            <w:r>
              <w:rPr/>
              <w:t>AGI</w:t>
            </w:r>
          </w:p>
        </w:tc>
        <w:tc>
          <w:tcPr>
            <w:tcW w:w="1607" w:type="dxa"/>
            <w:tcBorders>
              <w:start w:val="single" w:sz="4" w:space="0" w:color="000000"/>
              <w:bottom w:val="single" w:sz="4" w:space="0" w:color="000000"/>
            </w:tcBorders>
          </w:tcPr>
          <w:p>
            <w:pPr>
              <w:pStyle w:val="Contenudetableau"/>
              <w:bidi w:val="0"/>
              <w:jc w:val="start"/>
              <w:rPr/>
            </w:pPr>
            <w:r>
              <w:rPr/>
              <w:t>Légère / principale</w:t>
            </w:r>
          </w:p>
        </w:tc>
        <w:tc>
          <w:tcPr>
            <w:tcW w:w="1606" w:type="dxa"/>
            <w:tcBorders>
              <w:start w:val="single" w:sz="4" w:space="0" w:color="000000"/>
              <w:bottom w:val="single" w:sz="4" w:space="0" w:color="000000"/>
            </w:tcBorders>
          </w:tcPr>
          <w:p>
            <w:pPr>
              <w:pStyle w:val="Contenudetableau"/>
              <w:bidi w:val="0"/>
              <w:jc w:val="end"/>
              <w:rPr/>
            </w:pPr>
            <w:r>
              <w:rPr/>
              <w:t>5</w:t>
            </w:r>
          </w:p>
        </w:tc>
        <w:tc>
          <w:tcPr>
            <w:tcW w:w="1606" w:type="dxa"/>
            <w:tcBorders>
              <w:start w:val="single" w:sz="4" w:space="0" w:color="000000"/>
              <w:bottom w:val="single" w:sz="4" w:space="0" w:color="000000"/>
            </w:tcBorders>
          </w:tcPr>
          <w:p>
            <w:pPr>
              <w:pStyle w:val="Contenudetableau"/>
              <w:bidi w:val="0"/>
              <w:jc w:val="start"/>
              <w:rPr/>
            </w:pPr>
            <w:r>
              <w:rPr/>
              <w:t>Courte / polyvalent</w:t>
            </w:r>
          </w:p>
        </w:tc>
        <w:tc>
          <w:tcPr>
            <w:tcW w:w="1607" w:type="dxa"/>
            <w:tcBorders>
              <w:start w:val="single" w:sz="4" w:space="0" w:color="000000"/>
              <w:bottom w:val="single" w:sz="4" w:space="0" w:color="000000"/>
              <w:end w:val="single" w:sz="4" w:space="0" w:color="000000"/>
            </w:tcBorders>
          </w:tcPr>
          <w:p>
            <w:pPr>
              <w:pStyle w:val="Contenudetableau"/>
              <w:bidi w:val="0"/>
              <w:jc w:val="start"/>
              <w:rPr/>
            </w:pPr>
            <w:r>
              <w:rPr/>
              <w:t>Fluidité consultable.</w:t>
            </w:r>
          </w:p>
        </w:tc>
      </w:tr>
      <w:tr>
        <w:trPr/>
        <w:tc>
          <w:tcPr>
            <w:tcW w:w="1606" w:type="dxa"/>
            <w:tcBorders>
              <w:start w:val="single" w:sz="4" w:space="0" w:color="000000"/>
              <w:bottom w:val="single" w:sz="4" w:space="0" w:color="000000"/>
            </w:tcBorders>
          </w:tcPr>
          <w:p>
            <w:pPr>
              <w:pStyle w:val="Contenudetableau"/>
              <w:bidi w:val="0"/>
              <w:jc w:val="start"/>
              <w:rPr/>
            </w:pPr>
            <w:r>
              <w:rPr/>
              <w:t>Mêlée à une main</w:t>
            </w:r>
          </w:p>
        </w:tc>
        <w:tc>
          <w:tcPr>
            <w:tcW w:w="1606" w:type="dxa"/>
            <w:tcBorders>
              <w:start w:val="single" w:sz="4" w:space="0" w:color="000000"/>
              <w:bottom w:val="single" w:sz="4" w:space="0" w:color="000000"/>
            </w:tcBorders>
          </w:tcPr>
          <w:p>
            <w:pPr>
              <w:pStyle w:val="Contenudetableau"/>
              <w:bidi w:val="0"/>
              <w:jc w:val="start"/>
              <w:rPr/>
            </w:pPr>
            <w:r>
              <w:rPr/>
              <w:t>AGI</w:t>
            </w:r>
          </w:p>
        </w:tc>
        <w:tc>
          <w:tcPr>
            <w:tcW w:w="1607" w:type="dxa"/>
            <w:tcBorders>
              <w:start w:val="single" w:sz="4" w:space="0" w:color="000000"/>
              <w:bottom w:val="single" w:sz="4" w:space="0" w:color="000000"/>
            </w:tcBorders>
          </w:tcPr>
          <w:p>
            <w:pPr>
              <w:pStyle w:val="Contenudetableau"/>
              <w:bidi w:val="0"/>
              <w:jc w:val="start"/>
              <w:rPr/>
            </w:pPr>
            <w:r>
              <w:rPr/>
              <w:t>Légère / principale</w:t>
            </w:r>
          </w:p>
        </w:tc>
        <w:tc>
          <w:tcPr>
            <w:tcW w:w="1606" w:type="dxa"/>
            <w:tcBorders>
              <w:start w:val="single" w:sz="4" w:space="0" w:color="000000"/>
              <w:bottom w:val="single" w:sz="4" w:space="0" w:color="000000"/>
            </w:tcBorders>
          </w:tcPr>
          <w:p>
            <w:pPr>
              <w:pStyle w:val="Contenudetableau"/>
              <w:bidi w:val="0"/>
              <w:jc w:val="end"/>
              <w:rPr/>
            </w:pPr>
            <w:r>
              <w:rPr/>
              <w:t>6</w:t>
            </w:r>
          </w:p>
        </w:tc>
        <w:tc>
          <w:tcPr>
            <w:tcW w:w="1606" w:type="dxa"/>
            <w:tcBorders>
              <w:start w:val="single" w:sz="4" w:space="0" w:color="000000"/>
              <w:bottom w:val="single" w:sz="4" w:space="0" w:color="000000"/>
            </w:tcBorders>
          </w:tcPr>
          <w:p>
            <w:pPr>
              <w:pStyle w:val="Contenudetableau"/>
              <w:bidi w:val="0"/>
              <w:jc w:val="start"/>
              <w:rPr/>
            </w:pPr>
            <w:r>
              <w:rPr/>
              <w:t>Contact / polyvalent</w:t>
            </w:r>
          </w:p>
        </w:tc>
        <w:tc>
          <w:tcPr>
            <w:tcW w:w="1607" w:type="dxa"/>
            <w:tcBorders>
              <w:start w:val="single" w:sz="4" w:space="0" w:color="000000"/>
              <w:bottom w:val="single" w:sz="4" w:space="0" w:color="000000"/>
              <w:end w:val="single" w:sz="4" w:space="0" w:color="000000"/>
            </w:tcBorders>
          </w:tcPr>
          <w:p>
            <w:pPr>
              <w:pStyle w:val="Contenudetableau"/>
              <w:bidi w:val="0"/>
              <w:jc w:val="start"/>
              <w:rPr/>
            </w:pPr>
            <w:r>
              <w:rPr/>
              <w:t>Riposte manuelle.</w:t>
            </w:r>
          </w:p>
        </w:tc>
      </w:tr>
      <w:tr>
        <w:trPr/>
        <w:tc>
          <w:tcPr>
            <w:tcW w:w="1606" w:type="dxa"/>
            <w:tcBorders>
              <w:start w:val="single" w:sz="4" w:space="0" w:color="000000"/>
              <w:bottom w:val="single" w:sz="4" w:space="0" w:color="000000"/>
            </w:tcBorders>
          </w:tcPr>
          <w:p>
            <w:pPr>
              <w:pStyle w:val="Contenudetableau"/>
              <w:bidi w:val="0"/>
              <w:jc w:val="start"/>
              <w:rPr/>
            </w:pPr>
            <w:r>
              <w:rPr/>
              <w:t>Arme de lancer</w:t>
            </w:r>
          </w:p>
        </w:tc>
        <w:tc>
          <w:tcPr>
            <w:tcW w:w="1606" w:type="dxa"/>
            <w:tcBorders>
              <w:start w:val="single" w:sz="4" w:space="0" w:color="000000"/>
              <w:bottom w:val="single" w:sz="4" w:space="0" w:color="000000"/>
            </w:tcBorders>
          </w:tcPr>
          <w:p>
            <w:pPr>
              <w:pStyle w:val="Contenudetableau"/>
              <w:bidi w:val="0"/>
              <w:jc w:val="start"/>
              <w:rPr/>
            </w:pPr>
            <w:r>
              <w:rPr/>
              <w:t>AGI</w:t>
            </w:r>
          </w:p>
        </w:tc>
        <w:tc>
          <w:tcPr>
            <w:tcW w:w="1607" w:type="dxa"/>
            <w:tcBorders>
              <w:start w:val="single" w:sz="4" w:space="0" w:color="000000"/>
              <w:bottom w:val="single" w:sz="4" w:space="0" w:color="000000"/>
            </w:tcBorders>
          </w:tcPr>
          <w:p>
            <w:pPr>
              <w:pStyle w:val="Contenudetableau"/>
              <w:bidi w:val="0"/>
              <w:jc w:val="start"/>
              <w:rPr/>
            </w:pPr>
            <w:r>
              <w:rPr/>
              <w:t>Légère / principale</w:t>
            </w:r>
          </w:p>
        </w:tc>
        <w:tc>
          <w:tcPr>
            <w:tcW w:w="1606" w:type="dxa"/>
            <w:tcBorders>
              <w:start w:val="single" w:sz="4" w:space="0" w:color="000000"/>
              <w:bottom w:val="single" w:sz="4" w:space="0" w:color="000000"/>
            </w:tcBorders>
          </w:tcPr>
          <w:p>
            <w:pPr>
              <w:pStyle w:val="Contenudetableau"/>
              <w:bidi w:val="0"/>
              <w:jc w:val="end"/>
              <w:rPr/>
            </w:pPr>
            <w:r>
              <w:rPr/>
              <w:t>3</w:t>
            </w:r>
          </w:p>
        </w:tc>
        <w:tc>
          <w:tcPr>
            <w:tcW w:w="1606" w:type="dxa"/>
            <w:tcBorders>
              <w:start w:val="single" w:sz="4" w:space="0" w:color="000000"/>
              <w:bottom w:val="single" w:sz="4" w:space="0" w:color="000000"/>
            </w:tcBorders>
          </w:tcPr>
          <w:p>
            <w:pPr>
              <w:pStyle w:val="Contenudetableau"/>
              <w:bidi w:val="0"/>
              <w:jc w:val="start"/>
              <w:rPr/>
            </w:pPr>
            <w:r>
              <w:rPr/>
              <w:t>Courte / polyvalent</w:t>
            </w:r>
          </w:p>
        </w:tc>
        <w:tc>
          <w:tcPr>
            <w:tcW w:w="1607" w:type="dxa"/>
            <w:tcBorders>
              <w:start w:val="single" w:sz="4" w:space="0" w:color="000000"/>
              <w:bottom w:val="single" w:sz="4" w:space="0" w:color="000000"/>
              <w:end w:val="single" w:sz="4" w:space="0" w:color="000000"/>
            </w:tcBorders>
          </w:tcPr>
          <w:p>
            <w:pPr>
              <w:pStyle w:val="Contenudetableau"/>
              <w:bidi w:val="0"/>
              <w:jc w:val="start"/>
              <w:rPr/>
            </w:pPr>
            <w:r>
              <w:rPr/>
              <w:t>+1 Critique si attaque sans détection ; condition gérée explicitement, sans détection automatique de la scène.</w:t>
            </w:r>
          </w:p>
        </w:tc>
      </w:tr>
      <w:tr>
        <w:trPr/>
        <w:tc>
          <w:tcPr>
            <w:tcW w:w="1606" w:type="dxa"/>
            <w:tcBorders>
              <w:start w:val="single" w:sz="4" w:space="0" w:color="000000"/>
              <w:bottom w:val="single" w:sz="4" w:space="0" w:color="000000"/>
            </w:tcBorders>
          </w:tcPr>
          <w:p>
            <w:pPr>
              <w:pStyle w:val="Contenudetableau"/>
              <w:bidi w:val="0"/>
              <w:jc w:val="start"/>
              <w:rPr/>
            </w:pPr>
            <w:r>
              <w:rPr/>
              <w:t>Revolver</w:t>
            </w:r>
          </w:p>
        </w:tc>
        <w:tc>
          <w:tcPr>
            <w:tcW w:w="1606" w:type="dxa"/>
            <w:tcBorders>
              <w:start w:val="single" w:sz="4" w:space="0" w:color="000000"/>
              <w:bottom w:val="single" w:sz="4" w:space="0" w:color="000000"/>
            </w:tcBorders>
          </w:tcPr>
          <w:p>
            <w:pPr>
              <w:pStyle w:val="Contenudetableau"/>
              <w:bidi w:val="0"/>
              <w:jc w:val="start"/>
              <w:rPr/>
            </w:pPr>
            <w:r>
              <w:rPr/>
              <w:t>PER</w:t>
            </w:r>
          </w:p>
        </w:tc>
        <w:tc>
          <w:tcPr>
            <w:tcW w:w="1607" w:type="dxa"/>
            <w:tcBorders>
              <w:start w:val="single" w:sz="4" w:space="0" w:color="000000"/>
              <w:bottom w:val="single" w:sz="4" w:space="0" w:color="000000"/>
            </w:tcBorders>
          </w:tcPr>
          <w:p>
            <w:pPr>
              <w:pStyle w:val="Contenudetableau"/>
              <w:bidi w:val="0"/>
              <w:jc w:val="start"/>
              <w:rPr/>
            </w:pPr>
            <w:r>
              <w:rPr/>
              <w:t>Légère / secondaire</w:t>
            </w:r>
          </w:p>
        </w:tc>
        <w:tc>
          <w:tcPr>
            <w:tcW w:w="1606" w:type="dxa"/>
            <w:tcBorders>
              <w:start w:val="single" w:sz="4" w:space="0" w:color="000000"/>
              <w:bottom w:val="single" w:sz="4" w:space="0" w:color="000000"/>
            </w:tcBorders>
          </w:tcPr>
          <w:p>
            <w:pPr>
              <w:pStyle w:val="Contenudetableau"/>
              <w:bidi w:val="0"/>
              <w:jc w:val="end"/>
              <w:rPr/>
            </w:pPr>
            <w:r>
              <w:rPr/>
              <w:t>5</w:t>
            </w:r>
          </w:p>
        </w:tc>
        <w:tc>
          <w:tcPr>
            <w:tcW w:w="1606" w:type="dxa"/>
            <w:tcBorders>
              <w:start w:val="single" w:sz="4" w:space="0" w:color="000000"/>
              <w:bottom w:val="single" w:sz="4" w:space="0" w:color="000000"/>
            </w:tcBorders>
          </w:tcPr>
          <w:p>
            <w:pPr>
              <w:pStyle w:val="Contenudetableau"/>
              <w:bidi w:val="0"/>
              <w:jc w:val="start"/>
              <w:rPr/>
            </w:pPr>
            <w:r>
              <w:rPr/>
              <w:t>Moyenne / polyvalent</w:t>
            </w:r>
          </w:p>
        </w:tc>
        <w:tc>
          <w:tcPr>
            <w:tcW w:w="1607" w:type="dxa"/>
            <w:tcBorders>
              <w:start w:val="single" w:sz="4" w:space="0" w:color="000000"/>
              <w:bottom w:val="single" w:sz="4" w:space="0" w:color="000000"/>
              <w:end w:val="single" w:sz="4" w:space="0" w:color="000000"/>
            </w:tcBorders>
          </w:tcPr>
          <w:p>
            <w:pPr>
              <w:pStyle w:val="Contenudetableau"/>
              <w:bidi w:val="0"/>
              <w:jc w:val="start"/>
              <w:rPr/>
            </w:pPr>
            <w:r>
              <w:rPr/>
              <w:t>Sang-froid consultable.</w:t>
            </w:r>
          </w:p>
        </w:tc>
      </w:tr>
      <w:tr>
        <w:trPr/>
        <w:tc>
          <w:tcPr>
            <w:tcW w:w="1606" w:type="dxa"/>
            <w:tcBorders>
              <w:start w:val="single" w:sz="4" w:space="0" w:color="000000"/>
              <w:bottom w:val="single" w:sz="4" w:space="0" w:color="000000"/>
            </w:tcBorders>
          </w:tcPr>
          <w:p>
            <w:pPr>
              <w:pStyle w:val="Contenudetableau"/>
              <w:bidi w:val="0"/>
              <w:jc w:val="start"/>
              <w:rPr/>
            </w:pPr>
            <w:r>
              <w:rPr/>
              <w:t>Carabine</w:t>
            </w:r>
          </w:p>
        </w:tc>
        <w:tc>
          <w:tcPr>
            <w:tcW w:w="1606" w:type="dxa"/>
            <w:tcBorders>
              <w:start w:val="single" w:sz="4" w:space="0" w:color="000000"/>
              <w:bottom w:val="single" w:sz="4" w:space="0" w:color="000000"/>
            </w:tcBorders>
          </w:tcPr>
          <w:p>
            <w:pPr>
              <w:pStyle w:val="Contenudetableau"/>
              <w:bidi w:val="0"/>
              <w:jc w:val="start"/>
              <w:rPr/>
            </w:pPr>
            <w:r>
              <w:rPr/>
              <w:t>PER</w:t>
            </w:r>
          </w:p>
        </w:tc>
        <w:tc>
          <w:tcPr>
            <w:tcW w:w="1607" w:type="dxa"/>
            <w:tcBorders>
              <w:start w:val="single" w:sz="4" w:space="0" w:color="000000"/>
              <w:bottom w:val="single" w:sz="4" w:space="0" w:color="000000"/>
            </w:tcBorders>
          </w:tcPr>
          <w:p>
            <w:pPr>
              <w:pStyle w:val="Contenudetableau"/>
              <w:bidi w:val="0"/>
              <w:jc w:val="start"/>
              <w:rPr/>
            </w:pPr>
            <w:r>
              <w:rPr/>
              <w:t>Moyenne / principale</w:t>
            </w:r>
          </w:p>
        </w:tc>
        <w:tc>
          <w:tcPr>
            <w:tcW w:w="1606" w:type="dxa"/>
            <w:tcBorders>
              <w:start w:val="single" w:sz="4" w:space="0" w:color="000000"/>
              <w:bottom w:val="single" w:sz="4" w:space="0" w:color="000000"/>
            </w:tcBorders>
          </w:tcPr>
          <w:p>
            <w:pPr>
              <w:pStyle w:val="Contenudetableau"/>
              <w:bidi w:val="0"/>
              <w:jc w:val="end"/>
              <w:rPr/>
            </w:pPr>
            <w:r>
              <w:rPr/>
              <w:t>5</w:t>
            </w:r>
          </w:p>
        </w:tc>
        <w:tc>
          <w:tcPr>
            <w:tcW w:w="1606" w:type="dxa"/>
            <w:tcBorders>
              <w:start w:val="single" w:sz="4" w:space="0" w:color="000000"/>
              <w:bottom w:val="single" w:sz="4" w:space="0" w:color="000000"/>
            </w:tcBorders>
          </w:tcPr>
          <w:p>
            <w:pPr>
              <w:pStyle w:val="Contenudetableau"/>
              <w:bidi w:val="0"/>
              <w:jc w:val="start"/>
              <w:rPr/>
            </w:pPr>
            <w:r>
              <w:rPr/>
              <w:t>Moyenne / polyvalent</w:t>
            </w:r>
          </w:p>
        </w:tc>
        <w:tc>
          <w:tcPr>
            <w:tcW w:w="1607" w:type="dxa"/>
            <w:tcBorders>
              <w:start w:val="single" w:sz="4" w:space="0" w:color="000000"/>
              <w:bottom w:val="single" w:sz="4" w:space="0" w:color="000000"/>
              <w:end w:val="single" w:sz="4" w:space="0" w:color="000000"/>
            </w:tcBorders>
          </w:tcPr>
          <w:p>
            <w:pPr>
              <w:pStyle w:val="Contenudetableau"/>
              <w:bidi w:val="0"/>
              <w:jc w:val="start"/>
              <w:rPr/>
            </w:pPr>
            <w:r>
              <w:rPr/>
              <w:t>Mirador/Vigilance manuels.</w:t>
            </w:r>
          </w:p>
        </w:tc>
      </w:tr>
      <w:tr>
        <w:trPr/>
        <w:tc>
          <w:tcPr>
            <w:tcW w:w="1606" w:type="dxa"/>
            <w:tcBorders>
              <w:start w:val="single" w:sz="4" w:space="0" w:color="000000"/>
              <w:bottom w:val="single" w:sz="4" w:space="0" w:color="000000"/>
            </w:tcBorders>
          </w:tcPr>
          <w:p>
            <w:pPr>
              <w:pStyle w:val="Contenudetableau"/>
              <w:bidi w:val="0"/>
              <w:jc w:val="start"/>
              <w:rPr/>
            </w:pPr>
            <w:r>
              <w:rPr/>
              <w:t>Fusil de précision</w:t>
            </w:r>
          </w:p>
        </w:tc>
        <w:tc>
          <w:tcPr>
            <w:tcW w:w="1606" w:type="dxa"/>
            <w:tcBorders>
              <w:start w:val="single" w:sz="4" w:space="0" w:color="000000"/>
              <w:bottom w:val="single" w:sz="4" w:space="0" w:color="000000"/>
            </w:tcBorders>
          </w:tcPr>
          <w:p>
            <w:pPr>
              <w:pStyle w:val="Contenudetableau"/>
              <w:bidi w:val="0"/>
              <w:jc w:val="start"/>
              <w:rPr/>
            </w:pPr>
            <w:r>
              <w:rPr/>
              <w:t>PER</w:t>
            </w:r>
          </w:p>
        </w:tc>
        <w:tc>
          <w:tcPr>
            <w:tcW w:w="1607" w:type="dxa"/>
            <w:tcBorders>
              <w:start w:val="single" w:sz="4" w:space="0" w:color="000000"/>
              <w:bottom w:val="single" w:sz="4" w:space="0" w:color="000000"/>
            </w:tcBorders>
          </w:tcPr>
          <w:p>
            <w:pPr>
              <w:pStyle w:val="Contenudetableau"/>
              <w:bidi w:val="0"/>
              <w:jc w:val="start"/>
              <w:rPr/>
            </w:pPr>
            <w:r>
              <w:rPr/>
              <w:t>Moyenne / principale</w:t>
            </w:r>
          </w:p>
        </w:tc>
        <w:tc>
          <w:tcPr>
            <w:tcW w:w="1606" w:type="dxa"/>
            <w:tcBorders>
              <w:start w:val="single" w:sz="4" w:space="0" w:color="000000"/>
              <w:bottom w:val="single" w:sz="4" w:space="0" w:color="000000"/>
            </w:tcBorders>
          </w:tcPr>
          <w:p>
            <w:pPr>
              <w:pStyle w:val="Contenudetableau"/>
              <w:bidi w:val="0"/>
              <w:jc w:val="end"/>
              <w:rPr/>
            </w:pPr>
            <w:r>
              <w:rPr/>
              <w:t>9</w:t>
            </w:r>
          </w:p>
        </w:tc>
        <w:tc>
          <w:tcPr>
            <w:tcW w:w="1606" w:type="dxa"/>
            <w:tcBorders>
              <w:start w:val="single" w:sz="4" w:space="0" w:color="000000"/>
              <w:bottom w:val="single" w:sz="4" w:space="0" w:color="000000"/>
            </w:tcBorders>
          </w:tcPr>
          <w:p>
            <w:pPr>
              <w:pStyle w:val="Contenudetableau"/>
              <w:bidi w:val="0"/>
              <w:jc w:val="start"/>
              <w:rPr/>
            </w:pPr>
            <w:r>
              <w:rPr/>
              <w:t>Longue / spécialisé</w:t>
            </w:r>
          </w:p>
        </w:tc>
        <w:tc>
          <w:tcPr>
            <w:tcW w:w="1607" w:type="dxa"/>
            <w:tcBorders>
              <w:start w:val="single" w:sz="4" w:space="0" w:color="000000"/>
              <w:bottom w:val="single" w:sz="4" w:space="0" w:color="000000"/>
              <w:end w:val="single" w:sz="4" w:space="0" w:color="000000"/>
            </w:tcBorders>
          </w:tcPr>
          <w:p>
            <w:pPr>
              <w:pStyle w:val="Contenudetableau"/>
              <w:bidi w:val="0"/>
              <w:jc w:val="start"/>
              <w:rPr/>
            </w:pPr>
            <w:r>
              <w:rPr/>
              <w:t>+1 Critique ; Désavantages contextuels du profil à appliquer selon le contexte MJ.</w:t>
            </w:r>
          </w:p>
        </w:tc>
      </w:tr>
      <w:tr>
        <w:trPr/>
        <w:tc>
          <w:tcPr>
            <w:tcW w:w="1606" w:type="dxa"/>
            <w:tcBorders>
              <w:start w:val="single" w:sz="4" w:space="0" w:color="000000"/>
              <w:bottom w:val="single" w:sz="4" w:space="0" w:color="000000"/>
            </w:tcBorders>
          </w:tcPr>
          <w:p>
            <w:pPr>
              <w:pStyle w:val="Contenudetableau"/>
              <w:bidi w:val="0"/>
              <w:jc w:val="start"/>
              <w:rPr/>
            </w:pPr>
            <w:r>
              <w:rPr/>
              <w:t>Arc</w:t>
            </w:r>
          </w:p>
        </w:tc>
        <w:tc>
          <w:tcPr>
            <w:tcW w:w="1606" w:type="dxa"/>
            <w:tcBorders>
              <w:start w:val="single" w:sz="4" w:space="0" w:color="000000"/>
              <w:bottom w:val="single" w:sz="4" w:space="0" w:color="000000"/>
            </w:tcBorders>
          </w:tcPr>
          <w:p>
            <w:pPr>
              <w:pStyle w:val="Contenudetableau"/>
              <w:bidi w:val="0"/>
              <w:jc w:val="start"/>
              <w:rPr/>
            </w:pPr>
            <w:r>
              <w:rPr/>
              <w:t>PER</w:t>
            </w:r>
          </w:p>
        </w:tc>
        <w:tc>
          <w:tcPr>
            <w:tcW w:w="1607" w:type="dxa"/>
            <w:tcBorders>
              <w:start w:val="single" w:sz="4" w:space="0" w:color="000000"/>
              <w:bottom w:val="single" w:sz="4" w:space="0" w:color="000000"/>
            </w:tcBorders>
          </w:tcPr>
          <w:p>
            <w:pPr>
              <w:pStyle w:val="Contenudetableau"/>
              <w:bidi w:val="0"/>
              <w:jc w:val="start"/>
              <w:rPr/>
            </w:pPr>
            <w:r>
              <w:rPr/>
              <w:t>Moyenne / principale</w:t>
            </w:r>
          </w:p>
        </w:tc>
        <w:tc>
          <w:tcPr>
            <w:tcW w:w="1606" w:type="dxa"/>
            <w:tcBorders>
              <w:start w:val="single" w:sz="4" w:space="0" w:color="000000"/>
              <w:bottom w:val="single" w:sz="4" w:space="0" w:color="000000"/>
            </w:tcBorders>
          </w:tcPr>
          <w:p>
            <w:pPr>
              <w:pStyle w:val="Contenudetableau"/>
              <w:bidi w:val="0"/>
              <w:jc w:val="end"/>
              <w:rPr/>
            </w:pPr>
            <w:r>
              <w:rPr/>
              <w:t>5</w:t>
            </w:r>
          </w:p>
        </w:tc>
        <w:tc>
          <w:tcPr>
            <w:tcW w:w="1606" w:type="dxa"/>
            <w:tcBorders>
              <w:start w:val="single" w:sz="4" w:space="0" w:color="000000"/>
              <w:bottom w:val="single" w:sz="4" w:space="0" w:color="000000"/>
            </w:tcBorders>
          </w:tcPr>
          <w:p>
            <w:pPr>
              <w:pStyle w:val="Contenudetableau"/>
              <w:bidi w:val="0"/>
              <w:jc w:val="start"/>
              <w:rPr/>
            </w:pPr>
            <w:r>
              <w:rPr/>
              <w:t>Longue / polyvalent</w:t>
            </w:r>
          </w:p>
        </w:tc>
        <w:tc>
          <w:tcPr>
            <w:tcW w:w="1607" w:type="dxa"/>
            <w:tcBorders>
              <w:start w:val="single" w:sz="4" w:space="0" w:color="000000"/>
              <w:bottom w:val="single" w:sz="4" w:space="0" w:color="000000"/>
              <w:end w:val="single" w:sz="4" w:space="0" w:color="000000"/>
            </w:tcBorders>
          </w:tcPr>
          <w:p>
            <w:pPr>
              <w:pStyle w:val="Contenudetableau"/>
              <w:bidi w:val="0"/>
              <w:jc w:val="start"/>
              <w:rPr/>
            </w:pPr>
            <w:r>
              <w:rPr/>
              <w:t>Trajectoire/couverture manuelles.</w:t>
            </w:r>
          </w:p>
        </w:tc>
      </w:tr>
      <w:tr>
        <w:trPr/>
        <w:tc>
          <w:tcPr>
            <w:tcW w:w="1606" w:type="dxa"/>
            <w:tcBorders>
              <w:start w:val="single" w:sz="4" w:space="0" w:color="000000"/>
              <w:bottom w:val="single" w:sz="4" w:space="0" w:color="000000"/>
            </w:tcBorders>
          </w:tcPr>
          <w:p>
            <w:pPr>
              <w:pStyle w:val="Contenudetableau"/>
              <w:bidi w:val="0"/>
              <w:jc w:val="start"/>
              <w:rPr/>
            </w:pPr>
            <w:r>
              <w:rPr/>
              <w:t>GridLock</w:t>
            </w:r>
          </w:p>
        </w:tc>
        <w:tc>
          <w:tcPr>
            <w:tcW w:w="1606" w:type="dxa"/>
            <w:tcBorders>
              <w:start w:val="single" w:sz="4" w:space="0" w:color="000000"/>
              <w:bottom w:val="single" w:sz="4" w:space="0" w:color="000000"/>
            </w:tcBorders>
          </w:tcPr>
          <w:p>
            <w:pPr>
              <w:pStyle w:val="Contenudetableau"/>
              <w:bidi w:val="0"/>
              <w:jc w:val="start"/>
              <w:rPr/>
            </w:pPr>
            <w:r>
              <w:rPr/>
              <w:t>TEC</w:t>
            </w:r>
          </w:p>
        </w:tc>
        <w:tc>
          <w:tcPr>
            <w:tcW w:w="1607" w:type="dxa"/>
            <w:tcBorders>
              <w:start w:val="single" w:sz="4" w:space="0" w:color="000000"/>
              <w:bottom w:val="single" w:sz="4" w:space="0" w:color="000000"/>
            </w:tcBorders>
          </w:tcPr>
          <w:p>
            <w:pPr>
              <w:pStyle w:val="Contenudetableau"/>
              <w:bidi w:val="0"/>
              <w:jc w:val="start"/>
              <w:rPr/>
            </w:pPr>
            <w:r>
              <w:rPr/>
              <w:t>Moyenne / principale</w:t>
            </w:r>
          </w:p>
        </w:tc>
        <w:tc>
          <w:tcPr>
            <w:tcW w:w="1606" w:type="dxa"/>
            <w:tcBorders>
              <w:start w:val="single" w:sz="4" w:space="0" w:color="000000"/>
              <w:bottom w:val="single" w:sz="4" w:space="0" w:color="000000"/>
            </w:tcBorders>
          </w:tcPr>
          <w:p>
            <w:pPr>
              <w:pStyle w:val="Contenudetableau"/>
              <w:bidi w:val="0"/>
              <w:jc w:val="end"/>
              <w:rPr/>
            </w:pPr>
            <w:r>
              <w:rPr/>
              <w:t>0</w:t>
            </w:r>
          </w:p>
        </w:tc>
        <w:tc>
          <w:tcPr>
            <w:tcW w:w="1606" w:type="dxa"/>
            <w:tcBorders>
              <w:start w:val="single" w:sz="4" w:space="0" w:color="000000"/>
              <w:bottom w:val="single" w:sz="4" w:space="0" w:color="000000"/>
            </w:tcBorders>
          </w:tcPr>
          <w:p>
            <w:pPr>
              <w:pStyle w:val="Contenudetableau"/>
              <w:bidi w:val="0"/>
              <w:jc w:val="start"/>
              <w:rPr/>
            </w:pPr>
            <w:r>
              <w:rPr/>
              <w:t>Courte / polyvalent</w:t>
            </w:r>
          </w:p>
        </w:tc>
        <w:tc>
          <w:tcPr>
            <w:tcW w:w="1607" w:type="dxa"/>
            <w:tcBorders>
              <w:start w:val="single" w:sz="4" w:space="0" w:color="000000"/>
              <w:bottom w:val="single" w:sz="4" w:space="0" w:color="000000"/>
              <w:end w:val="single" w:sz="4" w:space="0" w:color="000000"/>
            </w:tcBorders>
          </w:tcPr>
          <w:p>
            <w:pPr>
              <w:pStyle w:val="Contenudetableau"/>
              <w:bidi w:val="0"/>
              <w:jc w:val="start"/>
              <w:rPr/>
            </w:pPr>
            <w:r>
              <w:rPr/>
              <w:t>Enchevêtrement manuel.</w:t>
            </w:r>
          </w:p>
        </w:tc>
      </w:tr>
      <w:tr>
        <w:trPr/>
        <w:tc>
          <w:tcPr>
            <w:tcW w:w="1606" w:type="dxa"/>
            <w:tcBorders>
              <w:start w:val="single" w:sz="4" w:space="0" w:color="000000"/>
              <w:bottom w:val="single" w:sz="4" w:space="0" w:color="000000"/>
            </w:tcBorders>
          </w:tcPr>
          <w:p>
            <w:pPr>
              <w:pStyle w:val="Contenudetableau"/>
              <w:bidi w:val="0"/>
              <w:jc w:val="start"/>
              <w:rPr/>
            </w:pPr>
            <w:r>
              <w:rPr/>
              <w:t>PolyGel</w:t>
            </w:r>
          </w:p>
        </w:tc>
        <w:tc>
          <w:tcPr>
            <w:tcW w:w="1606" w:type="dxa"/>
            <w:tcBorders>
              <w:start w:val="single" w:sz="4" w:space="0" w:color="000000"/>
              <w:bottom w:val="single" w:sz="4" w:space="0" w:color="000000"/>
            </w:tcBorders>
          </w:tcPr>
          <w:p>
            <w:pPr>
              <w:pStyle w:val="Contenudetableau"/>
              <w:bidi w:val="0"/>
              <w:jc w:val="start"/>
              <w:rPr/>
            </w:pPr>
            <w:r>
              <w:rPr/>
              <w:t>TEC</w:t>
            </w:r>
          </w:p>
        </w:tc>
        <w:tc>
          <w:tcPr>
            <w:tcW w:w="1607" w:type="dxa"/>
            <w:tcBorders>
              <w:start w:val="single" w:sz="4" w:space="0" w:color="000000"/>
              <w:bottom w:val="single" w:sz="4" w:space="0" w:color="000000"/>
            </w:tcBorders>
          </w:tcPr>
          <w:p>
            <w:pPr>
              <w:pStyle w:val="Contenudetableau"/>
              <w:bidi w:val="0"/>
              <w:jc w:val="start"/>
              <w:rPr/>
            </w:pPr>
            <w:r>
              <w:rPr/>
              <w:t>Moyenne / principale</w:t>
            </w:r>
          </w:p>
        </w:tc>
        <w:tc>
          <w:tcPr>
            <w:tcW w:w="1606" w:type="dxa"/>
            <w:tcBorders>
              <w:start w:val="single" w:sz="4" w:space="0" w:color="000000"/>
              <w:bottom w:val="single" w:sz="4" w:space="0" w:color="000000"/>
            </w:tcBorders>
          </w:tcPr>
          <w:p>
            <w:pPr>
              <w:pStyle w:val="Contenudetableau"/>
              <w:bidi w:val="0"/>
              <w:jc w:val="end"/>
              <w:rPr/>
            </w:pPr>
            <w:r>
              <w:rPr/>
              <w:t>0</w:t>
            </w:r>
          </w:p>
        </w:tc>
        <w:tc>
          <w:tcPr>
            <w:tcW w:w="1606" w:type="dxa"/>
            <w:tcBorders>
              <w:start w:val="single" w:sz="4" w:space="0" w:color="000000"/>
              <w:bottom w:val="single" w:sz="4" w:space="0" w:color="000000"/>
            </w:tcBorders>
          </w:tcPr>
          <w:p>
            <w:pPr>
              <w:pStyle w:val="Contenudetableau"/>
              <w:bidi w:val="0"/>
              <w:jc w:val="start"/>
              <w:rPr/>
            </w:pPr>
            <w:r>
              <w:rPr/>
              <w:t>Courte / polyvalent</w:t>
            </w:r>
          </w:p>
        </w:tc>
        <w:tc>
          <w:tcPr>
            <w:tcW w:w="1607" w:type="dxa"/>
            <w:tcBorders>
              <w:start w:val="single" w:sz="4" w:space="0" w:color="000000"/>
              <w:bottom w:val="single" w:sz="4" w:space="0" w:color="000000"/>
              <w:end w:val="single" w:sz="4" w:space="0" w:color="000000"/>
            </w:tcBorders>
          </w:tcPr>
          <w:p>
            <w:pPr>
              <w:pStyle w:val="Contenudetableau"/>
              <w:bidi w:val="0"/>
              <w:jc w:val="start"/>
              <w:rPr/>
            </w:pPr>
            <w:r>
              <w:rPr/>
              <w:t>Zone5×5, résistance et Immobilisation manuelles.</w:t>
            </w:r>
          </w:p>
        </w:tc>
      </w:tr>
      <w:tr>
        <w:trPr/>
        <w:tc>
          <w:tcPr>
            <w:tcW w:w="1606" w:type="dxa"/>
            <w:tcBorders>
              <w:start w:val="single" w:sz="4" w:space="0" w:color="000000"/>
              <w:bottom w:val="single" w:sz="4" w:space="0" w:color="000000"/>
            </w:tcBorders>
          </w:tcPr>
          <w:p>
            <w:pPr>
              <w:pStyle w:val="Contenudetableau"/>
              <w:bidi w:val="0"/>
              <w:jc w:val="start"/>
              <w:rPr/>
            </w:pPr>
            <w:r>
              <w:rPr/>
              <w:t>Med Rifle</w:t>
            </w:r>
          </w:p>
        </w:tc>
        <w:tc>
          <w:tcPr>
            <w:tcW w:w="1606" w:type="dxa"/>
            <w:tcBorders>
              <w:start w:val="single" w:sz="4" w:space="0" w:color="000000"/>
              <w:bottom w:val="single" w:sz="4" w:space="0" w:color="000000"/>
            </w:tcBorders>
          </w:tcPr>
          <w:p>
            <w:pPr>
              <w:pStyle w:val="Contenudetableau"/>
              <w:bidi w:val="0"/>
              <w:jc w:val="start"/>
              <w:rPr/>
            </w:pPr>
            <w:r>
              <w:rPr/>
              <w:t>TEC</w:t>
            </w:r>
          </w:p>
        </w:tc>
        <w:tc>
          <w:tcPr>
            <w:tcW w:w="1607" w:type="dxa"/>
            <w:tcBorders>
              <w:start w:val="single" w:sz="4" w:space="0" w:color="000000"/>
              <w:bottom w:val="single" w:sz="4" w:space="0" w:color="000000"/>
            </w:tcBorders>
          </w:tcPr>
          <w:p>
            <w:pPr>
              <w:pStyle w:val="Contenudetableau"/>
              <w:bidi w:val="0"/>
              <w:jc w:val="start"/>
              <w:rPr/>
            </w:pPr>
            <w:r>
              <w:rPr/>
              <w:t>Moyenne / principale</w:t>
            </w:r>
          </w:p>
        </w:tc>
        <w:tc>
          <w:tcPr>
            <w:tcW w:w="1606" w:type="dxa"/>
            <w:tcBorders>
              <w:start w:val="single" w:sz="4" w:space="0" w:color="000000"/>
              <w:bottom w:val="single" w:sz="4" w:space="0" w:color="000000"/>
            </w:tcBorders>
          </w:tcPr>
          <w:p>
            <w:pPr>
              <w:pStyle w:val="Contenudetableau"/>
              <w:bidi w:val="0"/>
              <w:jc w:val="end"/>
              <w:rPr/>
            </w:pPr>
            <w:r>
              <w:rPr/>
              <w:t>3</w:t>
            </w:r>
          </w:p>
        </w:tc>
        <w:tc>
          <w:tcPr>
            <w:tcW w:w="1606" w:type="dxa"/>
            <w:tcBorders>
              <w:start w:val="single" w:sz="4" w:space="0" w:color="000000"/>
              <w:bottom w:val="single" w:sz="4" w:space="0" w:color="000000"/>
            </w:tcBorders>
          </w:tcPr>
          <w:p>
            <w:pPr>
              <w:pStyle w:val="Contenudetableau"/>
              <w:bidi w:val="0"/>
              <w:jc w:val="start"/>
              <w:rPr/>
            </w:pPr>
            <w:r>
              <w:rPr/>
              <w:t>Moyenne / polyvalent</w:t>
            </w:r>
          </w:p>
        </w:tc>
        <w:tc>
          <w:tcPr>
            <w:tcW w:w="1607" w:type="dxa"/>
            <w:tcBorders>
              <w:start w:val="single" w:sz="4" w:space="0" w:color="000000"/>
              <w:bottom w:val="single" w:sz="4" w:space="0" w:color="000000"/>
              <w:end w:val="single" w:sz="4" w:space="0" w:color="000000"/>
            </w:tcBorders>
          </w:tcPr>
          <w:p>
            <w:pPr>
              <w:pStyle w:val="Contenudetableau"/>
              <w:bidi w:val="0"/>
              <w:jc w:val="start"/>
              <w:rPr/>
            </w:pPr>
            <w:r>
              <w:rPr/>
              <w:t>Protocoles consultables ; leur interprétation dégâts/soin/Avantage reste au MJ lorsque sans différence utile au calcul demandé.</w:t>
            </w:r>
          </w:p>
        </w:tc>
      </w:tr>
      <w:tr>
        <w:trPr/>
        <w:tc>
          <w:tcPr>
            <w:tcW w:w="1606" w:type="dxa"/>
            <w:tcBorders>
              <w:start w:val="single" w:sz="4" w:space="0" w:color="000000"/>
              <w:bottom w:val="single" w:sz="4" w:space="0" w:color="000000"/>
            </w:tcBorders>
          </w:tcPr>
          <w:p>
            <w:pPr>
              <w:pStyle w:val="Contenudetableau"/>
              <w:bidi w:val="0"/>
              <w:jc w:val="start"/>
              <w:rPr/>
            </w:pPr>
            <w:r>
              <w:rPr/>
              <w:t>Pistolet IEM</w:t>
            </w:r>
          </w:p>
        </w:tc>
        <w:tc>
          <w:tcPr>
            <w:tcW w:w="1606" w:type="dxa"/>
            <w:tcBorders>
              <w:start w:val="single" w:sz="4" w:space="0" w:color="000000"/>
              <w:bottom w:val="single" w:sz="4" w:space="0" w:color="000000"/>
            </w:tcBorders>
          </w:tcPr>
          <w:p>
            <w:pPr>
              <w:pStyle w:val="Contenudetableau"/>
              <w:bidi w:val="0"/>
              <w:jc w:val="start"/>
              <w:rPr/>
            </w:pPr>
            <w:r>
              <w:rPr/>
              <w:t>TEC</w:t>
            </w:r>
          </w:p>
        </w:tc>
        <w:tc>
          <w:tcPr>
            <w:tcW w:w="1607" w:type="dxa"/>
            <w:tcBorders>
              <w:start w:val="single" w:sz="4" w:space="0" w:color="000000"/>
              <w:bottom w:val="single" w:sz="4" w:space="0" w:color="000000"/>
            </w:tcBorders>
          </w:tcPr>
          <w:p>
            <w:pPr>
              <w:pStyle w:val="Contenudetableau"/>
              <w:bidi w:val="0"/>
              <w:jc w:val="start"/>
              <w:rPr/>
            </w:pPr>
            <w:r>
              <w:rPr/>
              <w:t>Légère / secondaire</w:t>
            </w:r>
          </w:p>
        </w:tc>
        <w:tc>
          <w:tcPr>
            <w:tcW w:w="1606" w:type="dxa"/>
            <w:tcBorders>
              <w:start w:val="single" w:sz="4" w:space="0" w:color="000000"/>
              <w:bottom w:val="single" w:sz="4" w:space="0" w:color="000000"/>
            </w:tcBorders>
          </w:tcPr>
          <w:p>
            <w:pPr>
              <w:pStyle w:val="Contenudetableau"/>
              <w:bidi w:val="0"/>
              <w:jc w:val="end"/>
              <w:rPr/>
            </w:pPr>
            <w:r>
              <w:rPr/>
              <w:t>2</w:t>
            </w:r>
          </w:p>
        </w:tc>
        <w:tc>
          <w:tcPr>
            <w:tcW w:w="1606" w:type="dxa"/>
            <w:tcBorders>
              <w:start w:val="single" w:sz="4" w:space="0" w:color="000000"/>
              <w:bottom w:val="single" w:sz="4" w:space="0" w:color="000000"/>
            </w:tcBorders>
          </w:tcPr>
          <w:p>
            <w:pPr>
              <w:pStyle w:val="Contenudetableau"/>
              <w:bidi w:val="0"/>
              <w:jc w:val="start"/>
              <w:rPr/>
            </w:pPr>
            <w:r>
              <w:rPr/>
              <w:t>Courte / polyvalent</w:t>
            </w:r>
          </w:p>
        </w:tc>
        <w:tc>
          <w:tcPr>
            <w:tcW w:w="1607" w:type="dxa"/>
            <w:tcBorders>
              <w:start w:val="single" w:sz="4" w:space="0" w:color="000000"/>
              <w:bottom w:val="single" w:sz="4" w:space="0" w:color="000000"/>
              <w:end w:val="single" w:sz="4" w:space="0" w:color="000000"/>
            </w:tcBorders>
          </w:tcPr>
          <w:p>
            <w:pPr>
              <w:pStyle w:val="Contenudetableau"/>
              <w:bidi w:val="0"/>
              <w:jc w:val="start"/>
              <w:rPr/>
            </w:pPr>
            <w:r>
              <w:rPr/>
              <w:t>+2 Puissance contre robots ; zone2×2 manuelle.</w:t>
            </w:r>
          </w:p>
        </w:tc>
      </w:tr>
      <w:tr>
        <w:trPr/>
        <w:tc>
          <w:tcPr>
            <w:tcW w:w="1606" w:type="dxa"/>
            <w:tcBorders>
              <w:start w:val="single" w:sz="4" w:space="0" w:color="000000"/>
              <w:bottom w:val="single" w:sz="4" w:space="0" w:color="000000"/>
            </w:tcBorders>
          </w:tcPr>
          <w:p>
            <w:pPr>
              <w:pStyle w:val="Contenudetableau"/>
              <w:bidi w:val="0"/>
              <w:jc w:val="start"/>
              <w:rPr/>
            </w:pPr>
            <w:r>
              <w:rPr/>
              <w:t>Fusil IEM</w:t>
            </w:r>
          </w:p>
        </w:tc>
        <w:tc>
          <w:tcPr>
            <w:tcW w:w="1606" w:type="dxa"/>
            <w:tcBorders>
              <w:start w:val="single" w:sz="4" w:space="0" w:color="000000"/>
              <w:bottom w:val="single" w:sz="4" w:space="0" w:color="000000"/>
            </w:tcBorders>
          </w:tcPr>
          <w:p>
            <w:pPr>
              <w:pStyle w:val="Contenudetableau"/>
              <w:bidi w:val="0"/>
              <w:jc w:val="start"/>
              <w:rPr/>
            </w:pPr>
            <w:r>
              <w:rPr/>
              <w:t>TEC</w:t>
            </w:r>
          </w:p>
        </w:tc>
        <w:tc>
          <w:tcPr>
            <w:tcW w:w="1607" w:type="dxa"/>
            <w:tcBorders>
              <w:start w:val="single" w:sz="4" w:space="0" w:color="000000"/>
              <w:bottom w:val="single" w:sz="4" w:space="0" w:color="000000"/>
            </w:tcBorders>
          </w:tcPr>
          <w:p>
            <w:pPr>
              <w:pStyle w:val="Contenudetableau"/>
              <w:bidi w:val="0"/>
              <w:jc w:val="start"/>
              <w:rPr/>
            </w:pPr>
            <w:r>
              <w:rPr/>
              <w:t>Moyenne / principale</w:t>
            </w:r>
          </w:p>
        </w:tc>
        <w:tc>
          <w:tcPr>
            <w:tcW w:w="1606" w:type="dxa"/>
            <w:tcBorders>
              <w:start w:val="single" w:sz="4" w:space="0" w:color="000000"/>
              <w:bottom w:val="single" w:sz="4" w:space="0" w:color="000000"/>
            </w:tcBorders>
          </w:tcPr>
          <w:p>
            <w:pPr>
              <w:pStyle w:val="Contenudetableau"/>
              <w:bidi w:val="0"/>
              <w:jc w:val="end"/>
              <w:rPr/>
            </w:pPr>
            <w:r>
              <w:rPr/>
              <w:t>4</w:t>
            </w:r>
          </w:p>
        </w:tc>
        <w:tc>
          <w:tcPr>
            <w:tcW w:w="1606" w:type="dxa"/>
            <w:tcBorders>
              <w:start w:val="single" w:sz="4" w:space="0" w:color="000000"/>
              <w:bottom w:val="single" w:sz="4" w:space="0" w:color="000000"/>
            </w:tcBorders>
          </w:tcPr>
          <w:p>
            <w:pPr>
              <w:pStyle w:val="Contenudetableau"/>
              <w:bidi w:val="0"/>
              <w:jc w:val="start"/>
              <w:rPr/>
            </w:pPr>
            <w:r>
              <w:rPr/>
              <w:t>Moyenne / polyvalent</w:t>
            </w:r>
          </w:p>
        </w:tc>
        <w:tc>
          <w:tcPr>
            <w:tcW w:w="1607" w:type="dxa"/>
            <w:tcBorders>
              <w:start w:val="single" w:sz="4" w:space="0" w:color="000000"/>
              <w:bottom w:val="single" w:sz="4" w:space="0" w:color="000000"/>
              <w:end w:val="single" w:sz="4" w:space="0" w:color="000000"/>
            </w:tcBorders>
          </w:tcPr>
          <w:p>
            <w:pPr>
              <w:pStyle w:val="Contenudetableau"/>
              <w:bidi w:val="0"/>
              <w:jc w:val="start"/>
              <w:rPr/>
            </w:pPr>
            <w:r>
              <w:rPr/>
              <w:t>+2 Puissance robots et +2 cibles Marquées, cumulables.</w:t>
            </w:r>
          </w:p>
        </w:tc>
      </w:tr>
    </w:tbl>
    <w:p>
      <w:pPr>
        <w:pStyle w:val="BodyText"/>
        <w:bidi w:val="0"/>
        <w:jc w:val="start"/>
        <w:rPr/>
      </w:pPr>
      <w:r>
        <w:rPr/>
      </w:r>
    </w:p>
    <w:p>
      <w:pPr>
        <w:pStyle w:val="BodyText"/>
        <w:bidi w:val="0"/>
        <w:jc w:val="start"/>
        <w:rPr/>
      </w:pPr>
      <w:r>
        <w:rPr/>
        <w:t>Le calcul générique d’une arme n’est pas présenté comme la résolution automatique de toutes ses propriétés. Une propriété spéciale ne reçoit pas une formule inventée à partir de sa seule Puissance.</w:t>
      </w:r>
    </w:p>
    <w:p>
      <w:pPr>
        <w:pStyle w:val="Heading3"/>
        <w:bidi w:val="0"/>
        <w:jc w:val="start"/>
        <w:rPr/>
      </w:pPr>
      <w:r>
        <w:rPr/>
        <w:t>5.7 Accessoires natifs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itredetableau"/>
              <w:bidi w:val="0"/>
              <w:jc w:val="start"/>
              <w:rPr/>
            </w:pPr>
            <w:r>
              <w:rPr/>
              <w:t>Accessoire</w:t>
            </w:r>
          </w:p>
        </w:tc>
        <w:tc>
          <w:tcPr>
            <w:tcW w:w="3213" w:type="dxa"/>
            <w:tcBorders>
              <w:top w:val="single" w:sz="4" w:space="0" w:color="000000"/>
              <w:start w:val="single" w:sz="4" w:space="0" w:color="000000"/>
              <w:bottom w:val="single" w:sz="4" w:space="0" w:color="000000"/>
            </w:tcBorders>
          </w:tcPr>
          <w:p>
            <w:pPr>
              <w:pStyle w:val="Titredetableau"/>
              <w:bidi w:val="0"/>
              <w:jc w:val="start"/>
              <w:rPr/>
            </w:pPr>
            <w:r>
              <w:rPr/>
              <w:t>Famille</w:t>
            </w:r>
          </w:p>
        </w:tc>
        <w:tc>
          <w:tcPr>
            <w:tcW w:w="3213"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Effet de référence</w:t>
            </w:r>
          </w:p>
        </w:tc>
      </w:tr>
      <w:tr>
        <w:trPr/>
        <w:tc>
          <w:tcPr>
            <w:tcW w:w="3212" w:type="dxa"/>
            <w:tcBorders>
              <w:start w:val="single" w:sz="4" w:space="0" w:color="000000"/>
              <w:bottom w:val="single" w:sz="4" w:space="0" w:color="000000"/>
            </w:tcBorders>
          </w:tcPr>
          <w:p>
            <w:pPr>
              <w:pStyle w:val="Contenudetableau"/>
              <w:bidi w:val="0"/>
              <w:jc w:val="start"/>
              <w:rPr/>
            </w:pPr>
            <w:r>
              <w:rPr/>
              <w:t>Silencieux</w:t>
            </w:r>
          </w:p>
        </w:tc>
        <w:tc>
          <w:tcPr>
            <w:tcW w:w="3213" w:type="dxa"/>
            <w:tcBorders>
              <w:start w:val="single" w:sz="4" w:space="0" w:color="000000"/>
              <w:bottom w:val="single" w:sz="4" w:space="0" w:color="000000"/>
            </w:tcBorders>
          </w:tcPr>
          <w:p>
            <w:pPr>
              <w:pStyle w:val="Contenudetableau"/>
              <w:bidi w:val="0"/>
              <w:jc w:val="start"/>
              <w:rPr/>
            </w:pPr>
            <w:r>
              <w:rPr/>
              <w:t>Universel</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Arme silencieuse, description manuelle.</w:t>
            </w:r>
          </w:p>
        </w:tc>
      </w:tr>
      <w:tr>
        <w:trPr/>
        <w:tc>
          <w:tcPr>
            <w:tcW w:w="3212" w:type="dxa"/>
            <w:tcBorders>
              <w:start w:val="single" w:sz="4" w:space="0" w:color="000000"/>
              <w:bottom w:val="single" w:sz="4" w:space="0" w:color="000000"/>
            </w:tcBorders>
          </w:tcPr>
          <w:p>
            <w:pPr>
              <w:pStyle w:val="Contenudetableau"/>
              <w:bidi w:val="0"/>
              <w:jc w:val="start"/>
              <w:rPr/>
            </w:pPr>
            <w:r>
              <w:rPr/>
              <w:t>Stabilisateur</w:t>
            </w:r>
          </w:p>
        </w:tc>
        <w:tc>
          <w:tcPr>
            <w:tcW w:w="3213" w:type="dxa"/>
            <w:tcBorders>
              <w:start w:val="single" w:sz="4" w:space="0" w:color="000000"/>
              <w:bottom w:val="single" w:sz="4" w:space="0" w:color="000000"/>
            </w:tcBorders>
          </w:tcPr>
          <w:p>
            <w:pPr>
              <w:pStyle w:val="Contenudetableau"/>
              <w:bidi w:val="0"/>
              <w:jc w:val="start"/>
              <w:rPr/>
            </w:pPr>
            <w:r>
              <w:rPr/>
              <w:t>Universel</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Coefficient Delta−1.</w:t>
            </w:r>
          </w:p>
        </w:tc>
      </w:tr>
      <w:tr>
        <w:trPr/>
        <w:tc>
          <w:tcPr>
            <w:tcW w:w="3212" w:type="dxa"/>
            <w:tcBorders>
              <w:start w:val="single" w:sz="4" w:space="0" w:color="000000"/>
              <w:bottom w:val="single" w:sz="4" w:space="0" w:color="000000"/>
            </w:tcBorders>
          </w:tcPr>
          <w:p>
            <w:pPr>
              <w:pStyle w:val="Contenudetableau"/>
              <w:bidi w:val="0"/>
              <w:jc w:val="start"/>
              <w:rPr/>
            </w:pPr>
            <w:r>
              <w:rPr/>
              <w:t>Canon renforcé</w:t>
            </w:r>
          </w:p>
        </w:tc>
        <w:tc>
          <w:tcPr>
            <w:tcW w:w="3213" w:type="dxa"/>
            <w:tcBorders>
              <w:start w:val="single" w:sz="4" w:space="0" w:color="000000"/>
              <w:bottom w:val="single" w:sz="4" w:space="0" w:color="000000"/>
            </w:tcBorders>
          </w:tcPr>
          <w:p>
            <w:pPr>
              <w:pStyle w:val="Contenudetableau"/>
              <w:bidi w:val="0"/>
              <w:jc w:val="start"/>
              <w:rPr/>
            </w:pPr>
            <w:r>
              <w:rPr/>
              <w:t>Universel</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Puissance+1.</w:t>
            </w:r>
          </w:p>
        </w:tc>
      </w:tr>
      <w:tr>
        <w:trPr/>
        <w:tc>
          <w:tcPr>
            <w:tcW w:w="3212" w:type="dxa"/>
            <w:tcBorders>
              <w:start w:val="single" w:sz="4" w:space="0" w:color="000000"/>
              <w:bottom w:val="single" w:sz="4" w:space="0" w:color="000000"/>
            </w:tcBorders>
          </w:tcPr>
          <w:p>
            <w:pPr>
              <w:pStyle w:val="Contenudetableau"/>
              <w:bidi w:val="0"/>
              <w:jc w:val="start"/>
              <w:rPr/>
            </w:pPr>
            <w:r>
              <w:rPr/>
              <w:t>Assistance de visée</w:t>
            </w:r>
          </w:p>
        </w:tc>
        <w:tc>
          <w:tcPr>
            <w:tcW w:w="3213" w:type="dxa"/>
            <w:tcBorders>
              <w:start w:val="single" w:sz="4" w:space="0" w:color="000000"/>
              <w:bottom w:val="single" w:sz="4" w:space="0" w:color="000000"/>
            </w:tcBorders>
          </w:tcPr>
          <w:p>
            <w:pPr>
              <w:pStyle w:val="Contenudetableau"/>
              <w:bidi w:val="0"/>
              <w:jc w:val="start"/>
              <w:rPr/>
            </w:pPr>
            <w:r>
              <w:rPr/>
              <w:t>Universel</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Visée+2.</w:t>
            </w:r>
          </w:p>
        </w:tc>
      </w:tr>
      <w:tr>
        <w:trPr/>
        <w:tc>
          <w:tcPr>
            <w:tcW w:w="3212" w:type="dxa"/>
            <w:tcBorders>
              <w:start w:val="single" w:sz="4" w:space="0" w:color="000000"/>
              <w:bottom w:val="single" w:sz="4" w:space="0" w:color="000000"/>
            </w:tcBorders>
          </w:tcPr>
          <w:p>
            <w:pPr>
              <w:pStyle w:val="Contenudetableau"/>
              <w:bidi w:val="0"/>
              <w:jc w:val="start"/>
              <w:rPr/>
            </w:pPr>
            <w:r>
              <w:rPr/>
              <w:t>Percuteur optimisé</w:t>
            </w:r>
          </w:p>
        </w:tc>
        <w:tc>
          <w:tcPr>
            <w:tcW w:w="3213" w:type="dxa"/>
            <w:tcBorders>
              <w:start w:val="single" w:sz="4" w:space="0" w:color="000000"/>
              <w:bottom w:val="single" w:sz="4" w:space="0" w:color="000000"/>
            </w:tcBorders>
          </w:tcPr>
          <w:p>
            <w:pPr>
              <w:pStyle w:val="Contenudetableau"/>
              <w:bidi w:val="0"/>
              <w:jc w:val="start"/>
              <w:rPr/>
            </w:pPr>
            <w:r>
              <w:rPr/>
              <w:t>Universel</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Critique+1.</w:t>
            </w:r>
          </w:p>
        </w:tc>
      </w:tr>
      <w:tr>
        <w:trPr/>
        <w:tc>
          <w:tcPr>
            <w:tcW w:w="3212" w:type="dxa"/>
            <w:tcBorders>
              <w:start w:val="single" w:sz="4" w:space="0" w:color="000000"/>
              <w:bottom w:val="single" w:sz="4" w:space="0" w:color="000000"/>
            </w:tcBorders>
          </w:tcPr>
          <w:p>
            <w:pPr>
              <w:pStyle w:val="Contenudetableau"/>
              <w:bidi w:val="0"/>
              <w:jc w:val="start"/>
              <w:rPr/>
            </w:pPr>
            <w:r>
              <w:rPr/>
              <w:t>Crosse repliable</w:t>
            </w:r>
          </w:p>
        </w:tc>
        <w:tc>
          <w:tcPr>
            <w:tcW w:w="3213" w:type="dxa"/>
            <w:tcBorders>
              <w:start w:val="single" w:sz="4" w:space="0" w:color="000000"/>
              <w:bottom w:val="single" w:sz="4" w:space="0" w:color="000000"/>
            </w:tcBorders>
          </w:tcPr>
          <w:p>
            <w:pPr>
              <w:pStyle w:val="Contenudetableau"/>
              <w:bidi w:val="0"/>
              <w:jc w:val="start"/>
              <w:rPr/>
            </w:pPr>
            <w:r>
              <w:rPr/>
              <w:t>Force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Ignore les malus de surprise ; interprétation contextuelle MJ.</w:t>
            </w:r>
          </w:p>
        </w:tc>
      </w:tr>
      <w:tr>
        <w:trPr/>
        <w:tc>
          <w:tcPr>
            <w:tcW w:w="3212" w:type="dxa"/>
            <w:tcBorders>
              <w:start w:val="single" w:sz="4" w:space="0" w:color="000000"/>
              <w:bottom w:val="single" w:sz="4" w:space="0" w:color="000000"/>
            </w:tcBorders>
          </w:tcPr>
          <w:p>
            <w:pPr>
              <w:pStyle w:val="Contenudetableau"/>
              <w:bidi w:val="0"/>
              <w:jc w:val="start"/>
              <w:rPr/>
            </w:pPr>
            <w:r>
              <w:rPr/>
              <w:t>Holster magnétique</w:t>
            </w:r>
          </w:p>
        </w:tc>
        <w:tc>
          <w:tcPr>
            <w:tcW w:w="3213" w:type="dxa"/>
            <w:tcBorders>
              <w:start w:val="single" w:sz="4" w:space="0" w:color="000000"/>
              <w:bottom w:val="single" w:sz="4" w:space="0" w:color="000000"/>
            </w:tcBorders>
          </w:tcPr>
          <w:p>
            <w:pPr>
              <w:pStyle w:val="Contenudetableau"/>
              <w:bidi w:val="0"/>
              <w:jc w:val="start"/>
              <w:rPr/>
            </w:pPr>
            <w:r>
              <w:rPr/>
              <w:t>Agilité</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Dégainage gratuit ; application manuelle.</w:t>
            </w:r>
          </w:p>
        </w:tc>
      </w:tr>
      <w:tr>
        <w:trPr/>
        <w:tc>
          <w:tcPr>
            <w:tcW w:w="3212" w:type="dxa"/>
            <w:tcBorders>
              <w:start w:val="single" w:sz="4" w:space="0" w:color="000000"/>
              <w:bottom w:val="single" w:sz="4" w:space="0" w:color="000000"/>
            </w:tcBorders>
          </w:tcPr>
          <w:p>
            <w:pPr>
              <w:pStyle w:val="Contenudetableau"/>
              <w:bidi w:val="0"/>
              <w:jc w:val="start"/>
              <w:rPr/>
            </w:pPr>
            <w:r>
              <w:rPr/>
              <w:t>Munitions perforantes</w:t>
            </w:r>
          </w:p>
        </w:tc>
        <w:tc>
          <w:tcPr>
            <w:tcW w:w="3213" w:type="dxa"/>
            <w:tcBorders>
              <w:start w:val="single" w:sz="4" w:space="0" w:color="000000"/>
              <w:bottom w:val="single" w:sz="4" w:space="0" w:color="000000"/>
            </w:tcBorders>
          </w:tcPr>
          <w:p>
            <w:pPr>
              <w:pStyle w:val="Contenudetableau"/>
              <w:bidi w:val="0"/>
              <w:jc w:val="start"/>
              <w:rPr/>
            </w:pPr>
            <w:r>
              <w:rPr/>
              <w:t>Perception</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Ignore un niveau de couverture ; application contextuelle MJ.</w:t>
            </w:r>
          </w:p>
        </w:tc>
      </w:tr>
    </w:tbl>
    <w:p>
      <w:pPr>
        <w:pStyle w:val="BodyText"/>
        <w:bidi w:val="0"/>
        <w:jc w:val="start"/>
        <w:rPr/>
      </w:pPr>
      <w:r>
        <w:rPr/>
      </w:r>
    </w:p>
    <w:p>
      <w:pPr>
        <w:pStyle w:val="BodyText"/>
        <w:bidi w:val="0"/>
        <w:jc w:val="start"/>
        <w:rPr/>
      </w:pPr>
      <w:r>
        <w:rPr/>
        <w:t>Les quatre valeurs numériques sont les valeurs applicatives validées par ARB-003. Les armes Technique n’ont pas d’accessoires spécifiques natifs ; cela n’exclut pas les accessoires universels. Aucune restriction individuelle supplémentaire n’est inventée à partir du nom d’un accessoire.</w:t>
      </w:r>
    </w:p>
    <w:p>
      <w:pPr>
        <w:pStyle w:val="Heading3"/>
        <w:bidi w:val="0"/>
        <w:jc w:val="start"/>
        <w:rPr/>
      </w:pPr>
      <w:r>
        <w:rPr/>
        <w:t>5.8 Implants et gadgets natifs</w:t>
      </w:r>
    </w:p>
    <w:p>
      <w:pPr>
        <w:pStyle w:val="BodyText"/>
        <w:bidi w:val="0"/>
        <w:jc w:val="start"/>
        <w:rPr/>
      </w:pPr>
      <w:r>
        <w:rPr/>
        <w:t xml:space="preserve">Les implants exigent un emplacement ouvert par VOL </w:t>
      </w:r>
      <w:r>
        <w:rPr>
          <w:b/>
        </w:rPr>
        <w:t>et</w:t>
      </w:r>
      <w:r>
        <w:rPr/>
        <w:t xml:space="preserve"> leur prérequis propre. Les informations d’activation et d’Overdrive sont consultables, sans résolution automatique de l’Overdrive.</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itredetableau"/>
              <w:bidi w:val="0"/>
              <w:jc w:val="start"/>
              <w:rPr/>
            </w:pPr>
            <w:r>
              <w:rPr/>
              <w:t>Implant</w:t>
            </w:r>
          </w:p>
        </w:tc>
        <w:tc>
          <w:tcPr>
            <w:tcW w:w="2410" w:type="dxa"/>
            <w:tcBorders>
              <w:top w:val="single" w:sz="4" w:space="0" w:color="000000"/>
              <w:start w:val="single" w:sz="4" w:space="0" w:color="000000"/>
              <w:bottom w:val="single" w:sz="4" w:space="0" w:color="000000"/>
            </w:tcBorders>
          </w:tcPr>
          <w:p>
            <w:pPr>
              <w:pStyle w:val="Titredetableau"/>
              <w:bidi w:val="0"/>
              <w:jc w:val="start"/>
              <w:rPr/>
            </w:pPr>
            <w:r>
              <w:rPr/>
              <w:t>Prérequis</w:t>
            </w:r>
          </w:p>
        </w:tc>
        <w:tc>
          <w:tcPr>
            <w:tcW w:w="2409" w:type="dxa"/>
            <w:tcBorders>
              <w:top w:val="single" w:sz="4" w:space="0" w:color="000000"/>
              <w:start w:val="single" w:sz="4" w:space="0" w:color="000000"/>
              <w:bottom w:val="single" w:sz="4" w:space="0" w:color="000000"/>
            </w:tcBorders>
          </w:tcPr>
          <w:p>
            <w:pPr>
              <w:pStyle w:val="Titredetableau"/>
              <w:bidi w:val="0"/>
              <w:jc w:val="start"/>
              <w:rPr/>
            </w:pPr>
            <w:r>
              <w:rPr/>
              <w:t>Activation</w:t>
            </w:r>
          </w:p>
        </w:tc>
        <w:tc>
          <w:tcPr>
            <w:tcW w:w="2410"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Incidence permanente automatisable / description utile</w:t>
            </w:r>
          </w:p>
        </w:tc>
      </w:tr>
      <w:tr>
        <w:trPr/>
        <w:tc>
          <w:tcPr>
            <w:tcW w:w="2409" w:type="dxa"/>
            <w:tcBorders>
              <w:start w:val="single" w:sz="4" w:space="0" w:color="000000"/>
              <w:bottom w:val="single" w:sz="4" w:space="0" w:color="000000"/>
            </w:tcBorders>
          </w:tcPr>
          <w:p>
            <w:pPr>
              <w:pStyle w:val="Contenudetableau"/>
              <w:bidi w:val="0"/>
              <w:jc w:val="start"/>
              <w:rPr/>
            </w:pPr>
            <w:r>
              <w:rPr/>
              <w:t>AEGIS</w:t>
            </w:r>
          </w:p>
        </w:tc>
        <w:tc>
          <w:tcPr>
            <w:tcW w:w="2410" w:type="dxa"/>
            <w:tcBorders>
              <w:start w:val="single" w:sz="4" w:space="0" w:color="000000"/>
              <w:bottom w:val="single" w:sz="4" w:space="0" w:color="000000"/>
            </w:tcBorders>
          </w:tcPr>
          <w:p>
            <w:pPr>
              <w:pStyle w:val="Contenudetableau"/>
              <w:bidi w:val="0"/>
              <w:jc w:val="start"/>
              <w:rPr/>
            </w:pPr>
            <w:r>
              <w:rPr/>
              <w:t>CON14</w:t>
            </w:r>
          </w:p>
        </w:tc>
        <w:tc>
          <w:tcPr>
            <w:tcW w:w="2409" w:type="dxa"/>
            <w:tcBorders>
              <w:start w:val="single" w:sz="4" w:space="0" w:color="000000"/>
              <w:bottom w:val="single" w:sz="4" w:space="0" w:color="000000"/>
            </w:tcBorders>
          </w:tcPr>
          <w:p>
            <w:pPr>
              <w:pStyle w:val="Contenudetableau"/>
              <w:bidi w:val="0"/>
              <w:jc w:val="start"/>
              <w:rPr/>
            </w:pPr>
            <w:r>
              <w:rPr/>
              <w:t>Passif</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+2 Armure ; cumul temporaire après attaques géré par MJ.</w:t>
            </w:r>
          </w:p>
        </w:tc>
      </w:tr>
      <w:tr>
        <w:trPr/>
        <w:tc>
          <w:tcPr>
            <w:tcW w:w="2409" w:type="dxa"/>
            <w:tcBorders>
              <w:start w:val="single" w:sz="4" w:space="0" w:color="000000"/>
              <w:bottom w:val="single" w:sz="4" w:space="0" w:color="000000"/>
            </w:tcBorders>
          </w:tcPr>
          <w:p>
            <w:pPr>
              <w:pStyle w:val="Contenudetableau"/>
              <w:bidi w:val="0"/>
              <w:jc w:val="start"/>
              <w:rPr/>
            </w:pPr>
            <w:r>
              <w:rPr/>
              <w:t>COLOSSUS</w:t>
            </w:r>
          </w:p>
        </w:tc>
        <w:tc>
          <w:tcPr>
            <w:tcW w:w="2410" w:type="dxa"/>
            <w:tcBorders>
              <w:start w:val="single" w:sz="4" w:space="0" w:color="000000"/>
              <w:bottom w:val="single" w:sz="4" w:space="0" w:color="000000"/>
            </w:tcBorders>
          </w:tcPr>
          <w:p>
            <w:pPr>
              <w:pStyle w:val="Contenudetableau"/>
              <w:bidi w:val="0"/>
              <w:jc w:val="start"/>
              <w:rPr/>
            </w:pPr>
            <w:r>
              <w:rPr/>
              <w:t>CON16</w:t>
            </w:r>
          </w:p>
        </w:tc>
        <w:tc>
          <w:tcPr>
            <w:tcW w:w="2409" w:type="dxa"/>
            <w:tcBorders>
              <w:start w:val="single" w:sz="4" w:space="0" w:color="000000"/>
              <w:bottom w:val="single" w:sz="4" w:space="0" w:color="000000"/>
            </w:tcBorders>
          </w:tcPr>
          <w:p>
            <w:pPr>
              <w:pStyle w:val="Contenudetableau"/>
              <w:bidi w:val="0"/>
              <w:jc w:val="start"/>
              <w:rPr/>
            </w:pPr>
            <w:r>
              <w:rPr/>
              <w:t>Passif</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+4 Armure ; réussite CON extérieure aux implants décrite et appliquée par MJ.</w:t>
            </w:r>
          </w:p>
        </w:tc>
      </w:tr>
      <w:tr>
        <w:trPr/>
        <w:tc>
          <w:tcPr>
            <w:tcW w:w="2409" w:type="dxa"/>
            <w:tcBorders>
              <w:start w:val="single" w:sz="4" w:space="0" w:color="000000"/>
              <w:bottom w:val="single" w:sz="4" w:space="0" w:color="000000"/>
            </w:tcBorders>
          </w:tcPr>
          <w:p>
            <w:pPr>
              <w:pStyle w:val="Contenudetableau"/>
              <w:bidi w:val="0"/>
              <w:jc w:val="start"/>
              <w:rPr/>
            </w:pPr>
            <w:r>
              <w:rPr/>
              <w:t>VELOS</w:t>
            </w:r>
          </w:p>
        </w:tc>
        <w:tc>
          <w:tcPr>
            <w:tcW w:w="2410" w:type="dxa"/>
            <w:tcBorders>
              <w:start w:val="single" w:sz="4" w:space="0" w:color="000000"/>
              <w:bottom w:val="single" w:sz="4" w:space="0" w:color="000000"/>
            </w:tcBorders>
          </w:tcPr>
          <w:p>
            <w:pPr>
              <w:pStyle w:val="Contenudetableau"/>
              <w:bidi w:val="0"/>
              <w:jc w:val="start"/>
              <w:rPr/>
            </w:pPr>
            <w:r>
              <w:rPr/>
              <w:t>AGI14</w:t>
            </w:r>
          </w:p>
        </w:tc>
        <w:tc>
          <w:tcPr>
            <w:tcW w:w="2409" w:type="dxa"/>
            <w:tcBorders>
              <w:start w:val="single" w:sz="4" w:space="0" w:color="000000"/>
              <w:bottom w:val="single" w:sz="4" w:space="0" w:color="000000"/>
            </w:tcBorders>
          </w:tcPr>
          <w:p>
            <w:pPr>
              <w:pStyle w:val="Contenudetableau"/>
              <w:bidi w:val="0"/>
              <w:jc w:val="start"/>
              <w:rPr/>
            </w:pPr>
            <w:r>
              <w:rPr/>
              <w:t>Réaction</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Déplacement augmenté, description/Overdrive manuels.</w:t>
            </w:r>
          </w:p>
        </w:tc>
      </w:tr>
      <w:tr>
        <w:trPr/>
        <w:tc>
          <w:tcPr>
            <w:tcW w:w="2409" w:type="dxa"/>
            <w:tcBorders>
              <w:start w:val="single" w:sz="4" w:space="0" w:color="000000"/>
              <w:bottom w:val="single" w:sz="4" w:space="0" w:color="000000"/>
            </w:tcBorders>
          </w:tcPr>
          <w:p>
            <w:pPr>
              <w:pStyle w:val="Contenudetableau"/>
              <w:bidi w:val="0"/>
              <w:jc w:val="start"/>
              <w:rPr/>
            </w:pPr>
            <w:r>
              <w:rPr/>
              <w:t>SKIA</w:t>
            </w:r>
          </w:p>
        </w:tc>
        <w:tc>
          <w:tcPr>
            <w:tcW w:w="2410" w:type="dxa"/>
            <w:tcBorders>
              <w:start w:val="single" w:sz="4" w:space="0" w:color="000000"/>
              <w:bottom w:val="single" w:sz="4" w:space="0" w:color="000000"/>
            </w:tcBorders>
          </w:tcPr>
          <w:p>
            <w:pPr>
              <w:pStyle w:val="Contenudetableau"/>
              <w:bidi w:val="0"/>
              <w:jc w:val="start"/>
              <w:rPr/>
            </w:pPr>
            <w:r>
              <w:rPr/>
              <w:t>AGI16</w:t>
            </w:r>
          </w:p>
        </w:tc>
        <w:tc>
          <w:tcPr>
            <w:tcW w:w="2409" w:type="dxa"/>
            <w:tcBorders>
              <w:start w:val="single" w:sz="4" w:space="0" w:color="000000"/>
              <w:bottom w:val="single" w:sz="4" w:space="0" w:color="000000"/>
            </w:tcBorders>
          </w:tcPr>
          <w:p>
            <w:pPr>
              <w:pStyle w:val="Contenudetableau"/>
              <w:bidi w:val="0"/>
              <w:jc w:val="start"/>
              <w:rPr/>
            </w:pPr>
            <w:r>
              <w:rPr/>
              <w:t>Passif</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Dissimulation après élimination, manuelle.</w:t>
            </w:r>
          </w:p>
        </w:tc>
      </w:tr>
      <w:tr>
        <w:trPr/>
        <w:tc>
          <w:tcPr>
            <w:tcW w:w="2409" w:type="dxa"/>
            <w:tcBorders>
              <w:start w:val="single" w:sz="4" w:space="0" w:color="000000"/>
              <w:bottom w:val="single" w:sz="4" w:space="0" w:color="000000"/>
            </w:tcBorders>
          </w:tcPr>
          <w:p>
            <w:pPr>
              <w:pStyle w:val="Contenudetableau"/>
              <w:bidi w:val="0"/>
              <w:jc w:val="start"/>
              <w:rPr/>
            </w:pPr>
            <w:r>
              <w:rPr/>
              <w:t>ENCELADE</w:t>
            </w:r>
          </w:p>
        </w:tc>
        <w:tc>
          <w:tcPr>
            <w:tcW w:w="2410" w:type="dxa"/>
            <w:tcBorders>
              <w:start w:val="single" w:sz="4" w:space="0" w:color="000000"/>
              <w:bottom w:val="single" w:sz="4" w:space="0" w:color="000000"/>
            </w:tcBorders>
          </w:tcPr>
          <w:p>
            <w:pPr>
              <w:pStyle w:val="Contenudetableau"/>
              <w:bidi w:val="0"/>
              <w:jc w:val="start"/>
              <w:rPr/>
            </w:pPr>
            <w:r>
              <w:rPr/>
              <w:t>FOR14</w:t>
            </w:r>
          </w:p>
        </w:tc>
        <w:tc>
          <w:tcPr>
            <w:tcW w:w="2409" w:type="dxa"/>
            <w:tcBorders>
              <w:start w:val="single" w:sz="4" w:space="0" w:color="000000"/>
              <w:bottom w:val="single" w:sz="4" w:space="0" w:color="000000"/>
            </w:tcBorders>
          </w:tcPr>
          <w:p>
            <w:pPr>
              <w:pStyle w:val="Contenudetableau"/>
              <w:bidi w:val="0"/>
              <w:jc w:val="start"/>
              <w:rPr/>
            </w:pPr>
            <w:r>
              <w:rPr/>
              <w:t>Réaction pendant son tour</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Bond et Déstabilisation manuels.</w:t>
            </w:r>
          </w:p>
        </w:tc>
      </w:tr>
      <w:tr>
        <w:trPr/>
        <w:tc>
          <w:tcPr>
            <w:tcW w:w="2409" w:type="dxa"/>
            <w:tcBorders>
              <w:start w:val="single" w:sz="4" w:space="0" w:color="000000"/>
              <w:bottom w:val="single" w:sz="4" w:space="0" w:color="000000"/>
            </w:tcBorders>
          </w:tcPr>
          <w:p>
            <w:pPr>
              <w:pStyle w:val="Contenudetableau"/>
              <w:bidi w:val="0"/>
              <w:jc w:val="start"/>
              <w:rPr/>
            </w:pPr>
            <w:r>
              <w:rPr/>
              <w:t>TITAN</w:t>
            </w:r>
          </w:p>
        </w:tc>
        <w:tc>
          <w:tcPr>
            <w:tcW w:w="2410" w:type="dxa"/>
            <w:tcBorders>
              <w:start w:val="single" w:sz="4" w:space="0" w:color="000000"/>
              <w:bottom w:val="single" w:sz="4" w:space="0" w:color="000000"/>
            </w:tcBorders>
          </w:tcPr>
          <w:p>
            <w:pPr>
              <w:pStyle w:val="Contenudetableau"/>
              <w:bidi w:val="0"/>
              <w:jc w:val="start"/>
              <w:rPr/>
            </w:pPr>
            <w:r>
              <w:rPr/>
              <w:t>FOR16</w:t>
            </w:r>
          </w:p>
        </w:tc>
        <w:tc>
          <w:tcPr>
            <w:tcW w:w="2409" w:type="dxa"/>
            <w:tcBorders>
              <w:start w:val="single" w:sz="4" w:space="0" w:color="000000"/>
              <w:bottom w:val="single" w:sz="4" w:space="0" w:color="000000"/>
            </w:tcBorders>
          </w:tcPr>
          <w:p>
            <w:pPr>
              <w:pStyle w:val="Contenudetableau"/>
              <w:bidi w:val="0"/>
              <w:jc w:val="start"/>
              <w:rPr/>
            </w:pPr>
            <w:r>
              <w:rPr/>
              <w:t>Passif</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Manipulation/projection du décor, manuelle.</w:t>
            </w:r>
          </w:p>
        </w:tc>
      </w:tr>
      <w:tr>
        <w:trPr/>
        <w:tc>
          <w:tcPr>
            <w:tcW w:w="2409" w:type="dxa"/>
            <w:tcBorders>
              <w:start w:val="single" w:sz="4" w:space="0" w:color="000000"/>
              <w:bottom w:val="single" w:sz="4" w:space="0" w:color="000000"/>
            </w:tcBorders>
          </w:tcPr>
          <w:p>
            <w:pPr>
              <w:pStyle w:val="Contenudetableau"/>
              <w:bidi w:val="0"/>
              <w:jc w:val="start"/>
              <w:rPr/>
            </w:pPr>
            <w:r>
              <w:rPr/>
              <w:t>SCOPOS</w:t>
            </w:r>
          </w:p>
        </w:tc>
        <w:tc>
          <w:tcPr>
            <w:tcW w:w="2410" w:type="dxa"/>
            <w:tcBorders>
              <w:start w:val="single" w:sz="4" w:space="0" w:color="000000"/>
              <w:bottom w:val="single" w:sz="4" w:space="0" w:color="000000"/>
            </w:tcBorders>
          </w:tcPr>
          <w:p>
            <w:pPr>
              <w:pStyle w:val="Contenudetableau"/>
              <w:bidi w:val="0"/>
              <w:jc w:val="start"/>
              <w:rPr/>
            </w:pPr>
            <w:r>
              <w:rPr/>
              <w:t>PER14</w:t>
            </w:r>
          </w:p>
        </w:tc>
        <w:tc>
          <w:tcPr>
            <w:tcW w:w="2409" w:type="dxa"/>
            <w:tcBorders>
              <w:start w:val="single" w:sz="4" w:space="0" w:color="000000"/>
              <w:bottom w:val="single" w:sz="4" w:space="0" w:color="000000"/>
            </w:tcBorders>
          </w:tcPr>
          <w:p>
            <w:pPr>
              <w:pStyle w:val="Contenudetableau"/>
              <w:bidi w:val="0"/>
              <w:jc w:val="start"/>
              <w:rPr/>
            </w:pPr>
            <w:r>
              <w:rPr/>
              <w:t>Passif</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Ricochet, application manuelle.</w:t>
            </w:r>
          </w:p>
        </w:tc>
      </w:tr>
      <w:tr>
        <w:trPr/>
        <w:tc>
          <w:tcPr>
            <w:tcW w:w="2409" w:type="dxa"/>
            <w:tcBorders>
              <w:start w:val="single" w:sz="4" w:space="0" w:color="000000"/>
              <w:bottom w:val="single" w:sz="4" w:space="0" w:color="000000"/>
            </w:tcBorders>
          </w:tcPr>
          <w:p>
            <w:pPr>
              <w:pStyle w:val="Contenudetableau"/>
              <w:bidi w:val="0"/>
              <w:jc w:val="start"/>
              <w:rPr/>
            </w:pPr>
            <w:r>
              <w:rPr/>
              <w:t>ARGUS</w:t>
            </w:r>
          </w:p>
        </w:tc>
        <w:tc>
          <w:tcPr>
            <w:tcW w:w="2410" w:type="dxa"/>
            <w:tcBorders>
              <w:start w:val="single" w:sz="4" w:space="0" w:color="000000"/>
              <w:bottom w:val="single" w:sz="4" w:space="0" w:color="000000"/>
            </w:tcBorders>
          </w:tcPr>
          <w:p>
            <w:pPr>
              <w:pStyle w:val="Contenudetableau"/>
              <w:bidi w:val="0"/>
              <w:jc w:val="start"/>
              <w:rPr/>
            </w:pPr>
            <w:r>
              <w:rPr/>
              <w:t>PER16</w:t>
            </w:r>
          </w:p>
        </w:tc>
        <w:tc>
          <w:tcPr>
            <w:tcW w:w="2409" w:type="dxa"/>
            <w:tcBorders>
              <w:start w:val="single" w:sz="4" w:space="0" w:color="000000"/>
              <w:bottom w:val="single" w:sz="4" w:space="0" w:color="000000"/>
            </w:tcBorders>
          </w:tcPr>
          <w:p>
            <w:pPr>
              <w:pStyle w:val="Contenudetableau"/>
              <w:bidi w:val="0"/>
              <w:jc w:val="start"/>
              <w:rPr/>
            </w:pPr>
            <w:r>
              <w:rPr/>
              <w:t>Passif</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Dissimulation/Vigilance, application manuelle.</w:t>
            </w:r>
          </w:p>
        </w:tc>
      </w:tr>
      <w:tr>
        <w:trPr/>
        <w:tc>
          <w:tcPr>
            <w:tcW w:w="2409" w:type="dxa"/>
            <w:tcBorders>
              <w:start w:val="single" w:sz="4" w:space="0" w:color="000000"/>
              <w:bottom w:val="single" w:sz="4" w:space="0" w:color="000000"/>
            </w:tcBorders>
          </w:tcPr>
          <w:p>
            <w:pPr>
              <w:pStyle w:val="Contenudetableau"/>
              <w:bidi w:val="0"/>
              <w:jc w:val="start"/>
              <w:rPr/>
            </w:pPr>
            <w:r>
              <w:rPr/>
              <w:t>HARPIE</w:t>
            </w:r>
          </w:p>
        </w:tc>
        <w:tc>
          <w:tcPr>
            <w:tcW w:w="2410" w:type="dxa"/>
            <w:tcBorders>
              <w:start w:val="single" w:sz="4" w:space="0" w:color="000000"/>
              <w:bottom w:val="single" w:sz="4" w:space="0" w:color="000000"/>
            </w:tcBorders>
          </w:tcPr>
          <w:p>
            <w:pPr>
              <w:pStyle w:val="Contenudetableau"/>
              <w:bidi w:val="0"/>
              <w:jc w:val="start"/>
              <w:rPr/>
            </w:pPr>
            <w:r>
              <w:rPr/>
              <w:t>TEC16</w:t>
            </w:r>
          </w:p>
        </w:tc>
        <w:tc>
          <w:tcPr>
            <w:tcW w:w="2409" w:type="dxa"/>
            <w:tcBorders>
              <w:start w:val="single" w:sz="4" w:space="0" w:color="000000"/>
              <w:bottom w:val="single" w:sz="4" w:space="0" w:color="000000"/>
            </w:tcBorders>
          </w:tcPr>
          <w:p>
            <w:pPr>
              <w:pStyle w:val="Contenudetableau"/>
              <w:bidi w:val="0"/>
              <w:jc w:val="start"/>
              <w:rPr/>
            </w:pPr>
            <w:r>
              <w:rPr/>
              <w:t>Réaction</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Vol et déplacement, manuels.</w:t>
            </w:r>
          </w:p>
        </w:tc>
      </w:tr>
      <w:tr>
        <w:trPr/>
        <w:tc>
          <w:tcPr>
            <w:tcW w:w="2409" w:type="dxa"/>
            <w:tcBorders>
              <w:start w:val="single" w:sz="4" w:space="0" w:color="000000"/>
              <w:bottom w:val="single" w:sz="4" w:space="0" w:color="000000"/>
            </w:tcBorders>
          </w:tcPr>
          <w:p>
            <w:pPr>
              <w:pStyle w:val="Contenudetableau"/>
              <w:bidi w:val="0"/>
              <w:jc w:val="start"/>
              <w:rPr/>
            </w:pPr>
            <w:r>
              <w:rPr/>
              <w:t>PHALANX</w:t>
            </w:r>
          </w:p>
        </w:tc>
        <w:tc>
          <w:tcPr>
            <w:tcW w:w="2410" w:type="dxa"/>
            <w:tcBorders>
              <w:start w:val="single" w:sz="4" w:space="0" w:color="000000"/>
              <w:bottom w:val="single" w:sz="4" w:space="0" w:color="000000"/>
            </w:tcBorders>
          </w:tcPr>
          <w:p>
            <w:pPr>
              <w:pStyle w:val="Contenudetableau"/>
              <w:bidi w:val="0"/>
              <w:jc w:val="start"/>
              <w:rPr/>
            </w:pPr>
            <w:r>
              <w:rPr/>
              <w:t>TEC14</w:t>
            </w:r>
          </w:p>
        </w:tc>
        <w:tc>
          <w:tcPr>
            <w:tcW w:w="2409" w:type="dxa"/>
            <w:tcBorders>
              <w:start w:val="single" w:sz="4" w:space="0" w:color="000000"/>
              <w:bottom w:val="single" w:sz="4" w:space="0" w:color="000000"/>
            </w:tcBorders>
          </w:tcPr>
          <w:p>
            <w:pPr>
              <w:pStyle w:val="Contenudetableau"/>
              <w:bidi w:val="0"/>
              <w:jc w:val="start"/>
              <w:rPr/>
            </w:pPr>
            <w:r>
              <w:rPr/>
              <w:t>Réaction</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Barrière, manuelle ; pas d’ajout à l’Armure permanente.</w:t>
            </w:r>
          </w:p>
        </w:tc>
      </w:tr>
      <w:tr>
        <w:trPr/>
        <w:tc>
          <w:tcPr>
            <w:tcW w:w="2409" w:type="dxa"/>
            <w:tcBorders>
              <w:start w:val="single" w:sz="4" w:space="0" w:color="000000"/>
              <w:bottom w:val="single" w:sz="4" w:space="0" w:color="000000"/>
            </w:tcBorders>
          </w:tcPr>
          <w:p>
            <w:pPr>
              <w:pStyle w:val="Contenudetableau"/>
              <w:bidi w:val="0"/>
              <w:jc w:val="start"/>
              <w:rPr/>
            </w:pPr>
            <w:r>
              <w:rPr/>
              <w:t>ANCHOR</w:t>
            </w:r>
          </w:p>
        </w:tc>
        <w:tc>
          <w:tcPr>
            <w:tcW w:w="2410" w:type="dxa"/>
            <w:tcBorders>
              <w:start w:val="single" w:sz="4" w:space="0" w:color="000000"/>
              <w:bottom w:val="single" w:sz="4" w:space="0" w:color="000000"/>
            </w:tcBorders>
          </w:tcPr>
          <w:p>
            <w:pPr>
              <w:pStyle w:val="Contenudetableau"/>
              <w:bidi w:val="0"/>
              <w:jc w:val="start"/>
              <w:rPr/>
            </w:pPr>
            <w:r>
              <w:rPr/>
              <w:t>VOL14</w:t>
            </w:r>
          </w:p>
        </w:tc>
        <w:tc>
          <w:tcPr>
            <w:tcW w:w="2409" w:type="dxa"/>
            <w:tcBorders>
              <w:start w:val="single" w:sz="4" w:space="0" w:color="000000"/>
              <w:bottom w:val="single" w:sz="4" w:space="0" w:color="000000"/>
            </w:tcBorders>
          </w:tcPr>
          <w:p>
            <w:pPr>
              <w:pStyle w:val="Contenudetableau"/>
              <w:bidi w:val="0"/>
              <w:jc w:val="start"/>
              <w:rPr/>
            </w:pPr>
            <w:r>
              <w:rPr/>
              <w:t>Passif</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Un Avantage aux tests VOL ; autres effets et Overdrive manuels.</w:t>
            </w:r>
          </w:p>
        </w:tc>
      </w:tr>
      <w:tr>
        <w:trPr/>
        <w:tc>
          <w:tcPr>
            <w:tcW w:w="2409" w:type="dxa"/>
            <w:tcBorders>
              <w:start w:val="single" w:sz="4" w:space="0" w:color="000000"/>
              <w:bottom w:val="single" w:sz="4" w:space="0" w:color="000000"/>
            </w:tcBorders>
          </w:tcPr>
          <w:p>
            <w:pPr>
              <w:pStyle w:val="Contenudetableau"/>
              <w:bidi w:val="0"/>
              <w:jc w:val="start"/>
              <w:rPr/>
            </w:pPr>
            <w:r>
              <w:rPr/>
              <w:t>ECLIPSE</w:t>
            </w:r>
          </w:p>
        </w:tc>
        <w:tc>
          <w:tcPr>
            <w:tcW w:w="2410" w:type="dxa"/>
            <w:tcBorders>
              <w:start w:val="single" w:sz="4" w:space="0" w:color="000000"/>
              <w:bottom w:val="single" w:sz="4" w:space="0" w:color="000000"/>
            </w:tcBorders>
          </w:tcPr>
          <w:p>
            <w:pPr>
              <w:pStyle w:val="Contenudetableau"/>
              <w:bidi w:val="0"/>
              <w:jc w:val="start"/>
              <w:rPr/>
            </w:pPr>
            <w:r>
              <w:rPr/>
              <w:t>VOL16</w:t>
            </w:r>
          </w:p>
        </w:tc>
        <w:tc>
          <w:tcPr>
            <w:tcW w:w="2409" w:type="dxa"/>
            <w:tcBorders>
              <w:start w:val="single" w:sz="4" w:space="0" w:color="000000"/>
              <w:bottom w:val="single" w:sz="4" w:space="0" w:color="000000"/>
            </w:tcBorders>
          </w:tcPr>
          <w:p>
            <w:pPr>
              <w:pStyle w:val="Contenudetableau"/>
              <w:bidi w:val="0"/>
              <w:jc w:val="start"/>
              <w:rPr/>
            </w:pPr>
            <w:r>
              <w:rPr/>
              <w:t>Action</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Portail et Immobilisation, manuels.</w:t>
            </w:r>
          </w:p>
        </w:tc>
      </w:tr>
    </w:tbl>
    <w:p>
      <w:pPr>
        <w:pStyle w:val="BodyText"/>
        <w:bidi w:val="0"/>
        <w:jc w:val="start"/>
        <w:rPr/>
      </w:pPr>
      <w:r>
        <w:rPr/>
      </w:r>
    </w:p>
    <w:p>
      <w:pPr>
        <w:pStyle w:val="BodyText"/>
        <w:bidi w:val="0"/>
        <w:jc w:val="start"/>
        <w:rPr/>
      </w:pPr>
      <w:r>
        <w:rPr/>
        <w:t>Les gadgets ne demandent pas de test d’activation. Les éventuelles résistances des cibles sont des règles séparées, laissées au MJ. La fiche indique portée, coût, usages et description, sans compteur automatique de consommation.</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itredetableau"/>
              <w:bidi w:val="0"/>
              <w:jc w:val="start"/>
              <w:rPr/>
            </w:pPr>
            <w:r>
              <w:rPr/>
              <w:t>Gadget</w:t>
            </w:r>
          </w:p>
        </w:tc>
        <w:tc>
          <w:tcPr>
            <w:tcW w:w="2410" w:type="dxa"/>
            <w:tcBorders>
              <w:top w:val="single" w:sz="4" w:space="0" w:color="000000"/>
              <w:start w:val="single" w:sz="4" w:space="0" w:color="000000"/>
              <w:bottom w:val="single" w:sz="4" w:space="0" w:color="000000"/>
            </w:tcBorders>
          </w:tcPr>
          <w:p>
            <w:pPr>
              <w:pStyle w:val="Titredetableau"/>
              <w:bidi w:val="0"/>
              <w:jc w:val="start"/>
              <w:rPr/>
            </w:pPr>
            <w:r>
              <w:rPr/>
              <w:t>Portée</w:t>
            </w:r>
          </w:p>
        </w:tc>
        <w:tc>
          <w:tcPr>
            <w:tcW w:w="2409" w:type="dxa"/>
            <w:tcBorders>
              <w:top w:val="single" w:sz="4" w:space="0" w:color="000000"/>
              <w:start w:val="single" w:sz="4" w:space="0" w:color="000000"/>
              <w:bottom w:val="single" w:sz="4" w:space="0" w:color="000000"/>
            </w:tcBorders>
          </w:tcPr>
          <w:p>
            <w:pPr>
              <w:pStyle w:val="Titredetableau"/>
              <w:bidi w:val="0"/>
              <w:jc w:val="start"/>
              <w:rPr/>
            </w:pPr>
            <w:r>
              <w:rPr/>
              <w:t>Activation / usages</w:t>
            </w:r>
          </w:p>
        </w:tc>
        <w:tc>
          <w:tcPr>
            <w:tcW w:w="2410"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Effet de référence consultable</w:t>
            </w:r>
          </w:p>
        </w:tc>
      </w:tr>
      <w:tr>
        <w:trPr/>
        <w:tc>
          <w:tcPr>
            <w:tcW w:w="2409" w:type="dxa"/>
            <w:tcBorders>
              <w:start w:val="single" w:sz="4" w:space="0" w:color="000000"/>
              <w:bottom w:val="single" w:sz="4" w:space="0" w:color="000000"/>
            </w:tcBorders>
          </w:tcPr>
          <w:p>
            <w:pPr>
              <w:pStyle w:val="Contenudetableau"/>
              <w:bidi w:val="0"/>
              <w:jc w:val="start"/>
              <w:rPr/>
            </w:pPr>
            <w:r>
              <w:rPr/>
              <w:t>Grappin</w:t>
            </w:r>
          </w:p>
        </w:tc>
        <w:tc>
          <w:tcPr>
            <w:tcW w:w="2410" w:type="dxa"/>
            <w:tcBorders>
              <w:start w:val="single" w:sz="4" w:space="0" w:color="000000"/>
              <w:bottom w:val="single" w:sz="4" w:space="0" w:color="000000"/>
            </w:tcBorders>
          </w:tcPr>
          <w:p>
            <w:pPr>
              <w:pStyle w:val="Contenudetableau"/>
              <w:bidi w:val="0"/>
              <w:jc w:val="start"/>
              <w:rPr/>
            </w:pPr>
            <w:r>
              <w:rPr/>
              <w:t>Courte</w:t>
            </w:r>
          </w:p>
        </w:tc>
        <w:tc>
          <w:tcPr>
            <w:tcW w:w="2409" w:type="dxa"/>
            <w:tcBorders>
              <w:start w:val="single" w:sz="4" w:space="0" w:color="000000"/>
              <w:bottom w:val="single" w:sz="4" w:space="0" w:color="000000"/>
            </w:tcBorders>
          </w:tcPr>
          <w:p>
            <w:pPr>
              <w:pStyle w:val="Contenudetableau"/>
              <w:bidi w:val="0"/>
              <w:jc w:val="start"/>
              <w:rPr/>
            </w:pPr>
            <w:r>
              <w:rPr/>
              <w:t>Action / illimité</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Rejoindre un point fixe d’ancrage.</w:t>
            </w:r>
          </w:p>
        </w:tc>
      </w:tr>
      <w:tr>
        <w:trPr/>
        <w:tc>
          <w:tcPr>
            <w:tcW w:w="2409" w:type="dxa"/>
            <w:tcBorders>
              <w:start w:val="single" w:sz="4" w:space="0" w:color="000000"/>
              <w:bottom w:val="single" w:sz="4" w:space="0" w:color="000000"/>
            </w:tcBorders>
          </w:tcPr>
          <w:p>
            <w:pPr>
              <w:pStyle w:val="Contenudetableau"/>
              <w:bidi w:val="0"/>
              <w:jc w:val="start"/>
              <w:rPr/>
            </w:pPr>
            <w:r>
              <w:rPr/>
              <w:t>Mine IEM</w:t>
            </w:r>
          </w:p>
        </w:tc>
        <w:tc>
          <w:tcPr>
            <w:tcW w:w="2410" w:type="dxa"/>
            <w:tcBorders>
              <w:start w:val="single" w:sz="4" w:space="0" w:color="000000"/>
              <w:bottom w:val="single" w:sz="4" w:space="0" w:color="000000"/>
            </w:tcBorders>
          </w:tcPr>
          <w:p>
            <w:pPr>
              <w:pStyle w:val="Contenudetableau"/>
              <w:bidi w:val="0"/>
              <w:jc w:val="start"/>
              <w:rPr/>
            </w:pPr>
            <w:r>
              <w:rPr/>
              <w:t>Courte</w:t>
            </w:r>
          </w:p>
        </w:tc>
        <w:tc>
          <w:tcPr>
            <w:tcW w:w="2409" w:type="dxa"/>
            <w:tcBorders>
              <w:start w:val="single" w:sz="4" w:space="0" w:color="000000"/>
              <w:bottom w:val="single" w:sz="4" w:space="0" w:color="000000"/>
            </w:tcBorders>
          </w:tcPr>
          <w:p>
            <w:pPr>
              <w:pStyle w:val="Contenudetableau"/>
              <w:bidi w:val="0"/>
              <w:jc w:val="start"/>
              <w:rPr/>
            </w:pPr>
            <w:r>
              <w:rPr/>
              <w:t>Réaction / 2 par combat</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Zone5×5 ; désactivation temporaire d’équipement.</w:t>
            </w:r>
          </w:p>
        </w:tc>
      </w:tr>
      <w:tr>
        <w:trPr/>
        <w:tc>
          <w:tcPr>
            <w:tcW w:w="2409" w:type="dxa"/>
            <w:tcBorders>
              <w:start w:val="single" w:sz="4" w:space="0" w:color="000000"/>
              <w:bottom w:val="single" w:sz="4" w:space="0" w:color="000000"/>
            </w:tcBorders>
          </w:tcPr>
          <w:p>
            <w:pPr>
              <w:pStyle w:val="Contenudetableau"/>
              <w:bidi w:val="0"/>
              <w:jc w:val="start"/>
              <w:rPr/>
            </w:pPr>
            <w:r>
              <w:rPr/>
              <w:t>Champ gravitationnel</w:t>
            </w:r>
          </w:p>
        </w:tc>
        <w:tc>
          <w:tcPr>
            <w:tcW w:w="2410" w:type="dxa"/>
            <w:tcBorders>
              <w:start w:val="single" w:sz="4" w:space="0" w:color="000000"/>
              <w:bottom w:val="single" w:sz="4" w:space="0" w:color="000000"/>
            </w:tcBorders>
          </w:tcPr>
          <w:p>
            <w:pPr>
              <w:pStyle w:val="Contenudetableau"/>
              <w:bidi w:val="0"/>
              <w:jc w:val="start"/>
              <w:rPr/>
            </w:pPr>
            <w:r>
              <w:rPr/>
              <w:t>Moyenne</w:t>
            </w:r>
          </w:p>
        </w:tc>
        <w:tc>
          <w:tcPr>
            <w:tcW w:w="2409" w:type="dxa"/>
            <w:tcBorders>
              <w:start w:val="single" w:sz="4" w:space="0" w:color="000000"/>
              <w:bottom w:val="single" w:sz="4" w:space="0" w:color="000000"/>
            </w:tcBorders>
          </w:tcPr>
          <w:p>
            <w:pPr>
              <w:pStyle w:val="Contenudetableau"/>
              <w:bidi w:val="0"/>
              <w:jc w:val="start"/>
              <w:rPr/>
            </w:pPr>
            <w:r>
              <w:rPr/>
              <w:t>Réaction / 1 par combat</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Zone5×5 ; résistance CON et arrêt du déplacement.</w:t>
            </w:r>
          </w:p>
        </w:tc>
      </w:tr>
      <w:tr>
        <w:trPr/>
        <w:tc>
          <w:tcPr>
            <w:tcW w:w="2409" w:type="dxa"/>
            <w:tcBorders>
              <w:start w:val="single" w:sz="4" w:space="0" w:color="000000"/>
              <w:bottom w:val="single" w:sz="4" w:space="0" w:color="000000"/>
            </w:tcBorders>
          </w:tcPr>
          <w:p>
            <w:pPr>
              <w:pStyle w:val="Contenudetableau"/>
              <w:bidi w:val="0"/>
              <w:jc w:val="start"/>
              <w:rPr/>
            </w:pPr>
            <w:r>
              <w:rPr/>
              <w:t>Grenade explosive</w:t>
            </w:r>
          </w:p>
        </w:tc>
        <w:tc>
          <w:tcPr>
            <w:tcW w:w="2410" w:type="dxa"/>
            <w:tcBorders>
              <w:start w:val="single" w:sz="4" w:space="0" w:color="000000"/>
              <w:bottom w:val="single" w:sz="4" w:space="0" w:color="000000"/>
            </w:tcBorders>
          </w:tcPr>
          <w:p>
            <w:pPr>
              <w:pStyle w:val="Contenudetableau"/>
              <w:bidi w:val="0"/>
              <w:jc w:val="start"/>
              <w:rPr/>
            </w:pPr>
            <w:r>
              <w:rPr/>
              <w:t>Moyenne</w:t>
            </w:r>
          </w:p>
        </w:tc>
        <w:tc>
          <w:tcPr>
            <w:tcW w:w="2409" w:type="dxa"/>
            <w:tcBorders>
              <w:start w:val="single" w:sz="4" w:space="0" w:color="000000"/>
              <w:bottom w:val="single" w:sz="4" w:space="0" w:color="000000"/>
            </w:tcBorders>
          </w:tcPr>
          <w:p>
            <w:pPr>
              <w:pStyle w:val="Contenudetableau"/>
              <w:bidi w:val="0"/>
              <w:jc w:val="start"/>
              <w:rPr/>
            </w:pPr>
            <w:r>
              <w:rPr/>
              <w:t>Action / 1 par combat</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8 dégâts, zone3×3.</w:t>
            </w:r>
          </w:p>
        </w:tc>
      </w:tr>
      <w:tr>
        <w:trPr/>
        <w:tc>
          <w:tcPr>
            <w:tcW w:w="2409" w:type="dxa"/>
            <w:tcBorders>
              <w:start w:val="single" w:sz="4" w:space="0" w:color="000000"/>
              <w:bottom w:val="single" w:sz="4" w:space="0" w:color="000000"/>
            </w:tcBorders>
          </w:tcPr>
          <w:p>
            <w:pPr>
              <w:pStyle w:val="Contenudetableau"/>
              <w:bidi w:val="0"/>
              <w:jc w:val="start"/>
              <w:rPr/>
            </w:pPr>
            <w:r>
              <w:rPr/>
              <w:t>Grenade flash</w:t>
            </w:r>
          </w:p>
        </w:tc>
        <w:tc>
          <w:tcPr>
            <w:tcW w:w="2410" w:type="dxa"/>
            <w:tcBorders>
              <w:start w:val="single" w:sz="4" w:space="0" w:color="000000"/>
              <w:bottom w:val="single" w:sz="4" w:space="0" w:color="000000"/>
            </w:tcBorders>
          </w:tcPr>
          <w:p>
            <w:pPr>
              <w:pStyle w:val="Contenudetableau"/>
              <w:bidi w:val="0"/>
              <w:jc w:val="start"/>
              <w:rPr/>
            </w:pPr>
            <w:r>
              <w:rPr/>
              <w:t>Moyenne</w:t>
            </w:r>
          </w:p>
        </w:tc>
        <w:tc>
          <w:tcPr>
            <w:tcW w:w="2409" w:type="dxa"/>
            <w:tcBorders>
              <w:start w:val="single" w:sz="4" w:space="0" w:color="000000"/>
              <w:bottom w:val="single" w:sz="4" w:space="0" w:color="000000"/>
            </w:tcBorders>
          </w:tcPr>
          <w:p>
            <w:pPr>
              <w:pStyle w:val="Contenudetableau"/>
              <w:bidi w:val="0"/>
              <w:jc w:val="start"/>
              <w:rPr/>
            </w:pPr>
            <w:r>
              <w:rPr/>
              <w:t>Action / 1 par combat</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Aveuglement, zone5×5.</w:t>
            </w:r>
          </w:p>
        </w:tc>
      </w:tr>
      <w:tr>
        <w:trPr/>
        <w:tc>
          <w:tcPr>
            <w:tcW w:w="2409" w:type="dxa"/>
            <w:tcBorders>
              <w:start w:val="single" w:sz="4" w:space="0" w:color="000000"/>
              <w:bottom w:val="single" w:sz="4" w:space="0" w:color="000000"/>
            </w:tcBorders>
          </w:tcPr>
          <w:p>
            <w:pPr>
              <w:pStyle w:val="Contenudetableau"/>
              <w:bidi w:val="0"/>
              <w:jc w:val="start"/>
              <w:rPr/>
            </w:pPr>
            <w:r>
              <w:rPr/>
              <w:t>Fumigène</w:t>
            </w:r>
          </w:p>
        </w:tc>
        <w:tc>
          <w:tcPr>
            <w:tcW w:w="2410" w:type="dxa"/>
            <w:tcBorders>
              <w:start w:val="single" w:sz="4" w:space="0" w:color="000000"/>
              <w:bottom w:val="single" w:sz="4" w:space="0" w:color="000000"/>
            </w:tcBorders>
          </w:tcPr>
          <w:p>
            <w:pPr>
              <w:pStyle w:val="Contenudetableau"/>
              <w:bidi w:val="0"/>
              <w:jc w:val="start"/>
              <w:rPr/>
            </w:pPr>
            <w:r>
              <w:rPr/>
              <w:t>Moyenne</w:t>
            </w:r>
          </w:p>
        </w:tc>
        <w:tc>
          <w:tcPr>
            <w:tcW w:w="2409" w:type="dxa"/>
            <w:tcBorders>
              <w:start w:val="single" w:sz="4" w:space="0" w:color="000000"/>
              <w:bottom w:val="single" w:sz="4" w:space="0" w:color="000000"/>
            </w:tcBorders>
          </w:tcPr>
          <w:p>
            <w:pPr>
              <w:pStyle w:val="Contenudetableau"/>
              <w:bidi w:val="0"/>
              <w:jc w:val="start"/>
              <w:rPr/>
            </w:pPr>
            <w:r>
              <w:rPr/>
              <w:t>Réaction / 2 par combat</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Zone7×7 ; −10 Visée pour les attaques traversantes.</w:t>
            </w:r>
          </w:p>
        </w:tc>
      </w:tr>
      <w:tr>
        <w:trPr/>
        <w:tc>
          <w:tcPr>
            <w:tcW w:w="2409" w:type="dxa"/>
            <w:tcBorders>
              <w:start w:val="single" w:sz="4" w:space="0" w:color="000000"/>
              <w:bottom w:val="single" w:sz="4" w:space="0" w:color="000000"/>
            </w:tcBorders>
          </w:tcPr>
          <w:p>
            <w:pPr>
              <w:pStyle w:val="Contenudetableau"/>
              <w:bidi w:val="0"/>
              <w:jc w:val="start"/>
              <w:rPr/>
            </w:pPr>
            <w:r>
              <w:rPr/>
              <w:t>Médikit</w:t>
            </w:r>
          </w:p>
        </w:tc>
        <w:tc>
          <w:tcPr>
            <w:tcW w:w="2410" w:type="dxa"/>
            <w:tcBorders>
              <w:start w:val="single" w:sz="4" w:space="0" w:color="000000"/>
              <w:bottom w:val="single" w:sz="4" w:space="0" w:color="000000"/>
            </w:tcBorders>
          </w:tcPr>
          <w:p>
            <w:pPr>
              <w:pStyle w:val="Contenudetableau"/>
              <w:bidi w:val="0"/>
              <w:jc w:val="start"/>
              <w:rPr/>
            </w:pPr>
            <w:r>
              <w:rPr/>
              <w:t>Contact</w:t>
            </w:r>
          </w:p>
        </w:tc>
        <w:tc>
          <w:tcPr>
            <w:tcW w:w="2409" w:type="dxa"/>
            <w:tcBorders>
              <w:start w:val="single" w:sz="4" w:space="0" w:color="000000"/>
              <w:bottom w:val="single" w:sz="4" w:space="0" w:color="000000"/>
            </w:tcBorders>
          </w:tcPr>
          <w:p>
            <w:pPr>
              <w:pStyle w:val="Contenudetableau"/>
              <w:bidi w:val="0"/>
              <w:jc w:val="start"/>
              <w:rPr/>
            </w:pPr>
            <w:r>
              <w:rPr/>
              <w:t>Action / 1 par combat</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Soin de8 PV.</w:t>
            </w:r>
          </w:p>
        </w:tc>
      </w:tr>
      <w:tr>
        <w:trPr/>
        <w:tc>
          <w:tcPr>
            <w:tcW w:w="2409" w:type="dxa"/>
            <w:tcBorders>
              <w:start w:val="single" w:sz="4" w:space="0" w:color="000000"/>
              <w:bottom w:val="single" w:sz="4" w:space="0" w:color="000000"/>
            </w:tcBorders>
          </w:tcPr>
          <w:p>
            <w:pPr>
              <w:pStyle w:val="Contenudetableau"/>
              <w:bidi w:val="0"/>
              <w:jc w:val="start"/>
              <w:rPr/>
            </w:pPr>
            <w:r>
              <w:rPr/>
              <w:t>Cocktail d’urgence</w:t>
            </w:r>
          </w:p>
        </w:tc>
        <w:tc>
          <w:tcPr>
            <w:tcW w:w="2410" w:type="dxa"/>
            <w:tcBorders>
              <w:start w:val="single" w:sz="4" w:space="0" w:color="000000"/>
              <w:bottom w:val="single" w:sz="4" w:space="0" w:color="000000"/>
            </w:tcBorders>
          </w:tcPr>
          <w:p>
            <w:pPr>
              <w:pStyle w:val="Contenudetableau"/>
              <w:bidi w:val="0"/>
              <w:jc w:val="start"/>
              <w:rPr/>
            </w:pPr>
            <w:r>
              <w:rPr/>
              <w:t>Contact</w:t>
            </w:r>
          </w:p>
        </w:tc>
        <w:tc>
          <w:tcPr>
            <w:tcW w:w="2409" w:type="dxa"/>
            <w:tcBorders>
              <w:start w:val="single" w:sz="4" w:space="0" w:color="000000"/>
              <w:bottom w:val="single" w:sz="4" w:space="0" w:color="000000"/>
            </w:tcBorders>
          </w:tcPr>
          <w:p>
            <w:pPr>
              <w:pStyle w:val="Contenudetableau"/>
              <w:bidi w:val="0"/>
              <w:jc w:val="start"/>
              <w:rPr/>
            </w:pPr>
            <w:r>
              <w:rPr/>
              <w:t>Action / 1 par combat</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Retire les effets négatifs.</w:t>
            </w:r>
          </w:p>
        </w:tc>
      </w:tr>
      <w:tr>
        <w:trPr/>
        <w:tc>
          <w:tcPr>
            <w:tcW w:w="2409" w:type="dxa"/>
            <w:tcBorders>
              <w:start w:val="single" w:sz="4" w:space="0" w:color="000000"/>
              <w:bottom w:val="single" w:sz="4" w:space="0" w:color="000000"/>
            </w:tcBorders>
          </w:tcPr>
          <w:p>
            <w:pPr>
              <w:pStyle w:val="Contenudetableau"/>
              <w:bidi w:val="0"/>
              <w:jc w:val="start"/>
              <w:rPr/>
            </w:pPr>
            <w:r>
              <w:rPr/>
              <w:t>Charge de brèche</w:t>
            </w:r>
          </w:p>
        </w:tc>
        <w:tc>
          <w:tcPr>
            <w:tcW w:w="2410" w:type="dxa"/>
            <w:tcBorders>
              <w:start w:val="single" w:sz="4" w:space="0" w:color="000000"/>
              <w:bottom w:val="single" w:sz="4" w:space="0" w:color="000000"/>
            </w:tcBorders>
          </w:tcPr>
          <w:p>
            <w:pPr>
              <w:pStyle w:val="Contenudetableau"/>
              <w:bidi w:val="0"/>
              <w:jc w:val="start"/>
              <w:rPr/>
            </w:pPr>
            <w:r>
              <w:rPr/>
              <w:t>Contact</w:t>
            </w:r>
          </w:p>
        </w:tc>
        <w:tc>
          <w:tcPr>
            <w:tcW w:w="2409" w:type="dxa"/>
            <w:tcBorders>
              <w:start w:val="single" w:sz="4" w:space="0" w:color="000000"/>
              <w:bottom w:val="single" w:sz="4" w:space="0" w:color="000000"/>
            </w:tcBorders>
          </w:tcPr>
          <w:p>
            <w:pPr>
              <w:pStyle w:val="Contenudetableau"/>
              <w:bidi w:val="0"/>
              <w:jc w:val="start"/>
              <w:rPr/>
            </w:pPr>
            <w:r>
              <w:rPr/>
              <w:t>Action / 1 par combat</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Destruction d’une structure selon la description.</w:t>
            </w:r>
          </w:p>
        </w:tc>
      </w:tr>
      <w:tr>
        <w:trPr/>
        <w:tc>
          <w:tcPr>
            <w:tcW w:w="2409" w:type="dxa"/>
            <w:tcBorders>
              <w:start w:val="single" w:sz="4" w:space="0" w:color="000000"/>
              <w:bottom w:val="single" w:sz="4" w:space="0" w:color="000000"/>
            </w:tcBorders>
          </w:tcPr>
          <w:p>
            <w:pPr>
              <w:pStyle w:val="Contenudetableau"/>
              <w:bidi w:val="0"/>
              <w:jc w:val="start"/>
              <w:rPr/>
            </w:pPr>
            <w:r>
              <w:rPr/>
              <w:t>Écran de protection</w:t>
            </w:r>
          </w:p>
        </w:tc>
        <w:tc>
          <w:tcPr>
            <w:tcW w:w="2410" w:type="dxa"/>
            <w:tcBorders>
              <w:start w:val="single" w:sz="4" w:space="0" w:color="000000"/>
              <w:bottom w:val="single" w:sz="4" w:space="0" w:color="000000"/>
            </w:tcBorders>
          </w:tcPr>
          <w:p>
            <w:pPr>
              <w:pStyle w:val="Contenudetableau"/>
              <w:bidi w:val="0"/>
              <w:jc w:val="start"/>
              <w:rPr/>
            </w:pPr>
            <w:r>
              <w:rPr/>
              <w:t>Courte</w:t>
            </w:r>
          </w:p>
        </w:tc>
        <w:tc>
          <w:tcPr>
            <w:tcW w:w="2409" w:type="dxa"/>
            <w:tcBorders>
              <w:start w:val="single" w:sz="4" w:space="0" w:color="000000"/>
              <w:bottom w:val="single" w:sz="4" w:space="0" w:color="000000"/>
            </w:tcBorders>
          </w:tcPr>
          <w:p>
            <w:pPr>
              <w:pStyle w:val="Contenudetableau"/>
              <w:bidi w:val="0"/>
              <w:jc w:val="start"/>
              <w:rPr/>
            </w:pPr>
            <w:r>
              <w:rPr/>
              <w:t>Réaction / 1 par combat</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Mur de3, absorption20 dégâts ; excédent normal.</w:t>
            </w:r>
          </w:p>
        </w:tc>
      </w:tr>
      <w:tr>
        <w:trPr/>
        <w:tc>
          <w:tcPr>
            <w:tcW w:w="2409" w:type="dxa"/>
            <w:tcBorders>
              <w:start w:val="single" w:sz="4" w:space="0" w:color="000000"/>
              <w:bottom w:val="single" w:sz="4" w:space="0" w:color="000000"/>
            </w:tcBorders>
          </w:tcPr>
          <w:p>
            <w:pPr>
              <w:pStyle w:val="Contenudetableau"/>
              <w:bidi w:val="0"/>
              <w:jc w:val="start"/>
              <w:rPr/>
            </w:pPr>
            <w:r>
              <w:rPr/>
              <w:t>Intercepteur balistique</w:t>
            </w:r>
          </w:p>
        </w:tc>
        <w:tc>
          <w:tcPr>
            <w:tcW w:w="2410" w:type="dxa"/>
            <w:tcBorders>
              <w:start w:val="single" w:sz="4" w:space="0" w:color="000000"/>
              <w:bottom w:val="single" w:sz="4" w:space="0" w:color="000000"/>
            </w:tcBorders>
          </w:tcPr>
          <w:p>
            <w:pPr>
              <w:pStyle w:val="Contenudetableau"/>
              <w:bidi w:val="0"/>
              <w:jc w:val="start"/>
              <w:rPr/>
            </w:pPr>
            <w:r>
              <w:rPr/>
              <w:t>Courte</w:t>
            </w:r>
          </w:p>
        </w:tc>
        <w:tc>
          <w:tcPr>
            <w:tcW w:w="2409" w:type="dxa"/>
            <w:tcBorders>
              <w:start w:val="single" w:sz="4" w:space="0" w:color="000000"/>
              <w:bottom w:val="single" w:sz="4" w:space="0" w:color="000000"/>
            </w:tcBorders>
          </w:tcPr>
          <w:p>
            <w:pPr>
              <w:pStyle w:val="Contenudetableau"/>
              <w:bidi w:val="0"/>
              <w:jc w:val="start"/>
              <w:rPr/>
            </w:pPr>
            <w:r>
              <w:rPr/>
              <w:t>Réaction / 2 par combat</w:t>
            </w:r>
          </w:p>
        </w:tc>
        <w:tc>
          <w:tcPr>
            <w:tcW w:w="2410" w:type="dxa"/>
            <w:tcBorders>
              <w:start w:val="single" w:sz="4" w:space="0" w:color="000000"/>
              <w:bottom w:val="single" w:sz="4" w:space="0" w:color="000000"/>
              <w:end w:val="single" w:sz="4" w:space="0" w:color="000000"/>
            </w:tcBorders>
          </w:tcPr>
          <w:p>
            <w:pPr>
              <w:pStyle w:val="Contenudetableau"/>
              <w:bidi w:val="0"/>
              <w:jc w:val="start"/>
              <w:rPr/>
            </w:pPr>
            <w:r>
              <w:rPr/>
              <w:t>Zone3×3 ; interception de la prochaine attaque à distance concernée.</w:t>
            </w:r>
          </w:p>
        </w:tc>
      </w:tr>
    </w:tbl>
    <w:p>
      <w:pPr>
        <w:pStyle w:val="BodyText"/>
        <w:bidi w:val="0"/>
        <w:jc w:val="start"/>
        <w:rPr/>
      </w:pPr>
      <w:r>
        <w:rPr/>
      </w:r>
    </w:p>
    <w:p>
      <w:pPr>
        <w:pStyle w:val="BodyText"/>
        <w:bidi w:val="0"/>
        <w:jc w:val="start"/>
        <w:rPr/>
      </w:pPr>
      <w:r>
        <w:rPr/>
        <w:t>Les descriptions complètes, durées et conditions proviennent des sections IV à VI et de l’annexe des états du LdR, complétées par les décisions applicatives. Leur consultation n’ajoute pas de suivi automatique de ces effets.</w:t>
      </w:r>
    </w:p>
    <w:p>
      <w:pPr>
        <w:pStyle w:val="Heading2"/>
        <w:bidi w:val="0"/>
        <w:jc w:val="start"/>
        <w:rPr/>
      </w:pPr>
      <w:r>
        <w:rPr/>
        <w:t>6. Catalogue</w:t>
      </w:r>
    </w:p>
    <w:p>
      <w:pPr>
        <w:pStyle w:val="Heading3"/>
        <w:bidi w:val="0"/>
        <w:jc w:val="start"/>
        <w:rPr/>
      </w:pPr>
      <w:r>
        <w:rPr/>
        <w:t>6.1 Consultation, création et édition</w:t>
      </w:r>
    </w:p>
    <w:p>
      <w:pPr>
        <w:pStyle w:val="BodyText"/>
        <w:bidi w:val="0"/>
        <w:jc w:val="start"/>
        <w:rPr/>
      </w:pPr>
      <w:r>
        <w:rPr/>
        <w:t>Le catalogue privé réunit armes, accessoires, implants, gadgets et Perks. Le MJ peut créer des éléments personnalisés et modifier les natifs. Chaque élément présente son identité, sa nature, sa définition active et ses paramètres de génération.</w:t>
      </w:r>
    </w:p>
    <w:p>
      <w:pPr>
        <w:pStyle w:val="BodyText"/>
        <w:bidi w:val="0"/>
        <w:jc w:val="start"/>
        <w:rPr/>
      </w:pPr>
      <w:r>
        <w:rPr/>
        <w:t>Les champs structurés proposés correspondent aux capacités réellement comprises par l’application : bonus/malus de Puissance, Visée, Critique, coefficient Delta, Armure, PV, Réactions ; modifications de slots armes/gadgets/implants ; prérequis de caractéristiques ; compatibilités. Les effets et modes natifs nécessaires, dont Annihilation et Fulgurance, restent identifiables.</w:t>
      </w:r>
    </w:p>
    <w:p>
      <w:pPr>
        <w:pStyle w:val="BodyText"/>
        <w:bidi w:val="0"/>
        <w:jc w:val="start"/>
        <w:rPr/>
      </w:pPr>
      <w:r>
        <w:rPr/>
        <w:t>Un effet doit avoir une portée précise : porteur, arme concernée ou arme portant l’accessoire, par exemple. Un bonus propre à une occurrence ne s’applique pas automatiquement à toutes les armes de la fiche. Les conditions structurées ne deviennent pas un moteur de combat général.</w:t>
      </w:r>
    </w:p>
    <w:p>
      <w:pPr>
        <w:pStyle w:val="BodyText"/>
        <w:bidi w:val="0"/>
        <w:jc w:val="start"/>
        <w:rPr/>
      </w:pPr>
      <w:r>
        <w:rPr/>
        <w:t>Une zone de texte libre permet de décrire tout effet spécial non automatisé. Un texte renseigné seul ne modifie aucun calcul.</w:t>
      </w:r>
    </w:p>
    <w:p>
      <w:pPr>
        <w:pStyle w:val="Heading3"/>
        <w:bidi w:val="0"/>
        <w:jc w:val="start"/>
        <w:rPr/>
      </w:pPr>
      <w:r>
        <w:rPr/>
        <w:t>6.2 Natifs, référence et restauration</w:t>
      </w:r>
    </w:p>
    <w:p>
      <w:pPr>
        <w:pStyle w:val="BodyText"/>
        <w:bidi w:val="0"/>
        <w:jc w:val="start"/>
        <w:rPr/>
      </w:pPr>
      <w:r>
        <w:rPr/>
        <w:t>Un natif conserve sa référence TMP applicative, incluant les compléments mécaniques validés. L’application distingue l’état actif de cette référence et indique si l’élément est modifié.</w:t>
      </w:r>
    </w:p>
    <w:p>
      <w:pPr>
        <w:pStyle w:val="BodyText"/>
        <w:bidi w:val="0"/>
        <w:jc w:val="start"/>
        <w:rPr/>
      </w:pPr>
      <w:r>
        <w:rPr>
          <w:b/>
        </w:rPr>
        <w:t>Remettre par défaut</w:t>
      </w:r>
      <w:r>
        <w:rPr/>
        <w:t xml:space="preserve"> demande confirmation, conserve l’identité de l’élément et restaure les valeurs natives. Un personnalisé ne propose pas de fausse restauration TMP. Le périmètre de restauration des paramètres de génération, distincts des valeurs mécaniques, reste identifié en section 18.</w:t>
      </w:r>
    </w:p>
    <w:p>
      <w:pPr>
        <w:pStyle w:val="BodyText"/>
        <w:bidi w:val="0"/>
        <w:jc w:val="start"/>
        <w:rPr/>
      </w:pPr>
      <w:r>
        <w:rPr/>
        <w:t>Les références natives peuvent être communes en lecture. Les modifications actives appartiennent à chaque utilisateur. Une entrée native non personnalisée utilise sa référence ; une entrée modifiée utilise sa définition locale. Les personnages pointent vers l’identité stable de l’entrée privée.</w:t>
      </w:r>
    </w:p>
    <w:p>
      <w:pPr>
        <w:pStyle w:val="Heading3"/>
        <w:bidi w:val="0"/>
        <w:jc w:val="start"/>
        <w:rPr/>
      </w:pPr>
      <w:r>
        <w:rPr/>
        <w:t>6.3 Catalogue vivant</w:t>
      </w:r>
    </w:p>
    <w:p>
      <w:pPr>
        <w:pStyle w:val="BodyText"/>
        <w:bidi w:val="0"/>
        <w:jc w:val="start"/>
        <w:rPr/>
      </w:pPr>
      <w:r>
        <w:rPr/>
        <w:t>Modifier la Puissance de la Carabine de5 à6 actualise ses utilisations dans les versions et instances du même utilisateur. Une override de Puissance conserve sa priorité. L’autre utilisateur et les anciens jets ne sont pas modifiés.</w:t>
      </w:r>
    </w:p>
    <w:p>
      <w:pPr>
        <w:pStyle w:val="BodyText"/>
        <w:bidi w:val="0"/>
        <w:jc w:val="start"/>
        <w:rPr/>
      </w:pPr>
      <w:r>
        <w:rPr/>
        <w:t>Modifier localement l’équipement d’une fiche change ses affectations ; modifier la définition du catalogue change les utilisations de cette définition. Ces deux actions doivent être identifiables sans ambiguïté.</w:t>
      </w:r>
    </w:p>
    <w:p>
      <w:pPr>
        <w:pStyle w:val="Heading3"/>
        <w:bidi w:val="0"/>
        <w:jc w:val="start"/>
        <w:rPr/>
      </w:pPr>
      <w:r>
        <w:rPr/>
        <w:t>6.4 Pools et raretés</w:t>
      </w:r>
    </w:p>
    <w:p>
      <w:pPr>
        <w:pStyle w:val="BodyText"/>
        <w:bidi w:val="0"/>
        <w:jc w:val="start"/>
        <w:rPr/>
      </w:pPr>
      <w:r>
        <w:rPr/>
        <w:t xml:space="preserve">Chaque élément pertinent possède une autorisation Mob et une autorisation Élite, chacune distincte, ainsi qu’une rareté par catégorie : </w:t>
      </w:r>
      <w:r>
        <w:rPr>
          <w:b/>
        </w:rPr>
        <w:t>Commun, Peu commun, Rare, Très rare</w:t>
      </w:r>
      <w:r>
        <w:rPr/>
        <w:t>. Le MJ manipule ces catégories, pas les poids internes.</w:t>
      </w:r>
    </w:p>
    <w:p>
      <w:pPr>
        <w:pStyle w:val="BodyText"/>
        <w:bidi w:val="0"/>
        <w:jc w:val="start"/>
        <w:rPr/>
      </w:pPr>
      <w:r>
        <w:rPr/>
        <w:t>Un élément personnalisé est exclu des deux pools par défaut. Un élément interdit au randomizer reste disponible dans l’éditeur manuel. Les Perks automatiques de seuil ne sont pas transformés en récompenses facultatives par ces réglages.</w:t>
      </w:r>
    </w:p>
    <w:p>
      <w:pPr>
        <w:pStyle w:val="BodyText"/>
        <w:bidi w:val="0"/>
        <w:jc w:val="start"/>
        <w:rPr/>
      </w:pPr>
      <w:r>
        <w:rPr/>
        <w:t>La correspondance rareté/poids et les probabilités de remplissage sont calibrées pendant l’implémentation. Elles ne sont pas déduites des tables de loot du LdR.</w:t>
      </w:r>
    </w:p>
    <w:p>
      <w:pPr>
        <w:pStyle w:val="Heading3"/>
        <w:bidi w:val="0"/>
        <w:jc w:val="start"/>
        <w:rPr/>
      </w:pPr>
      <w:r>
        <w:rPr/>
        <w:t>6.5 Suppression protégée</w:t>
      </w:r>
    </w:p>
    <w:p>
      <w:pPr>
        <w:pStyle w:val="BodyText"/>
        <w:bidi w:val="0"/>
        <w:jc w:val="start"/>
        <w:rPr/>
      </w:pPr>
      <w:r>
        <w:rPr/>
        <w:t>Une suppression cassant une référence vivante est refusée. L’application indique les usages concernés : profils et niveaux, instances ou autres éléments explicitement référents, dans le périmètre privé du compte.</w:t>
      </w:r>
    </w:p>
    <w:p>
      <w:pPr>
        <w:pStyle w:val="BodyText"/>
        <w:bidi w:val="0"/>
        <w:jc w:val="start"/>
        <w:rPr/>
      </w:pPr>
      <w:r>
        <w:rPr/>
        <w:t>Le masquage/désactivation éventuel d’un natif ne détruit pas les références existantes. Il est distinct de l’interdiction Mob/Élite. Ses modalités de gestion restantes figurent en section 18.</w:t>
      </w:r>
    </w:p>
    <w:p>
      <w:pPr>
        <w:pStyle w:val="Heading2"/>
        <w:bidi w:val="0"/>
        <w:jc w:val="start"/>
        <w:rPr/>
      </w:pPr>
      <w:r>
        <w:rPr/>
        <w:t>7. Éditeur manuel</w:t>
      </w:r>
    </w:p>
    <w:p>
      <w:pPr>
        <w:pStyle w:val="BodyText"/>
        <w:bidi w:val="0"/>
        <w:jc w:val="start"/>
        <w:rPr/>
      </w:pPr>
      <w:r>
        <w:rPr/>
        <w:t>Le MJ choisit le type de personnage, le niveau et le mode standard ou Évolution. L’assistant utilise les règles communes de la section 5 et affiche les points offensifs et défensifs restant à répartir.</w:t>
      </w:r>
    </w:p>
    <w:p>
      <w:pPr>
        <w:pStyle w:val="BodyText"/>
        <w:bidi w:val="0"/>
        <w:jc w:val="start"/>
        <w:rPr/>
      </w:pPr>
      <w:r>
        <w:rPr/>
        <w:t>La construction N1 conserve l’attribution des quatre bonus offensifs imposés. Pour un niveau supérieur, l’assistant distingue le départ légal et le budget de progression. Les choix manuels mettent à jour la conformité et les conséquences calculables en temps réel.</w:t>
      </w:r>
    </w:p>
    <w:p>
      <w:pPr>
        <w:pStyle w:val="BodyText"/>
        <w:bidi w:val="0"/>
        <w:jc w:val="start"/>
        <w:rPr/>
      </w:pPr>
      <w:r>
        <w:rPr/>
        <w:t>Atteindre un seuil fait apparaître automatiquement ses conséquences : Perks16, bonus de PV, emplacements, coefficients Delta, prérequis nouvellement satisfaits. À TEC12, le MJ choisit sa spécialisation. À plusieurs offensives18, il choisit son unique Perk18 offensif.</w:t>
      </w:r>
    </w:p>
    <w:p>
      <w:pPr>
        <w:pStyle w:val="BodyText"/>
        <w:bidi w:val="0"/>
        <w:jc w:val="start"/>
        <w:rPr/>
      </w:pPr>
      <w:r>
        <w:rPr/>
        <w:t>Les équipements sont présentés par caractéristique associée lorsque pertinent. Ceux correspondant aux caractéristiques fortes sont recommandés, tout en laissant accès au catalogue complet. Un équipement non conforme reste sélectionnable avec warning. Une arme sous minimum de Force conserve le malus TMP applicable.</w:t>
      </w:r>
    </w:p>
    <w:p>
      <w:pPr>
        <w:pStyle w:val="BodyText"/>
        <w:bidi w:val="0"/>
        <w:jc w:val="start"/>
        <w:rPr/>
      </w:pPr>
      <w:r>
        <w:rPr/>
        <w:t>Si Fulgurance est possédée, l’éditeur met en avant les configurations adaptées, notamment plusieurs armes lorsque les règles le permettent. Cette recommandation n’est pas une obligation d’équipement.</w:t>
      </w:r>
    </w:p>
    <w:p>
      <w:pPr>
        <w:pStyle w:val="BodyText"/>
        <w:bidi w:val="0"/>
        <w:jc w:val="start"/>
        <w:rPr/>
      </w:pPr>
      <w:r>
        <w:rPr/>
        <w:t>Les modifications et forçages suivent la section 3. La sauvegarde au Bestiaire conserve la construction, ses choix, ses affectations et ses overrides ; elle ne nécessite pas de supprimer les warnings mécaniques.</w:t>
      </w:r>
    </w:p>
    <w:p>
      <w:pPr>
        <w:pStyle w:val="Heading2"/>
        <w:bidi w:val="0"/>
        <w:jc w:val="start"/>
        <w:rPr/>
      </w:pPr>
      <w:r>
        <w:rPr/>
        <w:t>8. Mode Évolution</w:t>
      </w:r>
    </w:p>
    <w:p>
      <w:pPr>
        <w:pStyle w:val="BodyText"/>
        <w:bidi w:val="0"/>
        <w:jc w:val="start"/>
        <w:rPr/>
      </w:pPr>
      <w:r>
        <w:rPr/>
        <w:t>Le mode Évolution est choisi à la création du profil. Il permet de construire jusqu’aux dix versions N1 à N10, avec un parcours strictement séquentiel.</w:t>
      </w:r>
    </w:p>
    <w:p>
      <w:pPr>
        <w:pStyle w:val="BodyText"/>
        <w:bidi w:val="0"/>
        <w:jc w:val="start"/>
        <w:rPr/>
      </w:pPr>
      <w:r>
        <w:rPr/>
        <w:t>Pour créer N+1, le niveau N doit avoir été terminé. La nouvelle version hérite de ses caractéristiques, équipements, accessoires, implants, gadgets, capacités et autres données de construction. L’éditeur ajoute ensuite les possibilités normales de progression +2 offensifs/+1 défensif. Les choix sont manuels ; l’équipement hérité peut être conservé ou modifié.</w:t>
      </w:r>
    </w:p>
    <w:p>
      <w:pPr>
        <w:pStyle w:val="BodyText"/>
        <w:bidi w:val="0"/>
        <w:jc w:val="start"/>
        <w:rPr/>
      </w:pPr>
      <w:r>
        <w:rPr/>
        <w:t xml:space="preserve">La progression est sauvegardée. Le MJ peut quitter au N6 et reprendre la construction de N7 ultérieurement. </w:t>
      </w:r>
      <w:r>
        <w:rPr>
          <w:b/>
        </w:rPr>
        <w:t>Les versions N1 à N6 déjà validées sont utilisables immédiatement</w:t>
      </w:r>
      <w:r>
        <w:rPr/>
        <w:t>, sans attendre N10. Le profil indique qu’il est évolutif, les niveaux disponibles et, le cas échéant, la construction en cours.</w:t>
      </w:r>
    </w:p>
    <w:p>
      <w:pPr>
        <w:pStyle w:val="BodyText"/>
        <w:bidi w:val="0"/>
        <w:jc w:val="start"/>
        <w:rPr/>
      </w:pPr>
      <w:r>
        <w:rPr/>
        <w:t>L’ajout à une rencontre ou à la Table utilise exactement la version choisie, avec sa construction et ses références d’équipement actuelles. Aucun niveau absent n’est proposé ; aucune version n’est générée indépendamment pour compléter un saut.</w:t>
      </w:r>
    </w:p>
    <w:p>
      <w:pPr>
        <w:pStyle w:val="BodyText"/>
        <w:bidi w:val="0"/>
        <w:jc w:val="start"/>
        <w:rPr/>
      </w:pPr>
      <w:r>
        <w:rPr/>
        <w:t>Il n’existe aucune rétropropagation automatique entre versions. Les conséquences d’une modification d’une ancienne version sur la validation de la suite restent un point de recette identifié en section 18, sans propagation inventée.</w:t>
      </w:r>
    </w:p>
    <w:p>
      <w:pPr>
        <w:pStyle w:val="Heading2"/>
        <w:bidi w:val="0"/>
        <w:jc w:val="start"/>
        <w:rPr/>
      </w:pPr>
      <w:r>
        <w:rPr/>
        <w:t>9. Randomizer</w:t>
      </w:r>
    </w:p>
    <w:p>
      <w:pPr>
        <w:pStyle w:val="Heading3"/>
        <w:bidi w:val="0"/>
        <w:jc w:val="start"/>
        <w:rPr/>
      </w:pPr>
      <w:r>
        <w:rPr/>
        <w:t>9.1 Entrées et résultat attendu</w:t>
      </w:r>
    </w:p>
    <w:p>
      <w:pPr>
        <w:pStyle w:val="BodyText"/>
        <w:bidi w:val="0"/>
        <w:jc w:val="start"/>
        <w:rPr/>
      </w:pPr>
      <w:r>
        <w:rPr/>
        <w:t xml:space="preserve">Le randomizer crée de nouvelles fiches au moment de la génération. </w:t>
      </w:r>
      <w:r>
        <w:rPr>
          <w:b/>
        </w:rPr>
        <w:t>Il ne pioche jamais automatiquement dans le Bestiaire.</w:t>
      </w:r>
      <w:r>
        <w:rPr/>
        <w:t xml:space="preserve"> Il remplit les mêmes données fonctionnelles que l’éditeur manuel, en appliquant les règles TMP et les politiques de génération ci-dessous.</w:t>
      </w:r>
    </w:p>
    <w:p>
      <w:pPr>
        <w:pStyle w:val="BodyText"/>
        <w:bidi w:val="0"/>
        <w:jc w:val="start"/>
        <w:rPr/>
      </w:pPr>
      <w:r>
        <w:rPr/>
        <w:t xml:space="preserve">Le MJ fournit le niveau ou la fourchette, la quantité et le type Mob/Élite, ou le nombre d’Élites pour une composition. La quantité représente le </w:t>
      </w:r>
      <w:r>
        <w:rPr>
          <w:b/>
        </w:rPr>
        <w:t>total</w:t>
      </w:r>
      <w:r>
        <w:rPr/>
        <w:t>, Élites inclus : huit personnages dont deux Élites produisent six Mobs et deux Élites.</w:t>
      </w:r>
    </w:p>
    <w:p>
      <w:pPr>
        <w:pStyle w:val="BodyText"/>
        <w:bidi w:val="0"/>
        <w:jc w:val="start"/>
        <w:rPr/>
      </w:pPr>
      <w:r>
        <w:rPr/>
        <w:t xml:space="preserve">Le camp est choisi avant génération : </w:t>
      </w:r>
      <w:r>
        <w:rPr>
          <w:b/>
        </w:rPr>
        <w:t>Ennemi par défaut</w:t>
      </w:r>
      <w:r>
        <w:rPr/>
        <w:t>, avec switch Allié/Ennemi. La validation ajoute directement le lot sélectionné dans ce camp, sans demander à nouveau sa destination.</w:t>
      </w:r>
    </w:p>
    <w:p>
      <w:pPr>
        <w:pStyle w:val="BodyText"/>
        <w:bidi w:val="0"/>
        <w:jc w:val="start"/>
        <w:rPr/>
      </w:pPr>
      <w:r>
        <w:rPr/>
        <w:t>La faction n’influence pas le générateur. Elle demeure une information de classement et de recherche pour les profils.</w:t>
      </w:r>
    </w:p>
    <w:p>
      <w:pPr>
        <w:pStyle w:val="Heading3"/>
        <w:bidi w:val="0"/>
        <w:jc w:val="start"/>
        <w:rPr/>
      </w:pPr>
      <w:r>
        <w:rPr/>
        <w:t>9.2 Ordre du pipeline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itredetableau"/>
              <w:bidi w:val="0"/>
              <w:jc w:val="start"/>
              <w:rPr/>
            </w:pPr>
            <w:r>
              <w:rPr/>
              <w:t>Étape</w:t>
            </w:r>
          </w:p>
        </w:tc>
        <w:tc>
          <w:tcPr>
            <w:tcW w:w="4819"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Traitement obligatoire</w:t>
            </w:r>
          </w:p>
        </w:tc>
      </w:tr>
      <w:tr>
        <w:trPr/>
        <w:tc>
          <w:tcPr>
            <w:tcW w:w="4819" w:type="dxa"/>
            <w:tcBorders>
              <w:start w:val="single" w:sz="4" w:space="0" w:color="000000"/>
              <w:bottom w:val="single" w:sz="4" w:space="0" w:color="000000"/>
            </w:tcBorders>
          </w:tcPr>
          <w:p>
            <w:pPr>
              <w:pStyle w:val="Contenudetableau"/>
              <w:bidi w:val="0"/>
              <w:jc w:val="start"/>
              <w:rPr/>
            </w:pPr>
            <w:r>
              <w:rPr/>
              <w:t>1. Contraintes du lot</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Conserver quantité totale, nombre d’Élites, bornes de niveau et camp.</w:t>
            </w:r>
          </w:p>
        </w:tc>
      </w:tr>
      <w:tr>
        <w:trPr/>
        <w:tc>
          <w:tcPr>
            <w:tcW w:w="4819" w:type="dxa"/>
            <w:tcBorders>
              <w:start w:val="single" w:sz="4" w:space="0" w:color="000000"/>
              <w:bottom w:val="single" w:sz="4" w:space="0" w:color="000000"/>
            </w:tcBorders>
          </w:tcPr>
          <w:p>
            <w:pPr>
              <w:pStyle w:val="Contenudetableau"/>
              <w:bidi w:val="0"/>
              <w:jc w:val="start"/>
              <w:rPr/>
            </w:pPr>
            <w:r>
              <w:rPr/>
              <w:t>2. Types, niveaux et orientations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Élites au maximum de la fourchette ; Mobs dans la fourchette. Si quantité≥4, garantir au moins une orientation FOR, AGI, PER et TEC ; orientations supplémentaires libres selon calibration.</w:t>
            </w:r>
          </w:p>
        </w:tc>
      </w:tr>
      <w:tr>
        <w:trPr/>
        <w:tc>
          <w:tcPr>
            <w:tcW w:w="4819" w:type="dxa"/>
            <w:tcBorders>
              <w:start w:val="single" w:sz="4" w:space="0" w:color="000000"/>
              <w:bottom w:val="single" w:sz="4" w:space="0" w:color="000000"/>
            </w:tcBorders>
          </w:tcPr>
          <w:p>
            <w:pPr>
              <w:pStyle w:val="Contenudetableau"/>
              <w:bidi w:val="0"/>
              <w:jc w:val="start"/>
              <w:rPr/>
            </w:pPr>
            <w:r>
              <w:rPr/>
              <w:t>3. Caractéristiques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Construire des valeurs légales pour le niveau selon la section 5. Mob semi-aléatoire ; Élite par allocation offensive prioritaire.</w:t>
            </w:r>
          </w:p>
        </w:tc>
      </w:tr>
      <w:tr>
        <w:trPr/>
        <w:tc>
          <w:tcPr>
            <w:tcW w:w="4819" w:type="dxa"/>
            <w:tcBorders>
              <w:start w:val="single" w:sz="4" w:space="0" w:color="000000"/>
              <w:bottom w:val="single" w:sz="4" w:space="0" w:color="000000"/>
            </w:tcBorders>
          </w:tcPr>
          <w:p>
            <w:pPr>
              <w:pStyle w:val="Contenudetableau"/>
              <w:bidi w:val="0"/>
              <w:jc w:val="start"/>
              <w:rPr/>
            </w:pPr>
            <w:r>
              <w:rPr/>
              <w:t>4. Capacités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Attribuer les seuils automatiques ; choisir aléatoirement le Perk18 offensif parmi les éligibles et une spécialisation Technique si TEC≥12.</w:t>
            </w:r>
          </w:p>
        </w:tc>
      </w:tr>
      <w:tr>
        <w:trPr/>
        <w:tc>
          <w:tcPr>
            <w:tcW w:w="4819" w:type="dxa"/>
            <w:tcBorders>
              <w:start w:val="single" w:sz="4" w:space="0" w:color="000000"/>
              <w:bottom w:val="single" w:sz="4" w:space="0" w:color="000000"/>
            </w:tcBorders>
          </w:tcPr>
          <w:p>
            <w:pPr>
              <w:pStyle w:val="Contenudetableau"/>
              <w:bidi w:val="0"/>
              <w:jc w:val="start"/>
              <w:rPr/>
            </w:pPr>
            <w:r>
              <w:rPr/>
              <w:t>5. Armure de base</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Tirer la valeur0/1/2/3 selon la distribution Mob/Élite validée.</w:t>
            </w:r>
          </w:p>
        </w:tc>
      </w:tr>
      <w:tr>
        <w:trPr/>
        <w:tc>
          <w:tcPr>
            <w:tcW w:w="4819" w:type="dxa"/>
            <w:tcBorders>
              <w:start w:val="single" w:sz="4" w:space="0" w:color="000000"/>
              <w:bottom w:val="single" w:sz="4" w:space="0" w:color="000000"/>
            </w:tcBorders>
          </w:tcPr>
          <w:p>
            <w:pPr>
              <w:pStyle w:val="Contenudetableau"/>
              <w:bidi w:val="0"/>
              <w:jc w:val="start"/>
              <w:rPr/>
            </w:pPr>
            <w:r>
              <w:rPr/>
              <w:t>6. Emplacements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Calculer les capacités disponibles après les Perks et effets applicables.</w:t>
            </w:r>
          </w:p>
        </w:tc>
      </w:tr>
      <w:tr>
        <w:trPr/>
        <w:tc>
          <w:tcPr>
            <w:tcW w:w="4819" w:type="dxa"/>
            <w:tcBorders>
              <w:start w:val="single" w:sz="4" w:space="0" w:color="000000"/>
              <w:bottom w:val="single" w:sz="4" w:space="0" w:color="000000"/>
            </w:tcBorders>
          </w:tcPr>
          <w:p>
            <w:pPr>
              <w:pStyle w:val="Contenudetableau"/>
              <w:bidi w:val="0"/>
              <w:jc w:val="start"/>
              <w:rPr/>
            </w:pPr>
            <w:r>
              <w:rPr/>
              <w:t>7. Équipement admissible</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Filtrer selon catégorie, slot, compatibilités, prérequis et autorisation Mob/Élite ; exclure toute arme sous minimum FOR.</w:t>
            </w:r>
          </w:p>
        </w:tc>
      </w:tr>
      <w:tr>
        <w:trPr/>
        <w:tc>
          <w:tcPr>
            <w:tcW w:w="4819" w:type="dxa"/>
            <w:tcBorders>
              <w:start w:val="single" w:sz="4" w:space="0" w:color="000000"/>
              <w:bottom w:val="single" w:sz="4" w:space="0" w:color="000000"/>
            </w:tcBorders>
          </w:tcPr>
          <w:p>
            <w:pPr>
              <w:pStyle w:val="Contenudetableau"/>
              <w:bidi w:val="0"/>
              <w:jc w:val="start"/>
              <w:rPr/>
            </w:pPr>
            <w:r>
              <w:rPr/>
              <w:t>8. Arme principale</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Chercher dans les offensives maximales ; départager aléatoirement ; se replier sur les valeurs suivantes si aucun candidat légal.</w:t>
            </w:r>
          </w:p>
        </w:tc>
      </w:tr>
      <w:tr>
        <w:trPr/>
        <w:tc>
          <w:tcPr>
            <w:tcW w:w="4819" w:type="dxa"/>
            <w:tcBorders>
              <w:start w:val="single" w:sz="4" w:space="0" w:color="000000"/>
              <w:bottom w:val="single" w:sz="4" w:space="0" w:color="000000"/>
            </w:tcBorders>
          </w:tcPr>
          <w:p>
            <w:pPr>
              <w:pStyle w:val="Contenudetableau"/>
              <w:bidi w:val="0"/>
              <w:jc w:val="start"/>
              <w:rPr/>
            </w:pPr>
            <w:r>
              <w:rPr/>
              <w:t>9. Autres affectations</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Remplir secondaire, slots additionnels, accessoires, implants et gadgets selon les règles et probabilités applicables.</w:t>
            </w:r>
          </w:p>
        </w:tc>
      </w:tr>
      <w:tr>
        <w:trPr/>
        <w:tc>
          <w:tcPr>
            <w:tcW w:w="4819" w:type="dxa"/>
            <w:tcBorders>
              <w:start w:val="single" w:sz="4" w:space="0" w:color="000000"/>
              <w:bottom w:val="single" w:sz="4" w:space="0" w:color="000000"/>
            </w:tcBorders>
          </w:tcPr>
          <w:p>
            <w:pPr>
              <w:pStyle w:val="Contenudetableau"/>
              <w:bidi w:val="0"/>
              <w:jc w:val="start"/>
              <w:rPr/>
            </w:pPr>
            <w:r>
              <w:rPr/>
              <w:t>10. Contrôle final</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Recalculer les valeurs ; vérifier budget, prérequis, compatibilités, emplacements, choix et présence d’au moins une arme.</w:t>
            </w:r>
          </w:p>
        </w:tc>
      </w:tr>
      <w:tr>
        <w:trPr/>
        <w:tc>
          <w:tcPr>
            <w:tcW w:w="4819" w:type="dxa"/>
            <w:tcBorders>
              <w:start w:val="single" w:sz="4" w:space="0" w:color="000000"/>
              <w:bottom w:val="single" w:sz="4" w:space="0" w:color="000000"/>
            </w:tcBorders>
          </w:tcPr>
          <w:p>
            <w:pPr>
              <w:pStyle w:val="Contenudetableau"/>
              <w:bidi w:val="0"/>
              <w:jc w:val="start"/>
              <w:rPr/>
            </w:pPr>
            <w:r>
              <w:rPr/>
              <w:t>11. Prévisualisation</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Présenter les nouvelles fiches sélectionnées par défaut, avec reroll et modification individuels.</w:t>
            </w:r>
          </w:p>
        </w:tc>
      </w:tr>
      <w:tr>
        <w:trPr/>
        <w:tc>
          <w:tcPr>
            <w:tcW w:w="4819" w:type="dxa"/>
            <w:tcBorders>
              <w:start w:val="single" w:sz="4" w:space="0" w:color="000000"/>
              <w:bottom w:val="single" w:sz="4" w:space="0" w:color="000000"/>
            </w:tcBorders>
          </w:tcPr>
          <w:p>
            <w:pPr>
              <w:pStyle w:val="Contenudetableau"/>
              <w:bidi w:val="0"/>
              <w:jc w:val="start"/>
              <w:rPr/>
            </w:pPr>
            <w:r>
              <w:rPr/>
              <w:t>12. Validation</w:t>
            </w:r>
          </w:p>
        </w:tc>
        <w:tc>
          <w:tcPr>
            <w:tcW w:w="4819" w:type="dxa"/>
            <w:tcBorders>
              <w:start w:val="single" w:sz="4" w:space="0" w:color="000000"/>
              <w:bottom w:val="single" w:sz="4" w:space="0" w:color="000000"/>
              <w:end w:val="single" w:sz="4" w:space="0" w:color="000000"/>
            </w:tcBorders>
          </w:tcPr>
          <w:p>
            <w:pPr>
              <w:pStyle w:val="Contenudetableau"/>
              <w:bidi w:val="0"/>
              <w:jc w:val="start"/>
              <w:rPr/>
            </w:pPr>
            <w:r>
              <w:rPr/>
              <w:t>Ajouter la sélection à la Table, sans création automatique de profils du Bestiaire.</w:t>
            </w:r>
          </w:p>
        </w:tc>
      </w:tr>
    </w:tbl>
    <w:p>
      <w:pPr>
        <w:pStyle w:val="BodyText"/>
        <w:bidi w:val="0"/>
        <w:jc w:val="start"/>
        <w:rPr/>
      </w:pPr>
      <w:r>
        <w:rPr/>
      </w:r>
    </w:p>
    <w:p>
      <w:pPr>
        <w:pStyle w:val="Heading3"/>
        <w:bidi w:val="0"/>
        <w:jc w:val="start"/>
        <w:rPr/>
      </w:pPr>
      <w:r>
        <w:rPr/>
        <w:t>9.3 Construction Mob et Élite</w:t>
      </w:r>
    </w:p>
    <w:p>
      <w:pPr>
        <w:pStyle w:val="BodyText"/>
        <w:bidi w:val="0"/>
        <w:jc w:val="start"/>
        <w:rPr/>
      </w:pPr>
      <w:r>
        <w:rPr/>
        <w:t>Un Mob peut être relativement polyvalent ou naturellement spécialisé. Sa répartition est semi-aléatoire, dans le budget légal.</w:t>
      </w:r>
    </w:p>
    <w:p>
      <w:pPr>
        <w:pStyle w:val="BodyText"/>
        <w:bidi w:val="0"/>
        <w:jc w:val="start"/>
        <w:rPr/>
      </w:pPr>
      <w:r>
        <w:rPr/>
        <w:t>Un Élite utilise un ordre de priorité des quatre offensives. Le générateur investit autant que légalement possible dans la première, puis dans la suivante lorsqu’elle est suffisamment remplie ou plafonnée, et ainsi de suite. Le budget de niveau et le plafond18 restent obligatoires. Cette concentration, et non des points supplémentaires, produit la spécialisation. Les modalités non chiffrées d’allocation restent dans les paramètres à définir/calibrer ; elles ne permettent jamais de contourner le départ N1.</w:t>
      </w:r>
    </w:p>
    <w:p>
      <w:pPr>
        <w:pStyle w:val="BodyText"/>
        <w:bidi w:val="0"/>
        <w:jc w:val="start"/>
        <w:rPr/>
      </w:pPr>
      <w:r>
        <w:rPr/>
        <w:t>Une orientation de génération n’est ni une classe ni un Perk. Une fois les stats établies, la dominante correspond à leur maximum offensif. Les égalités sont résolues aléatoirement, sans priorité artificielle d’une caractéristique. L’orientation conservée pour le reroll appartient aux contraintes de cette génération.</w:t>
      </w:r>
    </w:p>
    <w:p>
      <w:pPr>
        <w:pStyle w:val="Heading3"/>
        <w:bidi w:val="0"/>
        <w:jc w:val="start"/>
        <w:rPr/>
      </w:pPr>
      <w:r>
        <w:rPr/>
        <w:t>9.4 Choix des armes</w:t>
      </w:r>
    </w:p>
    <w:p>
      <w:pPr>
        <w:pStyle w:val="BodyText"/>
        <w:bidi w:val="0"/>
        <w:jc w:val="start"/>
        <w:rPr/>
      </w:pPr>
      <w:r>
        <w:rPr/>
        <w:t>Toutes les caractéristiques partageant la valeur maximale sont candidates pour fournir l’arme principale, indépendamment du Perk18 choisi. AGI18/PER18 avec Fulgurance peut donc recevoir une principale de PER.</w:t>
      </w:r>
    </w:p>
    <w:p>
      <w:pPr>
        <w:pStyle w:val="BodyText"/>
        <w:bidi w:val="0"/>
        <w:jc w:val="start"/>
        <w:rPr/>
      </w:pPr>
      <w:r>
        <w:rPr/>
        <w:t>En l’absence d’arme principale légale dans la famille maximale examinée, le générateur considère les autres candidats au même rang puis les caractéristiques suivantes par valeur décroissante, avec départage aléatoire des égalités. Il ne régénère pas le personnage pour ce motif.</w:t>
      </w:r>
    </w:p>
    <w:p>
      <w:pPr>
        <w:pStyle w:val="BodyText"/>
        <w:bidi w:val="0"/>
        <w:jc w:val="start"/>
        <w:rPr/>
      </w:pPr>
      <w:r>
        <w:rPr/>
        <w:t>Le secondaire est souhaitable mais non garanti. Sa famille est choisie parmi la meilleure valeur offensive et la deuxième valeur du classement, égalités incluses. Ainsi16/13/13/13 conserve les quatre caractéristiques candidates ;16/14/12/9 ne conserve que celles à16 et14. Adaptation autorise une principale dans le slot secondaire.</w:t>
      </w:r>
    </w:p>
    <w:p>
      <w:pPr>
        <w:pStyle w:val="BodyText"/>
        <w:bidi w:val="0"/>
        <w:jc w:val="start"/>
        <w:rPr/>
      </w:pPr>
      <w:r>
        <w:rPr/>
        <w:t>Les slots supplémentaires suivent la même logique de capacités légales et de remplissage que les slots standards. Les armes identiques sont autorisées lorsque la configuration le rend pertinent, notamment akimbo/Fulgurance. Le choix du Perk18 ne restreint pas leurs familles.</w:t>
      </w:r>
    </w:p>
    <w:p>
      <w:pPr>
        <w:pStyle w:val="BodyText"/>
        <w:bidi w:val="0"/>
        <w:jc w:val="start"/>
        <w:rPr/>
      </w:pPr>
      <w:r>
        <w:rPr/>
        <w:t>Le résultat généré doit posséder au moins une arme. Si tout le catalogue admissible est vide, l’application ne peut annoncer une génération conforme ni inventer une arme ou contourner une interdiction. Le traitement précis de cette impossibilité est un point de recette de la section18.</w:t>
      </w:r>
    </w:p>
    <w:p>
      <w:pPr>
        <w:pStyle w:val="Heading3"/>
        <w:bidi w:val="0"/>
        <w:jc w:val="start"/>
        <w:rPr/>
      </w:pPr>
      <w:r>
        <w:rPr/>
        <w:t>9.5 Pools, remplissage et doublons</w:t>
      </w:r>
    </w:p>
    <w:p>
      <w:pPr>
        <w:pStyle w:val="BodyText"/>
        <w:bidi w:val="0"/>
        <w:jc w:val="start"/>
        <w:rPr/>
      </w:pPr>
      <w:r>
        <w:rPr/>
        <w:t>Le nombre de slots vient des règles TMP et des effets structurés, jamais d’un quota artificiel propre au type Mob/Élite.</w:t>
      </w:r>
    </w:p>
    <w:p>
      <w:pPr>
        <w:pStyle w:val="BodyText"/>
        <w:bidi w:val="0"/>
        <w:jc w:val="start"/>
        <w:rPr/>
      </w:pPr>
      <w:r>
        <w:rPr/>
        <w:t>Les Mobs peuvent laisser des slots disponibles vides. Les Élites exploitent davantage leurs possibilités légales. Cette différence s’applique aux armes secondaires/additionnelles, accessoires, implants et gadgets.</w:t>
      </w:r>
    </w:p>
    <w:p>
      <w:pPr>
        <w:pStyle w:val="BodyText"/>
        <w:bidi w:val="0"/>
        <w:jc w:val="start"/>
        <w:rPr/>
      </w:pPr>
      <w:r>
        <w:rPr/>
        <w:t>Pour chaque affectation, le système prend en compte emplacement réel, prérequis, compatibilités, autorisation de la catégorie, rareté correspondante et probabilité de remplissage. Un accessoire est sélectionné pour l’arme précise qui le porte.</w:t>
      </w:r>
    </w:p>
    <w:p>
      <w:pPr>
        <w:pStyle w:val="BodyText"/>
        <w:bidi w:val="0"/>
        <w:jc w:val="start"/>
        <w:rPr/>
      </w:pPr>
      <w:r>
        <w:rPr/>
        <w:t>Le randomizer ne génère pas de doublons d’implants, de gadgets ou d’accessoires sur un même personnage. L’exception autorisée concerne les armes. Ces politiques aléatoires ne constituent pas des interdictions de sauvegarde des fiches forcées manuellement.</w:t>
      </w:r>
    </w:p>
    <w:p>
      <w:pPr>
        <w:pStyle w:val="BodyText"/>
        <w:bidi w:val="0"/>
        <w:jc w:val="start"/>
        <w:rPr/>
      </w:pPr>
      <w:r>
        <w:rPr/>
        <w:t>Les capacités automatiques ne sont pas soumises à un tirage de remplissage. Les éléments personnalisés n’entrent dans les tirages qu’après activation explicite de leur autorisation.</w:t>
      </w:r>
    </w:p>
    <w:p>
      <w:pPr>
        <w:pStyle w:val="Heading3"/>
        <w:bidi w:val="0"/>
        <w:jc w:val="start"/>
        <w:rPr/>
      </w:pPr>
      <w:r>
        <w:rPr/>
        <w:t>9.6 Armure de base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itredetableau"/>
              <w:bidi w:val="0"/>
              <w:jc w:val="start"/>
              <w:rPr/>
            </w:pPr>
            <w:r>
              <w:rPr/>
              <w:t>Armure de base</w:t>
            </w:r>
          </w:p>
        </w:tc>
        <w:tc>
          <w:tcPr>
            <w:tcW w:w="3213" w:type="dxa"/>
            <w:tcBorders>
              <w:top w:val="single" w:sz="4" w:space="0" w:color="000000"/>
              <w:start w:val="single" w:sz="4" w:space="0" w:color="000000"/>
              <w:bottom w:val="single" w:sz="4" w:space="0" w:color="000000"/>
            </w:tcBorders>
          </w:tcPr>
          <w:p>
            <w:pPr>
              <w:pStyle w:val="Titredetableau"/>
              <w:bidi w:val="0"/>
              <w:jc w:val="end"/>
              <w:rPr/>
            </w:pPr>
            <w:r>
              <w:rPr/>
              <w:t>Mob</w:t>
            </w:r>
          </w:p>
        </w:tc>
        <w:tc>
          <w:tcPr>
            <w:tcW w:w="3213" w:type="dxa"/>
            <w:tcBorders>
              <w:top w:val="single" w:sz="4" w:space="0" w:color="000000"/>
              <w:start w:val="single" w:sz="4" w:space="0" w:color="000000"/>
              <w:bottom w:val="single" w:sz="4" w:space="0" w:color="000000"/>
              <w:end w:val="single" w:sz="4" w:space="0" w:color="000000"/>
            </w:tcBorders>
          </w:tcPr>
          <w:p>
            <w:pPr>
              <w:pStyle w:val="Titredetableau"/>
              <w:bidi w:val="0"/>
              <w:jc w:val="end"/>
              <w:rPr/>
            </w:pPr>
            <w:r>
              <w:rPr/>
              <w:t>Élite</w:t>
            </w:r>
          </w:p>
        </w:tc>
      </w:tr>
      <w:tr>
        <w:trPr/>
        <w:tc>
          <w:tcPr>
            <w:tcW w:w="3212" w:type="dxa"/>
            <w:tcBorders>
              <w:start w:val="single" w:sz="4" w:space="0" w:color="000000"/>
              <w:bottom w:val="single" w:sz="4" w:space="0" w:color="000000"/>
            </w:tcBorders>
          </w:tcPr>
          <w:p>
            <w:pPr>
              <w:pStyle w:val="Contenudetableau"/>
              <w:bidi w:val="0"/>
              <w:jc w:val="start"/>
              <w:rPr/>
            </w:pPr>
            <w:r>
              <w:rPr/>
              <w:t>0</w:t>
            </w:r>
          </w:p>
        </w:tc>
        <w:tc>
          <w:tcPr>
            <w:tcW w:w="3213" w:type="dxa"/>
            <w:tcBorders>
              <w:start w:val="single" w:sz="4" w:space="0" w:color="000000"/>
              <w:bottom w:val="single" w:sz="4" w:space="0" w:color="000000"/>
            </w:tcBorders>
          </w:tcPr>
          <w:p>
            <w:pPr>
              <w:pStyle w:val="Contenudetableau"/>
              <w:bidi w:val="0"/>
              <w:jc w:val="end"/>
              <w:rPr/>
            </w:pPr>
            <w:r>
              <w:rPr/>
              <w:t>50%</w:t>
            </w:r>
          </w:p>
        </w:tc>
        <w:tc>
          <w:tcPr>
            <w:tcW w:w="3213" w:type="dxa"/>
            <w:tcBorders>
              <w:start w:val="single" w:sz="4" w:space="0" w:color="000000"/>
              <w:bottom w:val="single" w:sz="4" w:space="0" w:color="000000"/>
              <w:end w:val="single" w:sz="4" w:space="0" w:color="000000"/>
            </w:tcBorders>
          </w:tcPr>
          <w:p>
            <w:pPr>
              <w:pStyle w:val="Contenudetableau"/>
              <w:bidi w:val="0"/>
              <w:jc w:val="end"/>
              <w:rPr/>
            </w:pPr>
            <w:r>
              <w:rPr/>
              <w:t>10%</w:t>
            </w:r>
          </w:p>
        </w:tc>
      </w:tr>
      <w:tr>
        <w:trPr/>
        <w:tc>
          <w:tcPr>
            <w:tcW w:w="3212" w:type="dxa"/>
            <w:tcBorders>
              <w:start w:val="single" w:sz="4" w:space="0" w:color="000000"/>
              <w:bottom w:val="single" w:sz="4" w:space="0" w:color="000000"/>
            </w:tcBorders>
          </w:tcPr>
          <w:p>
            <w:pPr>
              <w:pStyle w:val="Contenudetableau"/>
              <w:bidi w:val="0"/>
              <w:jc w:val="start"/>
              <w:rPr/>
            </w:pPr>
            <w:r>
              <w:rPr/>
              <w:t>1</w:t>
            </w:r>
          </w:p>
        </w:tc>
        <w:tc>
          <w:tcPr>
            <w:tcW w:w="3213" w:type="dxa"/>
            <w:tcBorders>
              <w:start w:val="single" w:sz="4" w:space="0" w:color="000000"/>
              <w:bottom w:val="single" w:sz="4" w:space="0" w:color="000000"/>
            </w:tcBorders>
          </w:tcPr>
          <w:p>
            <w:pPr>
              <w:pStyle w:val="Contenudetableau"/>
              <w:bidi w:val="0"/>
              <w:jc w:val="end"/>
              <w:rPr/>
            </w:pPr>
            <w:r>
              <w:rPr/>
              <w:t>30%</w:t>
            </w:r>
          </w:p>
        </w:tc>
        <w:tc>
          <w:tcPr>
            <w:tcW w:w="3213" w:type="dxa"/>
            <w:tcBorders>
              <w:start w:val="single" w:sz="4" w:space="0" w:color="000000"/>
              <w:bottom w:val="single" w:sz="4" w:space="0" w:color="000000"/>
              <w:end w:val="single" w:sz="4" w:space="0" w:color="000000"/>
            </w:tcBorders>
          </w:tcPr>
          <w:p>
            <w:pPr>
              <w:pStyle w:val="Contenudetableau"/>
              <w:bidi w:val="0"/>
              <w:jc w:val="end"/>
              <w:rPr/>
            </w:pPr>
            <w:r>
              <w:rPr/>
              <w:t>50%</w:t>
            </w:r>
          </w:p>
        </w:tc>
      </w:tr>
      <w:tr>
        <w:trPr/>
        <w:tc>
          <w:tcPr>
            <w:tcW w:w="3212" w:type="dxa"/>
            <w:tcBorders>
              <w:start w:val="single" w:sz="4" w:space="0" w:color="000000"/>
              <w:bottom w:val="single" w:sz="4" w:space="0" w:color="000000"/>
            </w:tcBorders>
          </w:tcPr>
          <w:p>
            <w:pPr>
              <w:pStyle w:val="Contenudetableau"/>
              <w:bidi w:val="0"/>
              <w:jc w:val="start"/>
              <w:rPr/>
            </w:pPr>
            <w:r>
              <w:rPr/>
              <w:t>2</w:t>
            </w:r>
          </w:p>
        </w:tc>
        <w:tc>
          <w:tcPr>
            <w:tcW w:w="3213" w:type="dxa"/>
            <w:tcBorders>
              <w:start w:val="single" w:sz="4" w:space="0" w:color="000000"/>
              <w:bottom w:val="single" w:sz="4" w:space="0" w:color="000000"/>
            </w:tcBorders>
          </w:tcPr>
          <w:p>
            <w:pPr>
              <w:pStyle w:val="Contenudetableau"/>
              <w:bidi w:val="0"/>
              <w:jc w:val="end"/>
              <w:rPr/>
            </w:pPr>
            <w:r>
              <w:rPr/>
              <w:t>15%</w:t>
            </w:r>
          </w:p>
        </w:tc>
        <w:tc>
          <w:tcPr>
            <w:tcW w:w="3213" w:type="dxa"/>
            <w:tcBorders>
              <w:start w:val="single" w:sz="4" w:space="0" w:color="000000"/>
              <w:bottom w:val="single" w:sz="4" w:space="0" w:color="000000"/>
              <w:end w:val="single" w:sz="4" w:space="0" w:color="000000"/>
            </w:tcBorders>
          </w:tcPr>
          <w:p>
            <w:pPr>
              <w:pStyle w:val="Contenudetableau"/>
              <w:bidi w:val="0"/>
              <w:jc w:val="end"/>
              <w:rPr/>
            </w:pPr>
            <w:r>
              <w:rPr/>
              <w:t>30%</w:t>
            </w:r>
          </w:p>
        </w:tc>
      </w:tr>
      <w:tr>
        <w:trPr/>
        <w:tc>
          <w:tcPr>
            <w:tcW w:w="3212" w:type="dxa"/>
            <w:tcBorders>
              <w:start w:val="single" w:sz="4" w:space="0" w:color="000000"/>
              <w:bottom w:val="single" w:sz="4" w:space="0" w:color="000000"/>
            </w:tcBorders>
          </w:tcPr>
          <w:p>
            <w:pPr>
              <w:pStyle w:val="Contenudetableau"/>
              <w:bidi w:val="0"/>
              <w:jc w:val="start"/>
              <w:rPr/>
            </w:pPr>
            <w:r>
              <w:rPr/>
              <w:t>3</w:t>
            </w:r>
          </w:p>
        </w:tc>
        <w:tc>
          <w:tcPr>
            <w:tcW w:w="3213" w:type="dxa"/>
            <w:tcBorders>
              <w:start w:val="single" w:sz="4" w:space="0" w:color="000000"/>
              <w:bottom w:val="single" w:sz="4" w:space="0" w:color="000000"/>
            </w:tcBorders>
          </w:tcPr>
          <w:p>
            <w:pPr>
              <w:pStyle w:val="Contenudetableau"/>
              <w:bidi w:val="0"/>
              <w:jc w:val="end"/>
              <w:rPr/>
            </w:pPr>
            <w:r>
              <w:rPr/>
              <w:t>5%</w:t>
            </w:r>
          </w:p>
        </w:tc>
        <w:tc>
          <w:tcPr>
            <w:tcW w:w="3213" w:type="dxa"/>
            <w:tcBorders>
              <w:start w:val="single" w:sz="4" w:space="0" w:color="000000"/>
              <w:bottom w:val="single" w:sz="4" w:space="0" w:color="000000"/>
              <w:end w:val="single" w:sz="4" w:space="0" w:color="000000"/>
            </w:tcBorders>
          </w:tcPr>
          <w:p>
            <w:pPr>
              <w:pStyle w:val="Contenudetableau"/>
              <w:bidi w:val="0"/>
              <w:jc w:val="end"/>
              <w:rPr/>
            </w:pPr>
            <w:r>
              <w:rPr/>
              <w:t>10%</w:t>
            </w:r>
          </w:p>
        </w:tc>
      </w:tr>
    </w:tbl>
    <w:p>
      <w:pPr>
        <w:pStyle w:val="BodyText"/>
        <w:bidi w:val="0"/>
        <w:jc w:val="start"/>
        <w:rPr/>
      </w:pPr>
      <w:r>
        <w:rPr/>
      </w:r>
    </w:p>
    <w:p>
      <w:pPr>
        <w:pStyle w:val="BodyText"/>
        <w:bidi w:val="0"/>
        <w:jc w:val="start"/>
        <w:rPr/>
      </w:pPr>
      <w:r>
        <w:rPr/>
        <w:t>La valeur tirée est stockée dans la fiche. Les bonus permanents s’y ajoutent ensuite. Ces distributions sont validées et ne sont pas remplacées par les calibrations différées des raretés ou du remplissage.</w:t>
      </w:r>
    </w:p>
    <w:p>
      <w:pPr>
        <w:pStyle w:val="Heading3"/>
        <w:bidi w:val="0"/>
        <w:jc w:val="start"/>
        <w:rPr/>
      </w:pPr>
      <w:r>
        <w:rPr/>
        <w:t>9.7 Génération multiple, prévisualisation et sauvegarde</w:t>
      </w:r>
    </w:p>
    <w:p>
      <w:pPr>
        <w:pStyle w:val="BodyText"/>
        <w:bidi w:val="0"/>
        <w:jc w:val="start"/>
        <w:rPr/>
      </w:pPr>
      <w:r>
        <w:rPr/>
        <w:t>Une quantité de cinq produit cinq constructions individuelles, pas cinq copies d’un même profil. Tous les résultats sont sélectionnés par défaut ; le MJ peut gérer la sélection avant validation globale.</w:t>
      </w:r>
    </w:p>
    <w:p>
      <w:pPr>
        <w:pStyle w:val="BodyText"/>
        <w:bidi w:val="0"/>
        <w:jc w:val="start"/>
        <w:rPr/>
      </w:pPr>
      <w:r>
        <w:rPr>
          <w:b/>
        </w:rPr>
        <w:t>Reroll</w:t>
      </w:r>
      <w:r>
        <w:rPr/>
        <w:t xml:space="preserve"> régénère seulement la fiche choisie en conservant </w:t>
      </w:r>
      <w:r>
        <w:rPr>
          <w:b/>
        </w:rPr>
        <w:t>type, niveau et orientation offensive</w:t>
      </w:r>
      <w:r>
        <w:rPr/>
        <w:t xml:space="preserve">. Les autres fiches ne changent pas. </w:t>
      </w:r>
      <w:r>
        <w:rPr>
          <w:b/>
        </w:rPr>
        <w:t>Modifier</w:t>
      </w:r>
      <w:r>
        <w:rPr/>
        <w:t xml:space="preserve"> ouvre la modification manuelle avec warnings et forçages habituels.</w:t>
      </w:r>
    </w:p>
    <w:p>
      <w:pPr>
        <w:pStyle w:val="BodyText"/>
        <w:bidi w:val="0"/>
        <w:jc w:val="start"/>
        <w:rPr/>
      </w:pPr>
      <w:r>
        <w:rPr>
          <w:b/>
        </w:rPr>
        <w:t>Valider la sélection</w:t>
      </w:r>
      <w:r>
        <w:rPr/>
        <w:t xml:space="preserve"> ajoute le lot sélectionné à la Table. </w:t>
      </w:r>
      <w:r>
        <w:rPr>
          <w:b/>
        </w:rPr>
        <w:t>Sauvegarder au Bestiaire</w:t>
      </w:r>
      <w:r>
        <w:rPr/>
        <w:t xml:space="preserve"> est une action explicite disponible pour chaque fiche générée ; elle n’est jamais exécutée implicitement par la validation du lot.</w:t>
      </w:r>
    </w:p>
    <w:p>
      <w:pPr>
        <w:pStyle w:val="BodyText"/>
        <w:bidi w:val="0"/>
        <w:jc w:val="start"/>
        <w:rPr/>
      </w:pPr>
      <w:r>
        <w:rPr/>
        <w:t>Les probabilités précises de rareté, de remplissage et les autres pondérations non fournies sont calibrées pendant l’implémentation à partir de séries de générations. Le CDC fixe les invariants ci-dessus, sans inventer les pourcentages manquants.</w:t>
      </w:r>
    </w:p>
    <w:p>
      <w:pPr>
        <w:pStyle w:val="Heading2"/>
        <w:bidi w:val="0"/>
        <w:jc w:val="start"/>
        <w:rPr/>
      </w:pPr>
      <w:r>
        <w:rPr/>
        <w:t>10. Bestiaire</w:t>
      </w:r>
    </w:p>
    <w:p>
      <w:pPr>
        <w:pStyle w:val="BodyText"/>
        <w:bidi w:val="0"/>
        <w:jc w:val="start"/>
        <w:rPr/>
      </w:pPr>
      <w:r>
        <w:rPr/>
        <w:t>Le Bestiaire est la bibliothèque privée de profils réutilisables. Il permet création, consultation, modification, suppression protégée et sauvegarde explicite de personnages générés.</w:t>
      </w:r>
    </w:p>
    <w:p>
      <w:pPr>
        <w:pStyle w:val="BodyText"/>
        <w:bidi w:val="0"/>
        <w:jc w:val="start"/>
        <w:rPr/>
      </w:pPr>
      <w:r>
        <w:rPr/>
        <w:t>Le MJ organise les profils dans des dossiers/sous-dossiers libres : création, renommage, déplacement et suppression sous les protections de la section16. Cette organisation n’impose pas de faction ni de hiérarchie prédéfinie.</w:t>
      </w:r>
    </w:p>
    <w:p>
      <w:pPr>
        <w:pStyle w:val="BodyText"/>
        <w:bidi w:val="0"/>
        <w:jc w:val="start"/>
        <w:rPr/>
      </w:pPr>
      <w:r>
        <w:rPr/>
        <w:t>Une recherche par nom complète les filtres de type, niveau, dominante offensive, présence d’implant, gadget ou Perk. La faction peut servir au classement et à la recherche. Les outils de recherche restent utilisables indépendamment des dossiers.</w:t>
      </w:r>
    </w:p>
    <w:p>
      <w:pPr>
        <w:pStyle w:val="BodyText"/>
        <w:bidi w:val="0"/>
        <w:jc w:val="start"/>
        <w:rPr/>
      </w:pPr>
      <w:r>
        <w:rPr/>
        <w:t>Un filtre N6 affiche directement la versionN6 des profils évolutifs qui la possèdent et l’ont validée. Les autres filtres mécaniques s’appliquent à cette même version. Le MJ peut choisir une autre version disponible avant ajout. Un niveau inexistant ou non validé n’est pas proposé comme disponible.</w:t>
      </w:r>
    </w:p>
    <w:p>
      <w:pPr>
        <w:pStyle w:val="BodyText"/>
        <w:bidi w:val="0"/>
        <w:jc w:val="start"/>
        <w:rPr/>
      </w:pPr>
      <w:r>
        <w:rPr/>
        <w:t>L’ajout à une rencontre ou à la Table permet de choisir la quantité et la version pertinente. Sur Table, plusieurs exemplaires deviennent des instances indépendantes. Une modification du profil n’actualise pas leur construction déjà copiée.</w:t>
      </w:r>
    </w:p>
    <w:p>
      <w:pPr>
        <w:pStyle w:val="BodyText"/>
        <w:bidi w:val="0"/>
        <w:jc w:val="start"/>
        <w:rPr/>
      </w:pPr>
      <w:r>
        <w:rPr/>
        <w:t xml:space="preserve">Depuis une instance possédant une source, </w:t>
      </w:r>
      <w:r>
        <w:rPr>
          <w:b/>
        </w:rPr>
        <w:t>Mettre à jour le profil du Bestiaire</w:t>
      </w:r>
      <w:r>
        <w:rPr/>
        <w:t xml:space="preserve"> est une action distincte, avec confirmation avant écrasement. Le contenu exact repris et le cas d’un niveau local modifié sont précisés avant implémentation de ce parcours, selon la section18.</w:t>
      </w:r>
    </w:p>
    <w:p>
      <w:pPr>
        <w:pStyle w:val="Heading2"/>
        <w:bidi w:val="0"/>
        <w:jc w:val="start"/>
        <w:rPr/>
      </w:pPr>
      <w:r>
        <w:rPr/>
        <w:t>11. Scénarios et rencontres</w:t>
      </w:r>
    </w:p>
    <w:p>
      <w:pPr>
        <w:pStyle w:val="BodyText"/>
        <w:bidi w:val="0"/>
        <w:jc w:val="start"/>
        <w:rPr/>
      </w:pPr>
      <w:r>
        <w:rPr/>
        <w:t>L’espace Scénarios utilise son propre arbre de dossiers et sous-dossiers, sans profondeur métier imposée. Des dossiers peuvent représenter campagne, épisode, scène ou variantes, sans transformer l’application en outil d’écriture narrative.</w:t>
      </w:r>
    </w:p>
    <w:p>
      <w:pPr>
        <w:pStyle w:val="BodyText"/>
        <w:bidi w:val="0"/>
        <w:jc w:val="start"/>
        <w:rPr/>
      </w:pPr>
      <w:r>
        <w:rPr/>
        <w:t xml:space="preserve">Une rencontre préparée est une composition nommée et persistante. Elle contient des entrées référençant les </w:t>
      </w:r>
      <w:r>
        <w:rPr>
          <w:b/>
        </w:rPr>
        <w:t>CharacterVersion du Bestiaire</w:t>
      </w:r>
      <w:r>
        <w:rPr/>
        <w:t>, avec quantité et camp Alliés/Ennemis. Un ordre préparatoire peut être conservé s’il est utilisé pour la composition ; il n’est pas un système d’initiative.</w:t>
      </w:r>
    </w:p>
    <w:p>
      <w:pPr>
        <w:pStyle w:val="BodyText"/>
        <w:bidi w:val="0"/>
        <w:jc w:val="start"/>
        <w:rPr/>
      </w:pPr>
      <w:r>
        <w:rPr/>
        <w:t>Le MJ doit pouvoir préparer, consulter et modifier ces compositions, les classer, les renommer, les déplacer, les retrouver et les supprimer selon les protections applicables. La recherche par nom et l’organisation en dossiers sont disponibles ; les filtres supplémentaires non déterminés restent un point de recette.</w:t>
      </w:r>
    </w:p>
    <w:p>
      <w:pPr>
        <w:pStyle w:val="BodyText"/>
        <w:bidi w:val="0"/>
        <w:jc w:val="start"/>
        <w:rPr/>
      </w:pPr>
      <w:r>
        <w:rPr/>
        <w:t>Si une version du Bestiaire change, le prochain chargement de la rencontre utilise sa construction actuelle. Le chargement crée de nouvelles instances indépendantes pour les quantités demandées. Blesser, modifier, changer de camp ou retirer une instance ne modifie ni la rencontre ni son profil source.</w:t>
      </w:r>
    </w:p>
    <w:p>
      <w:pPr>
        <w:pStyle w:val="BodyText"/>
        <w:bidi w:val="0"/>
        <w:jc w:val="start"/>
        <w:rPr/>
      </w:pPr>
      <w:r>
        <w:rPr/>
        <w:t>Le choix entre ajout et remplacement lors d’un chargement sur Table occupée n’est pas imposé par ce CDC tant que le point de recette correspondant n’est pas précisé. Aucune donnée courante ne doit être perdue par une interprétation silencieuse de ce cas.</w:t>
      </w:r>
    </w:p>
    <w:p>
      <w:pPr>
        <w:pStyle w:val="Heading2"/>
        <w:bidi w:val="0"/>
        <w:jc w:val="start"/>
        <w:rPr/>
      </w:pPr>
      <w:r>
        <w:rPr/>
        <w:t>12. Table de jeu</w:t>
      </w:r>
    </w:p>
    <w:p>
      <w:pPr>
        <w:pStyle w:val="Heading3"/>
        <w:bidi w:val="0"/>
        <w:jc w:val="start"/>
        <w:rPr/>
      </w:pPr>
      <w:r>
        <w:rPr/>
        <w:t>12.1 Accueil et organisation</w:t>
      </w:r>
    </w:p>
    <w:p>
      <w:pPr>
        <w:pStyle w:val="BodyText"/>
        <w:bidi w:val="0"/>
        <w:jc w:val="start"/>
        <w:rPr/>
      </w:pPr>
      <w:r>
        <w:rPr/>
        <w:t>Après authentification, la page d’accueil est la Table de jeu de l’utilisateur. Le Bestiaire, le générateur, le catalogue et les scénarios restent accessibles depuis cet espace principal.</w:t>
      </w:r>
    </w:p>
    <w:p>
      <w:pPr>
        <w:pStyle w:val="BodyText"/>
        <w:bidi w:val="0"/>
        <w:jc w:val="start"/>
        <w:rPr/>
      </w:pPr>
      <w:r>
        <w:rPr/>
        <w:t xml:space="preserve">La Table distingue visuellement </w:t>
      </w:r>
      <w:r>
        <w:rPr>
          <w:b/>
        </w:rPr>
        <w:t>Alliés</w:t>
      </w:r>
      <w:r>
        <w:rPr/>
        <w:t xml:space="preserve"> et </w:t>
      </w:r>
      <w:r>
        <w:rPr>
          <w:b/>
        </w:rPr>
        <w:t>Ennemis</w:t>
      </w:r>
      <w:r>
        <w:rPr/>
        <w:t>, avec le même système de fiche. Le Drag &amp; Drop change le camp sans modifier les autres données de construction ou de combat. Le réordonnancement dans un camp est libre et persistant ; il ne représente pas un ordre d’initiative imposé.</w:t>
      </w:r>
    </w:p>
    <w:p>
      <w:pPr>
        <w:pStyle w:val="Heading3"/>
        <w:bidi w:val="0"/>
        <w:jc w:val="start"/>
        <w:rPr/>
      </w:pPr>
      <w:r>
        <w:rPr/>
        <w:t>12.2 Fiche compacte et modifications locales</w:t>
      </w:r>
    </w:p>
    <w:p>
      <w:pPr>
        <w:pStyle w:val="BodyText"/>
        <w:bidi w:val="0"/>
        <w:jc w:val="start"/>
        <w:rPr/>
      </w:pPr>
      <w:r>
        <w:rPr/>
        <w:t>Chaque fiche montre l’identité, le niveau, les PV, l’Armure, les caractéristiques, les Réactions maximales, l’armement et les capacités utiles. Perks, implants et gadgets peuvent être affichés principalement par leur nom. Les armes montrent leur nom et leur accessoire éventuel ; hover/clic donne stat, Puissance, portée, Delta, propriété et effets de l’accessoire.</w:t>
      </w:r>
    </w:p>
    <w:p>
      <w:pPr>
        <w:pStyle w:val="BodyText"/>
        <w:bidi w:val="0"/>
        <w:jc w:val="start"/>
        <w:rPr/>
      </w:pPr>
      <w:r>
        <w:rPr/>
        <w:t>Les boutons de jet sont associés aux caractéristiques et aux armes. Les champs de modificateur et contrôles ADV/DES sont rapidement accessibles. Les descriptions de règles ne nécessitent pas d’ouvrir le LdR pour l’usage courant.</w:t>
      </w:r>
    </w:p>
    <w:p>
      <w:pPr>
        <w:pStyle w:val="BodyText"/>
        <w:bidi w:val="0"/>
        <w:jc w:val="start"/>
        <w:rPr/>
      </w:pPr>
      <w:r>
        <w:rPr/>
        <w:t>Le MJ peut modifier localement caractéristiques, équipement, capacités et valeurs autorisées. Les overrides locales sont visibles et persistantes. Les équipements restent liés au catalogue actif du compte.</w:t>
      </w:r>
    </w:p>
    <w:p>
      <w:pPr>
        <w:pStyle w:val="Heading3"/>
        <w:bidi w:val="0"/>
        <w:jc w:val="start"/>
        <w:rPr/>
      </w:pPr>
      <w:r>
        <w:rPr/>
        <w:t>12.3 PV et Armure</w:t>
      </w:r>
    </w:p>
    <w:p>
      <w:pPr>
        <w:pStyle w:val="BodyText"/>
        <w:bidi w:val="0"/>
        <w:jc w:val="start"/>
        <w:rPr/>
      </w:pPr>
      <w:r>
        <w:rPr/>
        <w:t>Chaque instance possède ses PV actuels propres et une barre dynamique affichant PV actuels/PVmax effectifs.</w:t>
      </w:r>
    </w:p>
    <w:p>
      <w:pPr>
        <w:pStyle w:val="BodyText"/>
        <w:bidi w:val="0"/>
        <w:jc w:val="start"/>
        <w:rPr/>
      </w:pPr>
      <w:r>
        <w:rPr/>
        <w:t>Deux opérations complémentaires sont disponibles :</w:t>
      </w:r>
    </w:p>
    <w:p>
      <w:pPr>
        <w:pStyle w:val="BodyText"/>
        <w:numPr>
          <w:ilvl w:val="0"/>
          <w:numId w:val="2"/>
        </w:numPr>
        <w:tabs>
          <w:tab w:val="clear" w:pos="709"/>
          <w:tab w:val="left" w:pos="709" w:leader="none"/>
        </w:tabs>
        <w:bidi w:val="0"/>
        <w:ind w:hanging="283" w:start="709"/>
        <w:jc w:val="start"/>
        <w:rPr/>
      </w:pPr>
      <w:r>
        <w:rPr>
          <w:b/>
        </w:rPr>
        <w:t>Dégâts bruts</w:t>
      </w:r>
      <w:r>
        <w:rPr/>
        <w:t xml:space="preserve"> : le MJ saisit le montant ; l’application applique l’Armure effective puis retire la perte de PV correspondante. Exemple8 dégâts avec Armure2 : perte6. Une réduction ne crée pas de soin.</w:t>
      </w:r>
    </w:p>
    <w:p>
      <w:pPr>
        <w:pStyle w:val="BodyText"/>
        <w:numPr>
          <w:ilvl w:val="0"/>
          <w:numId w:val="2"/>
        </w:numPr>
        <w:tabs>
          <w:tab w:val="clear" w:pos="709"/>
          <w:tab w:val="left" w:pos="709" w:leader="none"/>
        </w:tabs>
        <w:bidi w:val="0"/>
        <w:ind w:hanging="283" w:start="709"/>
        <w:jc w:val="start"/>
        <w:rPr/>
      </w:pPr>
      <w:r>
        <w:rPr>
          <w:b/>
        </w:rPr>
        <w:t>Modification directe des PV</w:t>
      </w:r>
      <w:r>
        <w:rPr/>
        <w:t xml:space="preserve"> : correction manuelle de la barre/valeur, sans seconde application d’Armure. Elle permet soins, dommages particuliers, effets ignorant l’Armure et situations exceptionnelles.</w:t>
      </w:r>
    </w:p>
    <w:p>
      <w:pPr>
        <w:pStyle w:val="BodyText"/>
        <w:bidi w:val="0"/>
        <w:jc w:val="start"/>
        <w:rPr/>
      </w:pPr>
      <w:r>
        <w:rPr/>
        <w:t>Le calcul d’un jet d’attaque ne retire pas automatiquement des PV à une cible. Le MJ reste responsable de la réaction de la cible et de l’application des résultats.</w:t>
      </w:r>
    </w:p>
    <w:p>
      <w:pPr>
        <w:pStyle w:val="BodyText"/>
        <w:bidi w:val="0"/>
        <w:jc w:val="start"/>
        <w:rPr/>
      </w:pPr>
      <w:r>
        <w:rPr/>
        <w:t>PV=0 donne une fiche grisée/Hors combat, sans retrait automatique. PV&gt;0 rétablit l’affichage normal. Ce statut visuel n’ajoute ni stabilisation, ni sursis, ni mort, ni blocage des jets utiles au MJ.</w:t>
      </w:r>
    </w:p>
    <w:p>
      <w:pPr>
        <w:pStyle w:val="BodyText"/>
        <w:bidi w:val="0"/>
        <w:jc w:val="start"/>
        <w:rPr/>
      </w:pPr>
      <w:r>
        <w:rPr/>
        <w:t>Les bonus temporaires d’Armure et leur expiration ne sont pas suivis. Une correction locale peut être utilisée par le MJ sans créer de compteur AEGIS ou de gestionnaire de tours.</w:t>
      </w:r>
    </w:p>
    <w:p>
      <w:pPr>
        <w:pStyle w:val="Heading3"/>
        <w:bidi w:val="0"/>
        <w:jc w:val="start"/>
        <w:rPr/>
      </w:pPr>
      <w:r>
        <w:rPr/>
        <w:t>12.4 Retrait et nettoyage</w:t>
      </w:r>
    </w:p>
    <w:p>
      <w:pPr>
        <w:pStyle w:val="BodyText"/>
        <w:bidi w:val="0"/>
        <w:jc w:val="start"/>
        <w:rPr/>
      </w:pPr>
      <w:r>
        <w:rPr/>
        <w:t xml:space="preserve">Le bouton de retrait individuel retire immédiatement l’instance </w:t>
      </w:r>
      <w:r>
        <w:rPr>
          <w:b/>
        </w:rPr>
        <w:t>sans confirmation</w:t>
      </w:r>
      <w:r>
        <w:rPr/>
        <w:t>. Il est suffisamment isolé des commandes fréquentes pour limiter les erreurs. Le profil source, la rencontre et le journal sont conservés.</w:t>
      </w:r>
    </w:p>
    <w:p>
      <w:pPr>
        <w:pStyle w:val="BodyText"/>
        <w:bidi w:val="0"/>
        <w:jc w:val="start"/>
        <w:rPr/>
      </w:pPr>
      <w:r>
        <w:rPr>
          <w:b/>
        </w:rPr>
        <w:t>Nettoyer la Table</w:t>
      </w:r>
      <w:r>
        <w:rPr/>
        <w:t xml:space="preserve"> demande confirmation puis retire les instances. Cette action ne supprime aucun profil, scénario, rencontre ou jet historique. La Table, ses camps, son ordre, ses PV et ses modifications locales survivent aux fermetures, reconnexions et changements de PC tant qu’ils ne sont pas explicitement retirés.</w:t>
      </w:r>
    </w:p>
    <w:p>
      <w:pPr>
        <w:pStyle w:val="Heading2"/>
        <w:bidi w:val="0"/>
        <w:jc w:val="start"/>
        <w:rPr/>
      </w:pPr>
      <w:r>
        <w:rPr/>
        <w:t>13. Dice Roller</w:t>
      </w:r>
    </w:p>
    <w:p>
      <w:pPr>
        <w:pStyle w:val="Heading3"/>
        <w:bidi w:val="0"/>
        <w:jc w:val="start"/>
        <w:rPr/>
      </w:pPr>
      <w:r>
        <w:rPr/>
        <w:t>13.1 Périmètre du calcul</w:t>
      </w:r>
    </w:p>
    <w:p>
      <w:pPr>
        <w:pStyle w:val="BodyText"/>
        <w:bidi w:val="0"/>
        <w:jc w:val="start"/>
        <w:rPr/>
      </w:pPr>
      <w:r>
        <w:rPr/>
        <w:t>Le Dice Roller automatise d20, caractéristique utilisée, seuil effectif, bonus/malus, Avantage/Désavantage, verdict, Critique, coefficient et Bonus Delta, Puissance, dégâts, effets structurés directement applicables et Fulgurance.</w:t>
      </w:r>
    </w:p>
    <w:p>
      <w:pPr>
        <w:pStyle w:val="BodyText"/>
        <w:bidi w:val="0"/>
        <w:jc w:val="start"/>
        <w:rPr/>
      </w:pPr>
      <w:r>
        <w:rPr/>
        <w:t>Les tests génériques de caractéristiques/résistance sont accessibles. Ils ne déclenchent pas automatiquement les sous-systèmes de survie, d’Overdrive ou les résistances secondaires d’armes.</w:t>
      </w:r>
    </w:p>
    <w:p>
      <w:pPr>
        <w:pStyle w:val="BodyText"/>
        <w:bidi w:val="0"/>
        <w:jc w:val="start"/>
        <w:rPr/>
      </w:pPr>
      <w:r>
        <w:rPr/>
        <w:t>Portée, couverture, surprise, positionnement et autres circonstances de scène ne sont pas interprétés automatiquement. Le MJ utilise les ajustements proches du dé et les descriptions consultables. L’interface n’ajoute pas systématiquement des questions de portée ou de couverture.</w:t>
      </w:r>
    </w:p>
    <w:p>
      <w:pPr>
        <w:pStyle w:val="BodyText"/>
        <w:bidi w:val="0"/>
        <w:jc w:val="start"/>
        <w:rPr/>
      </w:pPr>
      <w:r>
        <w:rPr/>
        <w:t>Les contrôles contextuels apparaissent lorsque leur valeur modifie réellement un calcul pris en charge : par exemple robot/Marqué pour les bonus de Puissance IEM, ou Fulgurance. L’application ne suit pas pour autant ces états sur une cible. Un sélecteur purement narratif ou redondant, notamment de protocole Med Rifle sans différence utile au calcul demandé, n’est pas ajouté.</w:t>
      </w:r>
    </w:p>
    <w:p>
      <w:pPr>
        <w:pStyle w:val="Heading3"/>
        <w:bidi w:val="0"/>
        <w:jc w:val="start"/>
        <w:rPr/>
      </w:pPr>
      <w:r>
        <w:rPr/>
        <w:t>13.2 Valeurs de préparation du jet</w:t>
      </w:r>
    </w:p>
    <w:p>
      <w:pPr>
        <w:pStyle w:val="BodyText"/>
        <w:bidi w:val="0"/>
        <w:jc w:val="start"/>
        <w:rPr/>
      </w:pPr>
      <w:r>
        <w:rPr/>
        <w:t xml:space="preserve">La caractéristique de l’arme est sélectionnée automatiquement. Le </w:t>
      </w:r>
      <w:r>
        <w:rPr>
          <w:b/>
        </w:rPr>
        <w:t>seuil effectif</w:t>
      </w:r>
      <w:r>
        <w:rPr/>
        <w:t xml:space="preserve"> est la valeur de la caractéristique augmentée ou diminuée des modificateurs applicables, dont le bonus/malus MJ. Les effets structurés connus et leurs portées sont pris en compte ; le détail permet de distinguer leurs contributions des ajustements contextuels.</w:t>
      </w:r>
    </w:p>
    <w:p>
      <w:pPr>
        <w:pStyle w:val="BodyText"/>
        <w:bidi w:val="0"/>
        <w:jc w:val="start"/>
        <w:rPr/>
      </w:pPr>
      <w:r>
        <w:rPr/>
        <w:t xml:space="preserve">La </w:t>
      </w:r>
      <w:r>
        <w:rPr>
          <w:b/>
        </w:rPr>
        <w:t>Puissance effective</w:t>
      </w:r>
      <w:r>
        <w:rPr/>
        <w:t xml:space="preserve"> provient de l’arme, de l’accessoire, des bonus structurés applicables au contexte et des overrides prioritaires. La plage de Critique tient compte des bonus applicables, dont ceux des accessoires et Perks.</w:t>
      </w:r>
    </w:p>
    <w:p>
      <w:pPr>
        <w:pStyle w:val="BodyText"/>
        <w:bidi w:val="0"/>
        <w:jc w:val="start"/>
        <w:rPr/>
      </w:pPr>
      <w:r>
        <w:rPr/>
        <w:t xml:space="preserve">Le </w:t>
      </w:r>
      <w:r>
        <w:rPr>
          <w:b/>
        </w:rPr>
        <w:t>coefficient Delta effectif</w:t>
      </w:r>
      <w:r>
        <w:rPr/>
        <w:t xml:space="preserve"> utilise le palier et les modificateurs structurés/overrides concernés. Les cas limites de franchissement temporaire de palier par un modificateur de seuil sont conservés en section18 ; aucune règle non décidée n’est ajoutée.</w:t>
      </w:r>
    </w:p>
    <w:p>
      <w:pPr>
        <w:pStyle w:val="Heading3"/>
        <w:bidi w:val="0"/>
        <w:jc w:val="start"/>
        <w:rPr/>
      </w:pPr>
      <w:r>
        <w:rPr/>
        <w:t>13.3 Avantage et Désavantage</w:t>
      </w:r>
    </w:p>
    <w:p>
      <w:pPr>
        <w:pStyle w:val="BodyText"/>
        <w:bidi w:val="0"/>
        <w:jc w:val="start"/>
        <w:rPr/>
      </w:pPr>
      <w:r>
        <w:rPr/>
        <w:t>Les niveaux d’Avantage et Désavantage s’annulent niveau par niveau, en combinant les sources automatiques connues et les ajustements indiqués par le MJ.</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itredetableau"/>
              <w:bidi w:val="0"/>
              <w:jc w:val="start"/>
              <w:rPr/>
            </w:pPr>
            <w:r>
              <w:rPr/>
              <w:t>Entrées</w:t>
            </w:r>
          </w:p>
        </w:tc>
        <w:tc>
          <w:tcPr>
            <w:tcW w:w="3213" w:type="dxa"/>
            <w:tcBorders>
              <w:top w:val="single" w:sz="4" w:space="0" w:color="000000"/>
              <w:start w:val="single" w:sz="4" w:space="0" w:color="000000"/>
              <w:bottom w:val="single" w:sz="4" w:space="0" w:color="000000"/>
            </w:tcBorders>
          </w:tcPr>
          <w:p>
            <w:pPr>
              <w:pStyle w:val="Titredetableau"/>
              <w:bidi w:val="0"/>
              <w:jc w:val="start"/>
              <w:rPr/>
            </w:pPr>
            <w:r>
              <w:rPr/>
              <w:t>Solde</w:t>
            </w:r>
          </w:p>
        </w:tc>
        <w:tc>
          <w:tcPr>
            <w:tcW w:w="3213"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Dés lancés et retenus</w:t>
            </w:r>
          </w:p>
        </w:tc>
      </w:tr>
      <w:tr>
        <w:trPr/>
        <w:tc>
          <w:tcPr>
            <w:tcW w:w="3212" w:type="dxa"/>
            <w:tcBorders>
              <w:start w:val="single" w:sz="4" w:space="0" w:color="000000"/>
              <w:bottom w:val="single" w:sz="4" w:space="0" w:color="000000"/>
            </w:tcBorders>
          </w:tcPr>
          <w:p>
            <w:pPr>
              <w:pStyle w:val="Contenudetableau"/>
              <w:bidi w:val="0"/>
              <w:jc w:val="start"/>
              <w:rPr/>
            </w:pPr>
            <w:r>
              <w:rPr/>
              <w:t>ADV2 et DES1</w:t>
            </w:r>
          </w:p>
        </w:tc>
        <w:tc>
          <w:tcPr>
            <w:tcW w:w="3213" w:type="dxa"/>
            <w:tcBorders>
              <w:start w:val="single" w:sz="4" w:space="0" w:color="000000"/>
              <w:bottom w:val="single" w:sz="4" w:space="0" w:color="000000"/>
            </w:tcBorders>
          </w:tcPr>
          <w:p>
            <w:pPr>
              <w:pStyle w:val="Contenudetableau"/>
              <w:bidi w:val="0"/>
              <w:jc w:val="start"/>
              <w:rPr/>
            </w:pPr>
            <w:r>
              <w:rPr/>
              <w:t>ADV1</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2d20, meilleur résultat.</w:t>
            </w:r>
          </w:p>
        </w:tc>
      </w:tr>
      <w:tr>
        <w:trPr/>
        <w:tc>
          <w:tcPr>
            <w:tcW w:w="3212" w:type="dxa"/>
            <w:tcBorders>
              <w:start w:val="single" w:sz="4" w:space="0" w:color="000000"/>
              <w:bottom w:val="single" w:sz="4" w:space="0" w:color="000000"/>
            </w:tcBorders>
          </w:tcPr>
          <w:p>
            <w:pPr>
              <w:pStyle w:val="Contenudetableau"/>
              <w:bidi w:val="0"/>
              <w:jc w:val="start"/>
              <w:rPr/>
            </w:pPr>
            <w:r>
              <w:rPr/>
              <w:t>ADV1 et DES1</w:t>
            </w:r>
          </w:p>
        </w:tc>
        <w:tc>
          <w:tcPr>
            <w:tcW w:w="3213" w:type="dxa"/>
            <w:tcBorders>
              <w:start w:val="single" w:sz="4" w:space="0" w:color="000000"/>
              <w:bottom w:val="single" w:sz="4" w:space="0" w:color="000000"/>
            </w:tcBorders>
          </w:tcPr>
          <w:p>
            <w:pPr>
              <w:pStyle w:val="Contenudetableau"/>
              <w:bidi w:val="0"/>
              <w:jc w:val="start"/>
              <w:rPr/>
            </w:pPr>
            <w:r>
              <w:rPr/>
              <w:t>Normal</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1d20.</w:t>
            </w:r>
          </w:p>
        </w:tc>
      </w:tr>
      <w:tr>
        <w:trPr/>
        <w:tc>
          <w:tcPr>
            <w:tcW w:w="3212" w:type="dxa"/>
            <w:tcBorders>
              <w:start w:val="single" w:sz="4" w:space="0" w:color="000000"/>
              <w:bottom w:val="single" w:sz="4" w:space="0" w:color="000000"/>
            </w:tcBorders>
          </w:tcPr>
          <w:p>
            <w:pPr>
              <w:pStyle w:val="Contenudetableau"/>
              <w:bidi w:val="0"/>
              <w:jc w:val="start"/>
              <w:rPr/>
            </w:pPr>
            <w:r>
              <w:rPr/>
              <w:t>ADV1 et DES2</w:t>
            </w:r>
          </w:p>
        </w:tc>
        <w:tc>
          <w:tcPr>
            <w:tcW w:w="3213" w:type="dxa"/>
            <w:tcBorders>
              <w:start w:val="single" w:sz="4" w:space="0" w:color="000000"/>
              <w:bottom w:val="single" w:sz="4" w:space="0" w:color="000000"/>
            </w:tcBorders>
          </w:tcPr>
          <w:p>
            <w:pPr>
              <w:pStyle w:val="Contenudetableau"/>
              <w:bidi w:val="0"/>
              <w:jc w:val="start"/>
              <w:rPr/>
            </w:pPr>
            <w:r>
              <w:rPr/>
              <w:t>DES1</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2d20, pire résultat.</w:t>
            </w:r>
          </w:p>
        </w:tc>
      </w:tr>
      <w:tr>
        <w:trPr/>
        <w:tc>
          <w:tcPr>
            <w:tcW w:w="3212" w:type="dxa"/>
            <w:tcBorders>
              <w:start w:val="single" w:sz="4" w:space="0" w:color="000000"/>
              <w:bottom w:val="single" w:sz="4" w:space="0" w:color="000000"/>
            </w:tcBorders>
          </w:tcPr>
          <w:p>
            <w:pPr>
              <w:pStyle w:val="Contenudetableau"/>
              <w:bidi w:val="0"/>
              <w:jc w:val="start"/>
              <w:rPr/>
            </w:pPr>
            <w:r>
              <w:rPr/>
              <w:t>ADV2 seulement</w:t>
            </w:r>
          </w:p>
        </w:tc>
        <w:tc>
          <w:tcPr>
            <w:tcW w:w="3213" w:type="dxa"/>
            <w:tcBorders>
              <w:start w:val="single" w:sz="4" w:space="0" w:color="000000"/>
              <w:bottom w:val="single" w:sz="4" w:space="0" w:color="000000"/>
            </w:tcBorders>
          </w:tcPr>
          <w:p>
            <w:pPr>
              <w:pStyle w:val="Contenudetableau"/>
              <w:bidi w:val="0"/>
              <w:jc w:val="start"/>
              <w:rPr/>
            </w:pPr>
            <w:r>
              <w:rPr/>
              <w:t>ADV2</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3d20, meilleur résultat.</w:t>
            </w:r>
          </w:p>
        </w:tc>
      </w:tr>
    </w:tbl>
    <w:p>
      <w:pPr>
        <w:pStyle w:val="BodyText"/>
        <w:bidi w:val="0"/>
        <w:jc w:val="start"/>
        <w:rPr/>
      </w:pPr>
      <w:r>
        <w:rPr/>
      </w:r>
    </w:p>
    <w:p>
      <w:pPr>
        <w:pStyle w:val="BodyText"/>
        <w:bidi w:val="0"/>
        <w:jc w:val="start"/>
        <w:rPr/>
      </w:pPr>
      <w:r>
        <w:rPr/>
        <w:t>Dans la résolution ordinaire sous caractéristique, le meilleur est le plus petit résultat et le pire le plus grand. Tous les dés et celui retenu sont affichés. Les contrôles permettent Normal, ADV/DES1 et2, ainsi que les niveaux supérieurs nécessaires. Un modificateur numérique et ADV/DES sont deux entrées distinctes et cumulables.</w:t>
      </w:r>
    </w:p>
    <w:p>
      <w:pPr>
        <w:pStyle w:val="Heading3"/>
        <w:bidi w:val="0"/>
        <w:jc w:val="start"/>
        <w:rPr/>
      </w:pPr>
      <w:r>
        <w:rPr/>
        <w:t>13.4 Ordre de résolution</w:t>
      </w:r>
    </w:p>
    <w:p>
      <w:pPr>
        <w:pStyle w:val="BodyText"/>
        <w:numPr>
          <w:ilvl w:val="0"/>
          <w:numId w:val="3"/>
        </w:numPr>
        <w:tabs>
          <w:tab w:val="clear" w:pos="709"/>
          <w:tab w:val="left" w:pos="709" w:leader="none"/>
        </w:tabs>
        <w:bidi w:val="0"/>
        <w:ind w:hanging="283" w:start="709"/>
        <w:jc w:val="start"/>
        <w:rPr/>
      </w:pPr>
      <w:r>
        <w:rPr/>
        <w:t>Calculer le seuil effectif, la Puissance, le coefficient Delta et la plage critique applicables.</w:t>
      </w:r>
    </w:p>
    <w:p>
      <w:pPr>
        <w:pStyle w:val="BodyText"/>
        <w:numPr>
          <w:ilvl w:val="0"/>
          <w:numId w:val="3"/>
        </w:numPr>
        <w:tabs>
          <w:tab w:val="clear" w:pos="709"/>
          <w:tab w:val="left" w:pos="709" w:leader="none"/>
        </w:tabs>
        <w:bidi w:val="0"/>
        <w:ind w:hanging="283" w:start="709"/>
        <w:jc w:val="start"/>
        <w:rPr/>
      </w:pPr>
      <w:r>
        <w:rPr/>
        <w:t>Combiner les Avantages/Désavantages et calculer le solde.</w:t>
      </w:r>
    </w:p>
    <w:p>
      <w:pPr>
        <w:pStyle w:val="BodyText"/>
        <w:numPr>
          <w:ilvl w:val="0"/>
          <w:numId w:val="3"/>
        </w:numPr>
        <w:tabs>
          <w:tab w:val="clear" w:pos="709"/>
          <w:tab w:val="left" w:pos="709" w:leader="none"/>
        </w:tabs>
        <w:bidi w:val="0"/>
        <w:ind w:hanging="283" w:start="709"/>
        <w:jc w:val="start"/>
        <w:rPr/>
      </w:pPr>
      <w:r>
        <w:rPr/>
        <w:t>Lancer le nombre de d20 requis et déterminer le résultat retenu.</w:t>
      </w:r>
    </w:p>
    <w:p>
      <w:pPr>
        <w:pStyle w:val="BodyText"/>
        <w:numPr>
          <w:ilvl w:val="0"/>
          <w:numId w:val="3"/>
        </w:numPr>
        <w:tabs>
          <w:tab w:val="clear" w:pos="709"/>
          <w:tab w:val="left" w:pos="709" w:leader="none"/>
        </w:tabs>
        <w:bidi w:val="0"/>
        <w:ind w:hanging="283" w:start="709"/>
        <w:jc w:val="start"/>
        <w:rPr/>
      </w:pPr>
      <w:r>
        <w:rPr/>
        <w:t xml:space="preserve">Si ce résultat est un </w:t>
      </w:r>
      <w:r>
        <w:rPr>
          <w:b/>
        </w:rPr>
        <w:t>20 naturel</w:t>
      </w:r>
      <w:r>
        <w:rPr/>
        <w:t>, conclure à l’échec critique.</w:t>
      </w:r>
    </w:p>
    <w:p>
      <w:pPr>
        <w:pStyle w:val="BodyText"/>
        <w:numPr>
          <w:ilvl w:val="0"/>
          <w:numId w:val="3"/>
        </w:numPr>
        <w:tabs>
          <w:tab w:val="clear" w:pos="709"/>
          <w:tab w:val="left" w:pos="709" w:leader="none"/>
        </w:tabs>
        <w:bidi w:val="0"/>
        <w:ind w:hanging="283" w:start="709"/>
        <w:jc w:val="start"/>
        <w:rPr/>
      </w:pPr>
      <w:r>
        <w:rPr/>
        <w:t xml:space="preserve">Sinon, s’il appartient à la </w:t>
      </w:r>
      <w:r>
        <w:rPr>
          <w:b/>
        </w:rPr>
        <w:t>plage critique</w:t>
      </w:r>
      <w:r>
        <w:rPr/>
        <w:t>, conclure à la réussite critique, même s’il dépasse le seuil effectif.</w:t>
      </w:r>
    </w:p>
    <w:p>
      <w:pPr>
        <w:pStyle w:val="BodyText"/>
        <w:numPr>
          <w:ilvl w:val="0"/>
          <w:numId w:val="3"/>
        </w:numPr>
        <w:tabs>
          <w:tab w:val="clear" w:pos="709"/>
          <w:tab w:val="left" w:pos="709" w:leader="none"/>
        </w:tabs>
        <w:bidi w:val="0"/>
        <w:ind w:hanging="283" w:start="709"/>
        <w:jc w:val="start"/>
        <w:rPr/>
      </w:pPr>
      <w:r>
        <w:rPr/>
        <w:t>Sinon, comparer au seuil effectif : résultat inférieur ou égal = réussite ; supérieur = échec.</w:t>
      </w:r>
    </w:p>
    <w:p>
      <w:pPr>
        <w:pStyle w:val="BodyText"/>
        <w:numPr>
          <w:ilvl w:val="0"/>
          <w:numId w:val="3"/>
        </w:numPr>
        <w:tabs>
          <w:tab w:val="clear" w:pos="709"/>
          <w:tab w:val="left" w:pos="709" w:leader="none"/>
        </w:tabs>
        <w:bidi w:val="0"/>
        <w:ind w:hanging="283" w:start="709"/>
        <w:jc w:val="start"/>
        <w:rPr/>
      </w:pPr>
      <w:r>
        <w:rPr/>
        <w:t>Pour une attaque réussie, calculer le Bonus Delta et les dégâts selon les formules ci-dessous.</w:t>
      </w:r>
    </w:p>
    <w:p>
      <w:pPr>
        <w:pStyle w:val="BodyText"/>
        <w:numPr>
          <w:ilvl w:val="0"/>
          <w:numId w:val="3"/>
        </w:numPr>
        <w:tabs>
          <w:tab w:val="clear" w:pos="709"/>
          <w:tab w:val="left" w:pos="709" w:leader="none"/>
        </w:tabs>
        <w:bidi w:val="0"/>
        <w:ind w:hanging="283" w:start="709"/>
        <w:jc w:val="start"/>
        <w:rPr/>
      </w:pPr>
      <w:r>
        <w:rPr/>
        <w:t>Afficher le résultat et conserver son contexte dans l’historique.</w:t>
      </w:r>
    </w:p>
    <w:p>
      <w:pPr>
        <w:pStyle w:val="BodyText"/>
        <w:bidi w:val="0"/>
        <w:jc w:val="start"/>
        <w:rPr/>
      </w:pPr>
      <w:r>
        <w:rPr/>
        <w:t>La présence d’un20 sur un dé non retenu ne remplace pas le résultat du dé retenu. Les conséquences narratives d’un échec critique sont déterminées par le MJ.</w:t>
      </w:r>
    </w:p>
    <w:p>
      <w:pPr>
        <w:pStyle w:val="Heading3"/>
        <w:bidi w:val="0"/>
        <w:jc w:val="start"/>
        <w:rPr/>
      </w:pPr>
      <w:r>
        <w:rPr/>
        <w:t>13.5 Bonus Delta et dégâts</w:t>
      </w:r>
    </w:p>
    <w:p>
      <w:pPr>
        <w:pStyle w:val="BodyText"/>
        <w:bidi w:val="0"/>
        <w:jc w:val="start"/>
        <w:rPr/>
      </w:pPr>
      <w:r>
        <w:rPr/>
        <w:t>Pour une attaque réussie :</w:t>
      </w:r>
    </w:p>
    <w:p>
      <w:pPr>
        <w:pStyle w:val="BodyText"/>
        <w:bidi w:val="0"/>
        <w:jc w:val="start"/>
        <w:rPr/>
      </w:pPr>
      <w:r>
        <w:rPr>
          <w:b/>
        </w:rPr>
        <w:t>Bonus Delta = partie entière inférieure de ((seuil effectif − résultat retenu) / coefficient Delta effectif).</w:t>
      </w:r>
    </w:p>
    <w:p>
      <w:pPr>
        <w:pStyle w:val="BodyText"/>
        <w:bidi w:val="0"/>
        <w:jc w:val="start"/>
        <w:rPr/>
      </w:pPr>
      <w:r>
        <w:rPr>
          <w:b/>
        </w:rPr>
        <w:t>Dégâts ordinaires = Puissance effective + Bonus Delta.</w:t>
      </w:r>
    </w:p>
    <w:p>
      <w:pPr>
        <w:pStyle w:val="BodyText"/>
        <w:bidi w:val="0"/>
        <w:jc w:val="start"/>
        <w:rPr/>
      </w:pPr>
      <w:r>
        <w:rPr>
          <w:b/>
        </w:rPr>
        <w:t>Dégâts critiques standards = Puissance effective×2 + Bonus Delta.</w:t>
      </w:r>
    </w:p>
    <w:p>
      <w:pPr>
        <w:pStyle w:val="BodyText"/>
        <w:bidi w:val="0"/>
        <w:jc w:val="start"/>
        <w:rPr/>
      </w:pPr>
      <w:r>
        <w:rPr>
          <w:b/>
        </w:rPr>
        <w:t>Dégâts critiques avec Annihilation = Puissance effective×3 + Bonus Delta.</w:t>
      </w:r>
    </w:p>
    <w:p>
      <w:pPr>
        <w:pStyle w:val="BodyText"/>
        <w:bidi w:val="0"/>
        <w:jc w:val="start"/>
        <w:rPr/>
      </w:pPr>
      <w:r>
        <w:rPr/>
        <w:t>Le Bonus Delta n’est jamais multiplié par le critique. Annihilation remplace le multiplicateur2 par3, sans cumuler les deux.</w:t>
      </w:r>
    </w:p>
    <w:p>
      <w:pPr>
        <w:pStyle w:val="BodyText"/>
        <w:bidi w:val="0"/>
        <w:jc w:val="start"/>
        <w:rPr/>
      </w:pPr>
      <w:r>
        <w:rPr/>
        <w:t>Exemple validé : PER16, malus−2, seuil14, résultat7, coefficient4 → plancher((14−7)/4)=</w:t>
      </w:r>
      <w:r>
        <w:rPr>
          <w:b/>
        </w:rPr>
        <w:t>+1 Delta</w:t>
      </w:r>
      <w:r>
        <w:rPr/>
        <w:t>. Le calcul ne repart pas de PER16 brute.</w:t>
      </w:r>
    </w:p>
    <w:p>
      <w:pPr>
        <w:pStyle w:val="BodyText"/>
        <w:bidi w:val="0"/>
        <w:jc w:val="start"/>
        <w:rPr/>
      </w:pPr>
      <w:r>
        <w:rPr/>
        <w:t>Ces dégâts sont les dégâts calculés du jet, avant application manuelle à une cible et réduction par son Armure via la Table. Un échec n’inflige pas automatiquement les dégâts génériques d’une attaque réussie ; les propriétés spéciales restent au MJ.</w:t>
      </w:r>
    </w:p>
    <w:p>
      <w:pPr>
        <w:pStyle w:val="BodyText"/>
        <w:bidi w:val="0"/>
        <w:jc w:val="start"/>
        <w:rPr/>
      </w:pPr>
      <w:r>
        <w:rPr/>
        <w:t>Un critique peut être prioritaire malgré une marge négative. La convention de traitement de ce Bonus Delta particulier n’est pas déterminée et reste explicitement identifiée en section18.</w:t>
      </w:r>
    </w:p>
    <w:p>
      <w:pPr>
        <w:pStyle w:val="Heading3"/>
        <w:bidi w:val="0"/>
        <w:jc w:val="start"/>
        <w:rPr/>
      </w:pPr>
      <w:r>
        <w:rPr/>
        <w:t>13.6 Fulgurance</w:t>
      </w:r>
    </w:p>
    <w:p>
      <w:pPr>
        <w:pStyle w:val="BodyText"/>
        <w:bidi w:val="0"/>
        <w:jc w:val="start"/>
        <w:rPr/>
      </w:pPr>
      <w:r>
        <w:rPr/>
        <w:t xml:space="preserve">Fulgurance utilise </w:t>
      </w:r>
      <w:r>
        <w:rPr>
          <w:b/>
        </w:rPr>
        <w:t>un seul jet d’attaque et un seul calcul de dégâts d’une frappe</w:t>
      </w:r>
      <w:r>
        <w:rPr/>
        <w:t xml:space="preserve">. Le Dice Roller propose </w:t>
      </w:r>
      <w:r>
        <w:rPr>
          <w:b/>
        </w:rPr>
        <w:t>Concentré / Réparti</w:t>
      </w:r>
      <w:r>
        <w:rPr/>
        <w:t xml:space="preserve"> et affiche le résultat correspondant à partir de cette même valeur.</w:t>
      </w:r>
    </w:p>
    <w:p>
      <w:pPr>
        <w:pStyle w:val="BodyText"/>
        <w:bidi w:val="0"/>
        <w:jc w:val="start"/>
        <w:rPr/>
      </w:pPr>
      <w:r>
        <w:rPr/>
        <w:t>Pour une frappe calculée à5 dégâts :</w:t>
      </w:r>
    </w:p>
    <w:p>
      <w:pPr>
        <w:pStyle w:val="BodyText"/>
        <w:numPr>
          <w:ilvl w:val="0"/>
          <w:numId w:val="4"/>
        </w:numPr>
        <w:tabs>
          <w:tab w:val="clear" w:pos="709"/>
          <w:tab w:val="left" w:pos="709" w:leader="none"/>
        </w:tabs>
        <w:bidi w:val="0"/>
        <w:ind w:hanging="283" w:start="709"/>
        <w:jc w:val="start"/>
        <w:rPr/>
      </w:pPr>
      <w:r>
        <w:rPr/>
        <w:t>Concentré : 5×2=10 dégâts sur une cible.</w:t>
      </w:r>
    </w:p>
    <w:p>
      <w:pPr>
        <w:pStyle w:val="BodyText"/>
        <w:numPr>
          <w:ilvl w:val="0"/>
          <w:numId w:val="4"/>
        </w:numPr>
        <w:tabs>
          <w:tab w:val="clear" w:pos="709"/>
          <w:tab w:val="left" w:pos="709" w:leader="none"/>
        </w:tabs>
        <w:bidi w:val="0"/>
        <w:ind w:hanging="283" w:start="709"/>
        <w:jc w:val="start"/>
        <w:rPr/>
      </w:pPr>
      <w:r>
        <w:rPr/>
        <w:t>Réparti : 5 dégâts sur la cibleA et5 sur la cibleB.</w:t>
      </w:r>
    </w:p>
    <w:p>
      <w:pPr>
        <w:pStyle w:val="BodyText"/>
        <w:bidi w:val="0"/>
        <w:jc w:val="start"/>
        <w:rPr/>
      </w:pPr>
      <w:r>
        <w:rPr/>
        <w:t>Il n’y a ni deuxième jet, ni deuxième calcul Delta indépendant. Le même résultat mécanique est appliqué deux fois. Les restrictions aux armes légères/moyennes restent applicables. Le choix de cible, ses Réactions et l’application d’Armure ne deviennent pas un suivi tactique automatique.</w:t>
      </w:r>
    </w:p>
    <w:p>
      <w:pPr>
        <w:pStyle w:val="Heading3"/>
        <w:bidi w:val="0"/>
        <w:jc w:val="start"/>
        <w:rPr/>
      </w:pPr>
      <w:r>
        <w:rPr/>
        <w:t>13.7 Présentation du résultat</w:t>
      </w:r>
    </w:p>
    <w:p>
      <w:pPr>
        <w:pStyle w:val="BodyText"/>
        <w:bidi w:val="0"/>
        <w:jc w:val="start"/>
        <w:rPr/>
      </w:pPr>
      <w:r>
        <w:rPr/>
        <w:t>Le résultat doit permettre de comprendre rapidement : stat et seuil employés, modificateur, dés, dé retenu, réussite/échec/critique/échec critique, Bonus Delta et dégâts pertinents. Les contributions structurées et le mode Fulgurance sont accessibles lorsqu’ils interviennent.</w:t>
      </w:r>
    </w:p>
    <w:p>
      <w:pPr>
        <w:pStyle w:val="BodyText"/>
        <w:bidi w:val="0"/>
        <w:jc w:val="start"/>
        <w:rPr/>
      </w:pPr>
      <w:r>
        <w:rPr/>
        <w:t>Une valeur définie seulement par texte libre ne reçoit pas de contribution numérique implicite. Une valeur forcée impropre au calcul ne doit pas produire un résultat fictif ; son traitement précis relève des cas de recette de la section18, sans empêcher de conserver la fiche manuelle.</w:t>
      </w:r>
    </w:p>
    <w:p>
      <w:pPr>
        <w:pStyle w:val="Heading2"/>
        <w:bidi w:val="0"/>
        <w:jc w:val="start"/>
        <w:rPr/>
      </w:pPr>
      <w:r>
        <w:rPr/>
        <w:t>14. Historique des jets</w:t>
      </w:r>
    </w:p>
    <w:p>
      <w:pPr>
        <w:pStyle w:val="BodyText"/>
        <w:bidi w:val="0"/>
        <w:jc w:val="start"/>
        <w:rPr/>
      </w:pPr>
      <w:r>
        <w:rPr/>
        <w:t xml:space="preserve">Le journal est global </w:t>
      </w:r>
      <w:r>
        <w:rPr>
          <w:b/>
        </w:rPr>
        <w:t>au compte</w:t>
      </w:r>
      <w:r>
        <w:rPr/>
        <w:t>, chronologique et persistant jusqu’à sa suppression explicite. Il n’est pas séparé par rencontre et ne nécessite aucune session de jeu à créer, ouvrir ou fermer.</w:t>
      </w:r>
    </w:p>
    <w:p>
      <w:pPr>
        <w:pStyle w:val="BodyText"/>
        <w:bidi w:val="0"/>
        <w:jc w:val="start"/>
        <w:rPr/>
      </w:pPr>
      <w:r>
        <w:rPr/>
        <w:t>Chaque entrée fige les informations nécessaires pour comprendre le résultat :</w:t>
      </w:r>
    </w:p>
    <w:p>
      <w:pPr>
        <w:pStyle w:val="BodyText"/>
        <w:numPr>
          <w:ilvl w:val="0"/>
          <w:numId w:val="5"/>
        </w:numPr>
        <w:tabs>
          <w:tab w:val="clear" w:pos="709"/>
          <w:tab w:val="left" w:pos="709" w:leader="none"/>
        </w:tabs>
        <w:bidi w:val="0"/>
        <w:ind w:hanging="283" w:start="709"/>
        <w:jc w:val="start"/>
        <w:rPr/>
      </w:pPr>
      <w:r>
        <w:rPr/>
        <w:t>date/heure et ordre ; identité/nom du personnage au moment du jet ; nature du test ;</w:t>
      </w:r>
    </w:p>
    <w:p>
      <w:pPr>
        <w:pStyle w:val="BodyText"/>
        <w:numPr>
          <w:ilvl w:val="0"/>
          <w:numId w:val="5"/>
        </w:numPr>
        <w:tabs>
          <w:tab w:val="clear" w:pos="709"/>
          <w:tab w:val="left" w:pos="709" w:leader="none"/>
        </w:tabs>
        <w:bidi w:val="0"/>
        <w:ind w:hanging="283" w:start="709"/>
        <w:jc w:val="start"/>
        <w:rPr/>
      </w:pPr>
      <w:r>
        <w:rPr/>
        <w:t>caractéristique et valeur utilisées ; arme et éléments contributifs identifiables ;</w:t>
      </w:r>
    </w:p>
    <w:p>
      <w:pPr>
        <w:pStyle w:val="BodyText"/>
        <w:numPr>
          <w:ilvl w:val="0"/>
          <w:numId w:val="5"/>
        </w:numPr>
        <w:tabs>
          <w:tab w:val="clear" w:pos="709"/>
          <w:tab w:val="left" w:pos="709" w:leader="none"/>
        </w:tabs>
        <w:bidi w:val="0"/>
        <w:ind w:hanging="283" w:start="709"/>
        <w:jc w:val="start"/>
        <w:rPr/>
      </w:pPr>
      <w:r>
        <w:rPr/>
        <w:t>bonus/malus, seuil effectif, sources ADV/DES et solde ;</w:t>
      </w:r>
    </w:p>
    <w:p>
      <w:pPr>
        <w:pStyle w:val="BodyText"/>
        <w:numPr>
          <w:ilvl w:val="0"/>
          <w:numId w:val="5"/>
        </w:numPr>
        <w:tabs>
          <w:tab w:val="clear" w:pos="709"/>
          <w:tab w:val="left" w:pos="709" w:leader="none"/>
        </w:tabs>
        <w:bidi w:val="0"/>
        <w:ind w:hanging="283" w:start="709"/>
        <w:jc w:val="start"/>
        <w:rPr/>
      </w:pPr>
      <w:r>
        <w:rPr/>
        <w:t>dés obtenus et résultat retenu ; plage critique et verdict ;</w:t>
      </w:r>
    </w:p>
    <w:p>
      <w:pPr>
        <w:pStyle w:val="BodyText"/>
        <w:numPr>
          <w:ilvl w:val="0"/>
          <w:numId w:val="5"/>
        </w:numPr>
        <w:tabs>
          <w:tab w:val="clear" w:pos="709"/>
          <w:tab w:val="left" w:pos="709" w:leader="none"/>
        </w:tabs>
        <w:bidi w:val="0"/>
        <w:ind w:hanging="283" w:start="709"/>
        <w:jc w:val="start"/>
        <w:rPr/>
      </w:pPr>
      <w:r>
        <w:rPr/>
        <w:t>coefficient Delta, Bonus Delta, Puissance et dégâts utilisés/obtenus lorsque pertinents ;</w:t>
      </w:r>
    </w:p>
    <w:p>
      <w:pPr>
        <w:pStyle w:val="BodyText"/>
        <w:numPr>
          <w:ilvl w:val="0"/>
          <w:numId w:val="5"/>
        </w:numPr>
        <w:tabs>
          <w:tab w:val="clear" w:pos="709"/>
          <w:tab w:val="left" w:pos="709" w:leader="none"/>
        </w:tabs>
        <w:bidi w:val="0"/>
        <w:ind w:hanging="283" w:start="709"/>
        <w:jc w:val="start"/>
        <w:rPr/>
      </w:pPr>
      <w:r>
        <w:rPr/>
        <w:t>choix contextuels calculés et overrides ayant influencé le résultat ;</w:t>
      </w:r>
    </w:p>
    <w:p>
      <w:pPr>
        <w:pStyle w:val="BodyText"/>
        <w:numPr>
          <w:ilvl w:val="0"/>
          <w:numId w:val="5"/>
        </w:numPr>
        <w:tabs>
          <w:tab w:val="clear" w:pos="709"/>
          <w:tab w:val="left" w:pos="709" w:leader="none"/>
        </w:tabs>
        <w:bidi w:val="0"/>
        <w:ind w:hanging="283" w:start="709"/>
        <w:jc w:val="start"/>
        <w:rPr/>
      </w:pPr>
      <w:r>
        <w:rPr/>
        <w:t>mode Fulgurance, valeur de frappe et résultat présenté lorsque applicable.</w:t>
      </w:r>
    </w:p>
    <w:p>
      <w:pPr>
        <w:pStyle w:val="BodyText"/>
        <w:bidi w:val="0"/>
        <w:jc w:val="start"/>
        <w:rPr/>
      </w:pPr>
      <w:r>
        <w:rPr/>
        <w:t>Le journal n’a pas besoin d’une copie complète de la fiche ou du catalogue. Il doit cependant conserver les valeurs effectives du jet, et non de simples liens vers leurs valeurs présentes.</w:t>
      </w:r>
    </w:p>
    <w:p>
      <w:pPr>
        <w:pStyle w:val="BodyText"/>
        <w:bidi w:val="0"/>
        <w:jc w:val="start"/>
        <w:rPr/>
      </w:pPr>
      <w:r>
        <w:rPr/>
        <w:t>Modifier ou supprimer l’instance, modifier le profil, renommer une arme ou changer sa Puissance ne modifie jamais les entrées passées. L’identification historique peut être conservée sans référence vivante obligatoire vers les objets supprimés.</w:t>
      </w:r>
    </w:p>
    <w:p>
      <w:pPr>
        <w:pStyle w:val="BodyText"/>
        <w:bidi w:val="0"/>
        <w:jc w:val="start"/>
        <w:rPr/>
      </w:pPr>
      <w:r>
        <w:rPr/>
        <w:t xml:space="preserve">Fermer le navigateur, se reconnecter, changer de PC ou nettoyer la Table conserve le journal. </w:t>
      </w:r>
      <w:r>
        <w:rPr>
          <w:b/>
        </w:rPr>
        <w:t>Vider l’historique</w:t>
      </w:r>
      <w:r>
        <w:rPr/>
        <w:t xml:space="preserve"> est une action distincte demandant confirmation ; elle ne nettoie pas la Table ni les bibliothèques.</w:t>
      </w:r>
    </w:p>
    <w:p>
      <w:pPr>
        <w:pStyle w:val="Heading2"/>
        <w:bidi w:val="0"/>
        <w:jc w:val="start"/>
        <w:rPr/>
      </w:pPr>
      <w:r>
        <w:rPr/>
        <w:t>15. Authentification</w:t>
      </w:r>
    </w:p>
    <w:p>
      <w:pPr>
        <w:pStyle w:val="BodyText"/>
        <w:bidi w:val="0"/>
        <w:jc w:val="start"/>
        <w:rPr/>
      </w:pPr>
      <w:r>
        <w:rPr/>
        <w:t>L’application est privée. L’authentification est obligatoire pour consulter ou manipuler les données. La V1 prévoit la connexion et la déconnexion, sans inscription publique.</w:t>
      </w:r>
    </w:p>
    <w:p>
      <w:pPr>
        <w:pStyle w:val="BodyText"/>
        <w:bidi w:val="0"/>
        <w:jc w:val="start"/>
        <w:rPr/>
      </w:pPr>
      <w:r>
        <w:rPr/>
        <w:t>Chaque compte possède ses profils et versions, dossiers, scénarios/rencontres, Table, historique, éléments personnalisés et modifications actives du catalogue. Les références natives TMP communes restent protégées des éditions personnelles.</w:t>
      </w:r>
    </w:p>
    <w:p>
      <w:pPr>
        <w:pStyle w:val="BodyText"/>
        <w:bidi w:val="0"/>
        <w:jc w:val="start"/>
        <w:rPr/>
      </w:pPr>
      <w:r>
        <w:rPr/>
        <w:t>L’isolation s’applique à la consultation, recherche, filtres, calculs, sauvegardes, chargements, suppressions et listes d’usages. Connaître l’identifiant d’un objet d’un autre compte n’autorise pas son accès. Une relation privée ne peut associer des objets appartenant à deux utilisateurs différents.</w:t>
      </w:r>
    </w:p>
    <w:p>
      <w:pPr>
        <w:pStyle w:val="BodyText"/>
        <w:bidi w:val="0"/>
        <w:jc w:val="start"/>
        <w:rPr/>
      </w:pPr>
      <w:r>
        <w:rPr/>
        <w:t>Plusieurs comptes doivent être possibles sans refonte du modèle. Aucun groupe, rôle avancé ou partage collaboratif n’est nécessaire en V1. Le moyen opérationnel de création des comptes privés et le mécanisme concret d’authentification sont choisis à la conception technique, sans imposer ici un fournisseur.</w:t>
      </w:r>
    </w:p>
    <w:p>
      <w:pPr>
        <w:pStyle w:val="BodyText"/>
        <w:bidi w:val="0"/>
        <w:jc w:val="start"/>
        <w:rPr/>
      </w:pPr>
      <w:r>
        <w:rPr/>
        <w:t>Une connexion authentifiée n’est pas une session de jeu. La déconnexion met fin à l’accès authentifié et ne supprime aucune donnée persistante. Une reconnexion au même compte depuis un autre PC retrouve son espace privé.</w:t>
      </w:r>
    </w:p>
    <w:p>
      <w:pPr>
        <w:pStyle w:val="Heading2"/>
        <w:bidi w:val="0"/>
        <w:jc w:val="start"/>
        <w:rPr/>
      </w:pPr>
      <w:r>
        <w:rPr/>
        <w:t>16. Persistance et intégrité</w:t>
      </w:r>
    </w:p>
    <w:p>
      <w:pPr>
        <w:pStyle w:val="Heading3"/>
        <w:bidi w:val="0"/>
        <w:jc w:val="start"/>
        <w:rPr/>
      </w:pPr>
      <w:r>
        <w:rPr/>
        <w:t>16.1 Données conservées</w:t>
      </w:r>
    </w:p>
    <w:p>
      <w:pPr>
        <w:pStyle w:val="BodyText"/>
        <w:bidi w:val="0"/>
        <w:jc w:val="start"/>
        <w:rPr/>
      </w:pPr>
      <w:r>
        <w:rPr/>
        <w:t>La persistance couvre profils, versions validées et travail évolutif en cours, affectations et choix, overrides, classement, rencontres, définitions personnalisées/actives, paramètres privés du catalogue, Table et journal.</w:t>
      </w:r>
    </w:p>
    <w:p>
      <w:pPr>
        <w:pStyle w:val="BodyText"/>
        <w:bidi w:val="0"/>
        <w:jc w:val="start"/>
        <w:rPr/>
      </w:pPr>
      <w:r>
        <w:rPr/>
        <w:t>Les données propres à une instance restent indépendantes du profil ; les définitions d’équipement continuent à suivre le catalogue privé. Les valeurs dérivées ne sont pas des données saisies supplémentaires à maintenir en parallèle, sauf override explicite. Le journal fait exception au recalcul : il conserve ses snapshots.</w:t>
      </w:r>
    </w:p>
    <w:p>
      <w:pPr>
        <w:pStyle w:val="Heading3"/>
        <w:bidi w:val="0"/>
        <w:jc w:val="start"/>
        <w:rPr/>
      </w:pPr>
      <w:r>
        <w:rPr/>
        <w:t>16.2 Relations protégées</w:t>
      </w:r>
    </w:p>
    <w:p>
      <w:pPr>
        <w:pStyle w:val="BodyText"/>
        <w:bidi w:val="0"/>
        <w:jc w:val="start"/>
        <w:rPr/>
      </w:pPr>
      <w:r>
        <w:rPr/>
        <w:t>Une suppression est refusée lorsqu’elle casserait une référence vivante. L’application indique clairement les objets qui l’empêchent. Cela concerne notamment une CharacterVersion utilisée par une rencontre, une source de Bestiaire encore référencée par une instance et un équipement utilisé par une fiche.</w:t>
      </w:r>
    </w:p>
    <w:p>
      <w:pPr>
        <w:pStyle w:val="BodyText"/>
        <w:bidi w:val="0"/>
        <w:jc w:val="start"/>
        <w:rPr/>
      </w:pPr>
      <w:r>
        <w:rPr/>
        <w:t>Les relations respectent les appartenances au compte, au profil, à la fiche et au dossier. Un accessoire est monté sur une occurrence d’arme de la même fiche ; une version référencée appartient au profil concerné ; les dossiers n’ont pas de cycles ni de parent dans l’autre arbre.</w:t>
      </w:r>
    </w:p>
    <w:p>
      <w:pPr>
        <w:pStyle w:val="BodyText"/>
        <w:bidi w:val="0"/>
        <w:jc w:val="start"/>
        <w:rPr/>
      </w:pPr>
      <w:r>
        <w:rPr/>
        <w:t>Les snapshots du journal ne sont pas des relations vivantes bloquant le retrait d’instances ou la suppression d’objets autrement non utilisés.</w:t>
      </w:r>
    </w:p>
    <w:p>
      <w:pPr>
        <w:pStyle w:val="Heading3"/>
        <w:bidi w:val="0"/>
        <w:jc w:val="start"/>
        <w:rPr/>
      </w:pPr>
      <w:r>
        <w:rPr/>
        <w:t>16.3 Actions et portée des effets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itredetableau"/>
              <w:bidi w:val="0"/>
              <w:jc w:val="start"/>
              <w:rPr/>
            </w:pPr>
            <w:r>
              <w:rPr/>
              <w:t>Action</w:t>
            </w:r>
          </w:p>
        </w:tc>
        <w:tc>
          <w:tcPr>
            <w:tcW w:w="3213" w:type="dxa"/>
            <w:tcBorders>
              <w:top w:val="single" w:sz="4" w:space="0" w:color="000000"/>
              <w:start w:val="single" w:sz="4" w:space="0" w:color="000000"/>
              <w:bottom w:val="single" w:sz="4" w:space="0" w:color="000000"/>
            </w:tcBorders>
          </w:tcPr>
          <w:p>
            <w:pPr>
              <w:pStyle w:val="Titredetableau"/>
              <w:bidi w:val="0"/>
              <w:jc w:val="start"/>
              <w:rPr/>
            </w:pPr>
            <w:r>
              <w:rPr/>
              <w:t>Effet direct</w:t>
            </w:r>
          </w:p>
        </w:tc>
        <w:tc>
          <w:tcPr>
            <w:tcW w:w="3213"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Données préservées</w:t>
            </w:r>
          </w:p>
        </w:tc>
      </w:tr>
      <w:tr>
        <w:trPr/>
        <w:tc>
          <w:tcPr>
            <w:tcW w:w="3212" w:type="dxa"/>
            <w:tcBorders>
              <w:start w:val="single" w:sz="4" w:space="0" w:color="000000"/>
              <w:bottom w:val="single" w:sz="4" w:space="0" w:color="000000"/>
            </w:tcBorders>
          </w:tcPr>
          <w:p>
            <w:pPr>
              <w:pStyle w:val="Contenudetableau"/>
              <w:bidi w:val="0"/>
              <w:jc w:val="start"/>
              <w:rPr/>
            </w:pPr>
            <w:r>
              <w:rPr/>
              <w:t>Modifier une version du Bestiaire</w:t>
            </w:r>
          </w:p>
        </w:tc>
        <w:tc>
          <w:tcPr>
            <w:tcW w:w="3213" w:type="dxa"/>
            <w:tcBorders>
              <w:start w:val="single" w:sz="4" w:space="0" w:color="000000"/>
              <w:bottom w:val="single" w:sz="4" w:space="0" w:color="000000"/>
            </w:tcBorders>
          </w:tcPr>
          <w:p>
            <w:pPr>
              <w:pStyle w:val="Contenudetableau"/>
              <w:bidi w:val="0"/>
              <w:jc w:val="start"/>
              <w:rPr/>
            </w:pPr>
            <w:r>
              <w:rPr/>
              <w:t>Sa construction change ; futurs chargements utilisent cette version actuelle.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Constructions des instances déjà présentes et anciens jets.</w:t>
            </w:r>
          </w:p>
        </w:tc>
      </w:tr>
      <w:tr>
        <w:trPr/>
        <w:tc>
          <w:tcPr>
            <w:tcW w:w="3212" w:type="dxa"/>
            <w:tcBorders>
              <w:start w:val="single" w:sz="4" w:space="0" w:color="000000"/>
              <w:bottom w:val="single" w:sz="4" w:space="0" w:color="000000"/>
            </w:tcBorders>
          </w:tcPr>
          <w:p>
            <w:pPr>
              <w:pStyle w:val="Contenudetableau"/>
              <w:bidi w:val="0"/>
              <w:jc w:val="start"/>
              <w:rPr/>
            </w:pPr>
            <w:r>
              <w:rPr/>
              <w:t>Modifier une définition du catalogue privé</w:t>
            </w:r>
          </w:p>
        </w:tc>
        <w:tc>
          <w:tcPr>
            <w:tcW w:w="3213" w:type="dxa"/>
            <w:tcBorders>
              <w:start w:val="single" w:sz="4" w:space="0" w:color="000000"/>
              <w:bottom w:val="single" w:sz="4" w:space="0" w:color="000000"/>
            </w:tcBorders>
          </w:tcPr>
          <w:p>
            <w:pPr>
              <w:pStyle w:val="Contenudetableau"/>
              <w:bidi w:val="0"/>
              <w:jc w:val="start"/>
              <w:rPr/>
            </w:pPr>
            <w:r>
              <w:rPr/>
              <w:t>Ses utilisations vivantes suivent les valeurs actives.</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Autres comptes, référence native, overrides prioritaires et anciens jets.</w:t>
            </w:r>
          </w:p>
        </w:tc>
      </w:tr>
      <w:tr>
        <w:trPr/>
        <w:tc>
          <w:tcPr>
            <w:tcW w:w="3212" w:type="dxa"/>
            <w:tcBorders>
              <w:start w:val="single" w:sz="4" w:space="0" w:color="000000"/>
              <w:bottom w:val="single" w:sz="4" w:space="0" w:color="000000"/>
            </w:tcBorders>
          </w:tcPr>
          <w:p>
            <w:pPr>
              <w:pStyle w:val="Contenudetableau"/>
              <w:bidi w:val="0"/>
              <w:jc w:val="start"/>
              <w:rPr/>
            </w:pPr>
            <w:r>
              <w:rPr/>
              <w:t>Modifier une instance</w:t>
            </w:r>
          </w:p>
        </w:tc>
        <w:tc>
          <w:tcPr>
            <w:tcW w:w="3213" w:type="dxa"/>
            <w:tcBorders>
              <w:start w:val="single" w:sz="4" w:space="0" w:color="000000"/>
              <w:bottom w:val="single" w:sz="4" w:space="0" w:color="000000"/>
            </w:tcBorders>
          </w:tcPr>
          <w:p>
            <w:pPr>
              <w:pStyle w:val="Contenudetableau"/>
              <w:bidi w:val="0"/>
              <w:jc w:val="start"/>
              <w:rPr/>
            </w:pPr>
            <w:r>
              <w:rPr/>
              <w:t>Change seulement sa construction/son état local.</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Profil, rencontre source et autres instances.</w:t>
            </w:r>
          </w:p>
        </w:tc>
      </w:tr>
      <w:tr>
        <w:trPr/>
        <w:tc>
          <w:tcPr>
            <w:tcW w:w="3212" w:type="dxa"/>
            <w:tcBorders>
              <w:start w:val="single" w:sz="4" w:space="0" w:color="000000"/>
              <w:bottom w:val="single" w:sz="4" w:space="0" w:color="000000"/>
            </w:tcBorders>
          </w:tcPr>
          <w:p>
            <w:pPr>
              <w:pStyle w:val="Contenudetableau"/>
              <w:bidi w:val="0"/>
              <w:jc w:val="start"/>
              <w:rPr/>
            </w:pPr>
            <w:r>
              <w:rPr/>
              <w:t>Mettre à jour volontairement la source</w:t>
            </w:r>
          </w:p>
        </w:tc>
        <w:tc>
          <w:tcPr>
            <w:tcW w:w="3213" w:type="dxa"/>
            <w:tcBorders>
              <w:start w:val="single" w:sz="4" w:space="0" w:color="000000"/>
              <w:bottom w:val="single" w:sz="4" w:space="0" w:color="000000"/>
            </w:tcBorders>
          </w:tcPr>
          <w:p>
            <w:pPr>
              <w:pStyle w:val="Contenudetableau"/>
              <w:bidi w:val="0"/>
              <w:jc w:val="start"/>
              <w:rPr/>
            </w:pPr>
            <w:r>
              <w:rPr/>
              <w:t>Écrasement explicite confirmé selon le parcours prévu.</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Pas d’écrasement implicite lors de l’édition locale.</w:t>
            </w:r>
          </w:p>
        </w:tc>
      </w:tr>
      <w:tr>
        <w:trPr/>
        <w:tc>
          <w:tcPr>
            <w:tcW w:w="3212" w:type="dxa"/>
            <w:tcBorders>
              <w:start w:val="single" w:sz="4" w:space="0" w:color="000000"/>
              <w:bottom w:val="single" w:sz="4" w:space="0" w:color="000000"/>
            </w:tcBorders>
          </w:tcPr>
          <w:p>
            <w:pPr>
              <w:pStyle w:val="Contenudetableau"/>
              <w:bidi w:val="0"/>
              <w:jc w:val="start"/>
              <w:rPr/>
            </w:pPr>
            <w:r>
              <w:rPr/>
              <w:t>Retirer une instance</w:t>
            </w:r>
          </w:p>
        </w:tc>
        <w:tc>
          <w:tcPr>
            <w:tcW w:w="3213" w:type="dxa"/>
            <w:tcBorders>
              <w:start w:val="single" w:sz="4" w:space="0" w:color="000000"/>
              <w:bottom w:val="single" w:sz="4" w:space="0" w:color="000000"/>
            </w:tcBorders>
          </w:tcPr>
          <w:p>
            <w:pPr>
              <w:pStyle w:val="Contenudetableau"/>
              <w:bidi w:val="0"/>
              <w:jc w:val="start"/>
              <w:rPr/>
            </w:pPr>
            <w:r>
              <w:rPr/>
              <w:t>Retrait immédiat, sans confirmation.</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Profil, rencontre et historique.</w:t>
            </w:r>
          </w:p>
        </w:tc>
      </w:tr>
      <w:tr>
        <w:trPr/>
        <w:tc>
          <w:tcPr>
            <w:tcW w:w="3212" w:type="dxa"/>
            <w:tcBorders>
              <w:start w:val="single" w:sz="4" w:space="0" w:color="000000"/>
              <w:bottom w:val="single" w:sz="4" w:space="0" w:color="000000"/>
            </w:tcBorders>
          </w:tcPr>
          <w:p>
            <w:pPr>
              <w:pStyle w:val="Contenudetableau"/>
              <w:bidi w:val="0"/>
              <w:jc w:val="start"/>
              <w:rPr/>
            </w:pPr>
            <w:r>
              <w:rPr/>
              <w:t>Nettoyer la Table</w:t>
            </w:r>
          </w:p>
        </w:tc>
        <w:tc>
          <w:tcPr>
            <w:tcW w:w="3213" w:type="dxa"/>
            <w:tcBorders>
              <w:start w:val="single" w:sz="4" w:space="0" w:color="000000"/>
              <w:bottom w:val="single" w:sz="4" w:space="0" w:color="000000"/>
            </w:tcBorders>
          </w:tcPr>
          <w:p>
            <w:pPr>
              <w:pStyle w:val="Contenudetableau"/>
              <w:bidi w:val="0"/>
              <w:jc w:val="start"/>
              <w:rPr/>
            </w:pPr>
            <w:r>
              <w:rPr/>
              <w:t>Retire les instances après confirmation.</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Bibliothèques, catalogue et historique.</w:t>
            </w:r>
          </w:p>
        </w:tc>
      </w:tr>
      <w:tr>
        <w:trPr/>
        <w:tc>
          <w:tcPr>
            <w:tcW w:w="3212" w:type="dxa"/>
            <w:tcBorders>
              <w:start w:val="single" w:sz="4" w:space="0" w:color="000000"/>
              <w:bottom w:val="single" w:sz="4" w:space="0" w:color="000000"/>
            </w:tcBorders>
          </w:tcPr>
          <w:p>
            <w:pPr>
              <w:pStyle w:val="Contenudetableau"/>
              <w:bidi w:val="0"/>
              <w:jc w:val="start"/>
              <w:rPr/>
            </w:pPr>
            <w:r>
              <w:rPr/>
              <w:t>Vider l’historique</w:t>
            </w:r>
          </w:p>
        </w:tc>
        <w:tc>
          <w:tcPr>
            <w:tcW w:w="3213" w:type="dxa"/>
            <w:tcBorders>
              <w:start w:val="single" w:sz="4" w:space="0" w:color="000000"/>
              <w:bottom w:val="single" w:sz="4" w:space="0" w:color="000000"/>
            </w:tcBorders>
          </w:tcPr>
          <w:p>
            <w:pPr>
              <w:pStyle w:val="Contenudetableau"/>
              <w:bidi w:val="0"/>
              <w:jc w:val="start"/>
              <w:rPr/>
            </w:pPr>
            <w:r>
              <w:rPr/>
              <w:t>Efface les entrées après confirmation.</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Table et données de préparation.</w:t>
            </w:r>
          </w:p>
        </w:tc>
      </w:tr>
      <w:tr>
        <w:trPr/>
        <w:tc>
          <w:tcPr>
            <w:tcW w:w="3212" w:type="dxa"/>
            <w:tcBorders>
              <w:start w:val="single" w:sz="4" w:space="0" w:color="000000"/>
              <w:bottom w:val="single" w:sz="4" w:space="0" w:color="000000"/>
            </w:tcBorders>
          </w:tcPr>
          <w:p>
            <w:pPr>
              <w:pStyle w:val="Contenudetableau"/>
              <w:bidi w:val="0"/>
              <w:jc w:val="start"/>
              <w:rPr/>
            </w:pPr>
            <w:r>
              <w:rPr/>
              <w:t>Remettre un natif par défaut</w:t>
            </w:r>
          </w:p>
        </w:tc>
        <w:tc>
          <w:tcPr>
            <w:tcW w:w="3213" w:type="dxa"/>
            <w:tcBorders>
              <w:start w:val="single" w:sz="4" w:space="0" w:color="000000"/>
              <w:bottom w:val="single" w:sz="4" w:space="0" w:color="000000"/>
            </w:tcBorders>
          </w:tcPr>
          <w:p>
            <w:pPr>
              <w:pStyle w:val="Contenudetableau"/>
              <w:bidi w:val="0"/>
              <w:jc w:val="start"/>
              <w:rPr/>
            </w:pPr>
            <w:r>
              <w:rPr/>
              <w:t>Restauration confirmée de l’entrée privée.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Identité, références existantes, overrides, autres comptes et historique.</w:t>
            </w:r>
          </w:p>
        </w:tc>
      </w:tr>
      <w:tr>
        <w:trPr/>
        <w:tc>
          <w:tcPr>
            <w:tcW w:w="3212" w:type="dxa"/>
            <w:tcBorders>
              <w:start w:val="single" w:sz="4" w:space="0" w:color="000000"/>
              <w:bottom w:val="single" w:sz="4" w:space="0" w:color="000000"/>
            </w:tcBorders>
          </w:tcPr>
          <w:p>
            <w:pPr>
              <w:pStyle w:val="Contenudetableau"/>
              <w:bidi w:val="0"/>
              <w:jc w:val="start"/>
              <w:rPr/>
            </w:pPr>
            <w:r>
              <w:rPr/>
              <w:t>Se déconnecter</w:t>
            </w:r>
          </w:p>
        </w:tc>
        <w:tc>
          <w:tcPr>
            <w:tcW w:w="3213" w:type="dxa"/>
            <w:tcBorders>
              <w:start w:val="single" w:sz="4" w:space="0" w:color="000000"/>
              <w:bottom w:val="single" w:sz="4" w:space="0" w:color="000000"/>
            </w:tcBorders>
          </w:tcPr>
          <w:p>
            <w:pPr>
              <w:pStyle w:val="Contenudetableau"/>
              <w:bidi w:val="0"/>
              <w:jc w:val="start"/>
              <w:rPr/>
            </w:pPr>
            <w:r>
              <w:rPr/>
              <w:t>Termine l’accès authentifié.</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Toutes les données persistantes du compte.</w:t>
            </w:r>
          </w:p>
        </w:tc>
      </w:tr>
    </w:tbl>
    <w:p>
      <w:pPr>
        <w:pStyle w:val="BodyText"/>
        <w:bidi w:val="0"/>
        <w:jc w:val="start"/>
        <w:rPr/>
      </w:pPr>
      <w:r>
        <w:rPr/>
      </w:r>
    </w:p>
    <w:p>
      <w:pPr>
        <w:pStyle w:val="BodyText"/>
        <w:bidi w:val="0"/>
        <w:jc w:val="start"/>
        <w:rPr/>
      </w:pPr>
      <w:r>
        <w:rPr/>
        <w:t>Les suppressions importantes de données préparées demandent confirmation. La protection contre les références cassées s’applique même après confirmation. La suppression d’un dossier non vide reste à préciser conformément à la section18.</w:t>
      </w:r>
    </w:p>
    <w:p>
      <w:pPr>
        <w:pStyle w:val="Heading2"/>
        <w:bidi w:val="0"/>
        <w:jc w:val="start"/>
        <w:rPr/>
      </w:pPr>
      <w:r>
        <w:rPr/>
        <w:t>17. Critères d’acceptation</w:t>
      </w:r>
    </w:p>
    <w:p>
      <w:pPr>
        <w:pStyle w:val="BodyText"/>
        <w:bidi w:val="0"/>
        <w:jc w:val="start"/>
        <w:rPr/>
      </w:pPr>
      <w:r>
        <w:rPr/>
        <w:t>Les critères ci-dessous vérifient les comportements décidés. Les points explicitement ouverts en section18 ne reçoivent pas de résultat attendu inventé. Les exemples mécaniques s’entendent sans autre effet ni override que ceux mentionnés.</w:t>
      </w:r>
    </w:p>
    <w:p>
      <w:pPr>
        <w:pStyle w:val="Heading3"/>
        <w:bidi w:val="0"/>
        <w:jc w:val="start"/>
        <w:rPr/>
      </w:pPr>
      <w:r>
        <w:rPr/>
        <w:t>17.1 Construction, équipement et évolution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itredetableau"/>
              <w:bidi w:val="0"/>
              <w:jc w:val="start"/>
              <w:rPr/>
            </w:pPr>
            <w:r>
              <w:rPr/>
              <w:t>ID</w:t>
            </w:r>
          </w:p>
        </w:tc>
        <w:tc>
          <w:tcPr>
            <w:tcW w:w="3213" w:type="dxa"/>
            <w:tcBorders>
              <w:top w:val="single" w:sz="4" w:space="0" w:color="000000"/>
              <w:start w:val="single" w:sz="4" w:space="0" w:color="000000"/>
              <w:bottom w:val="single" w:sz="4" w:space="0" w:color="000000"/>
            </w:tcBorders>
          </w:tcPr>
          <w:p>
            <w:pPr>
              <w:pStyle w:val="Titredetableau"/>
              <w:bidi w:val="0"/>
              <w:jc w:val="start"/>
              <w:rPr/>
            </w:pPr>
            <w:r>
              <w:rPr/>
              <w:t>Situation</w:t>
            </w:r>
          </w:p>
        </w:tc>
        <w:tc>
          <w:tcPr>
            <w:tcW w:w="3213"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Résultat attendu</w:t>
            </w:r>
          </w:p>
        </w:tc>
      </w:tr>
      <w:tr>
        <w:trPr/>
        <w:tc>
          <w:tcPr>
            <w:tcW w:w="3212" w:type="dxa"/>
            <w:tcBorders>
              <w:start w:val="single" w:sz="4" w:space="0" w:color="000000"/>
              <w:bottom w:val="single" w:sz="4" w:space="0" w:color="000000"/>
            </w:tcBorders>
          </w:tcPr>
          <w:p>
            <w:pPr>
              <w:pStyle w:val="Contenudetableau"/>
              <w:bidi w:val="0"/>
              <w:jc w:val="start"/>
              <w:rPr/>
            </w:pPr>
            <w:r>
              <w:rPr/>
              <w:t>AC-001</w:t>
            </w:r>
          </w:p>
        </w:tc>
        <w:tc>
          <w:tcPr>
            <w:tcW w:w="3213" w:type="dxa"/>
            <w:tcBorders>
              <w:start w:val="single" w:sz="4" w:space="0" w:color="000000"/>
              <w:bottom w:val="single" w:sz="4" w:space="0" w:color="000000"/>
            </w:tcBorders>
          </w:tcPr>
          <w:p>
            <w:pPr>
              <w:pStyle w:val="Contenudetableau"/>
              <w:bidi w:val="0"/>
              <w:jc w:val="start"/>
              <w:rPr/>
            </w:pPr>
            <w:r>
              <w:rPr/>
              <w:t>Créer un N1 avec offensives13/10/8/5 et défensives11/10.</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Répartition conforme, budgets entièrement dépensés.</w:t>
            </w:r>
          </w:p>
        </w:tc>
      </w:tr>
      <w:tr>
        <w:trPr/>
        <w:tc>
          <w:tcPr>
            <w:tcW w:w="3212" w:type="dxa"/>
            <w:tcBorders>
              <w:start w:val="single" w:sz="4" w:space="0" w:color="000000"/>
              <w:bottom w:val="single" w:sz="4" w:space="0" w:color="000000"/>
            </w:tcBorders>
          </w:tcPr>
          <w:p>
            <w:pPr>
              <w:pStyle w:val="Contenudetableau"/>
              <w:bidi w:val="0"/>
              <w:jc w:val="start"/>
              <w:rPr/>
            </w:pPr>
            <w:r>
              <w:rPr/>
              <w:t>AC-002</w:t>
            </w:r>
          </w:p>
        </w:tc>
        <w:tc>
          <w:tcPr>
            <w:tcW w:w="3213" w:type="dxa"/>
            <w:tcBorders>
              <w:start w:val="single" w:sz="4" w:space="0" w:color="000000"/>
              <w:bottom w:val="single" w:sz="4" w:space="0" w:color="000000"/>
            </w:tcBorders>
          </w:tcPr>
          <w:p>
            <w:pPr>
              <w:pStyle w:val="Contenudetableau"/>
              <w:bidi w:val="0"/>
              <w:jc w:val="start"/>
              <w:rPr/>
            </w:pPr>
            <w:r>
              <w:rPr/>
              <w:t>Répartir9/9/9/9 en offensives au N1.</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Warning malgré la somme36 ; forçage et sauvegarde manuelle possibles.</w:t>
            </w:r>
          </w:p>
        </w:tc>
      </w:tr>
      <w:tr>
        <w:trPr/>
        <w:tc>
          <w:tcPr>
            <w:tcW w:w="3212" w:type="dxa"/>
            <w:tcBorders>
              <w:start w:val="single" w:sz="4" w:space="0" w:color="000000"/>
              <w:bottom w:val="single" w:sz="4" w:space="0" w:color="000000"/>
            </w:tcBorders>
          </w:tcPr>
          <w:p>
            <w:pPr>
              <w:pStyle w:val="Contenudetableau"/>
              <w:bidi w:val="0"/>
              <w:jc w:val="start"/>
              <w:rPr/>
            </w:pPr>
            <w:r>
              <w:rPr/>
              <w:t>AC-003</w:t>
            </w:r>
          </w:p>
        </w:tc>
        <w:tc>
          <w:tcPr>
            <w:tcW w:w="3213" w:type="dxa"/>
            <w:tcBorders>
              <w:start w:val="single" w:sz="4" w:space="0" w:color="000000"/>
              <w:bottom w:val="single" w:sz="4" w:space="0" w:color="000000"/>
            </w:tcBorders>
          </w:tcPr>
          <w:p>
            <w:pPr>
              <w:pStyle w:val="Contenudetableau"/>
              <w:bidi w:val="0"/>
              <w:jc w:val="start"/>
              <w:rPr/>
            </w:pPr>
            <w:r>
              <w:rPr/>
              <w:t>Créer un standard N4.</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Six points offensifs et trois défensifs de progression depuis un N1 légal ; une CharacterVersion unique, pas quatre versions imposées.</w:t>
            </w:r>
          </w:p>
        </w:tc>
      </w:tr>
      <w:tr>
        <w:trPr/>
        <w:tc>
          <w:tcPr>
            <w:tcW w:w="3212" w:type="dxa"/>
            <w:tcBorders>
              <w:start w:val="single" w:sz="4" w:space="0" w:color="000000"/>
              <w:bottom w:val="single" w:sz="4" w:space="0" w:color="000000"/>
            </w:tcBorders>
          </w:tcPr>
          <w:p>
            <w:pPr>
              <w:pStyle w:val="Contenudetableau"/>
              <w:bidi w:val="0"/>
              <w:jc w:val="start"/>
              <w:rPr/>
            </w:pPr>
            <w:r>
              <w:rPr/>
              <w:t>AC-004</w:t>
            </w:r>
          </w:p>
        </w:tc>
        <w:tc>
          <w:tcPr>
            <w:tcW w:w="3213" w:type="dxa"/>
            <w:tcBorders>
              <w:start w:val="single" w:sz="4" w:space="0" w:color="000000"/>
              <w:bottom w:val="single" w:sz="4" w:space="0" w:color="000000"/>
            </w:tcBorders>
          </w:tcPr>
          <w:p>
            <w:pPr>
              <w:pStyle w:val="Contenudetableau"/>
              <w:bidi w:val="0"/>
              <w:jc w:val="start"/>
              <w:rPr/>
            </w:pPr>
            <w:r>
              <w:rPr/>
              <w:t>CON passe de11 à12, puis atteint16.</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PVmax théoriques11→17, puis26 ; bonus CON16 cumulé avec celui deCON12.</w:t>
            </w:r>
          </w:p>
        </w:tc>
      </w:tr>
      <w:tr>
        <w:trPr/>
        <w:tc>
          <w:tcPr>
            <w:tcW w:w="3212" w:type="dxa"/>
            <w:tcBorders>
              <w:start w:val="single" w:sz="4" w:space="0" w:color="000000"/>
              <w:bottom w:val="single" w:sz="4" w:space="0" w:color="000000"/>
            </w:tcBorders>
          </w:tcPr>
          <w:p>
            <w:pPr>
              <w:pStyle w:val="Contenudetableau"/>
              <w:bidi w:val="0"/>
              <w:jc w:val="start"/>
              <w:rPr/>
            </w:pPr>
            <w:r>
              <w:rPr/>
              <w:t>AC-005</w:t>
            </w:r>
          </w:p>
        </w:tc>
        <w:tc>
          <w:tcPr>
            <w:tcW w:w="3213" w:type="dxa"/>
            <w:tcBorders>
              <w:start w:val="single" w:sz="4" w:space="0" w:color="000000"/>
              <w:bottom w:val="single" w:sz="4" w:space="0" w:color="000000"/>
            </w:tcBorders>
          </w:tcPr>
          <w:p>
            <w:pPr>
              <w:pStyle w:val="Contenudetableau"/>
              <w:bidi w:val="0"/>
              <w:jc w:val="start"/>
              <w:rPr/>
            </w:pPr>
            <w:r>
              <w:rPr/>
              <w:t>VOL passe de11 à12, puis de15 à16.</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Premier puis deuxième emplacement implant débloqués.</w:t>
            </w:r>
          </w:p>
        </w:tc>
      </w:tr>
      <w:tr>
        <w:trPr/>
        <w:tc>
          <w:tcPr>
            <w:tcW w:w="3212" w:type="dxa"/>
            <w:tcBorders>
              <w:start w:val="single" w:sz="4" w:space="0" w:color="000000"/>
              <w:bottom w:val="single" w:sz="4" w:space="0" w:color="000000"/>
            </w:tcBorders>
          </w:tcPr>
          <w:p>
            <w:pPr>
              <w:pStyle w:val="Contenudetableau"/>
              <w:bidi w:val="0"/>
              <w:jc w:val="start"/>
              <w:rPr/>
            </w:pPr>
            <w:r>
              <w:rPr/>
              <w:t>AC-006</w:t>
            </w:r>
          </w:p>
        </w:tc>
        <w:tc>
          <w:tcPr>
            <w:tcW w:w="3213" w:type="dxa"/>
            <w:tcBorders>
              <w:start w:val="single" w:sz="4" w:space="0" w:color="000000"/>
              <w:bottom w:val="single" w:sz="4" w:space="0" w:color="000000"/>
            </w:tcBorders>
          </w:tcPr>
          <w:p>
            <w:pPr>
              <w:pStyle w:val="Contenudetableau"/>
              <w:bidi w:val="0"/>
              <w:jc w:val="start"/>
              <w:rPr/>
            </w:pPr>
            <w:r>
              <w:rPr/>
              <w:t>AGI15→16 et TEC15→16.</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Dextérité porte les Réactions maximales1→2 ; Prévoyance porte les slots gadgets1→3. Aucun compteur de consommation ajouté.</w:t>
            </w:r>
          </w:p>
        </w:tc>
      </w:tr>
      <w:tr>
        <w:trPr/>
        <w:tc>
          <w:tcPr>
            <w:tcW w:w="3212" w:type="dxa"/>
            <w:tcBorders>
              <w:start w:val="single" w:sz="4" w:space="0" w:color="000000"/>
              <w:bottom w:val="single" w:sz="4" w:space="0" w:color="000000"/>
            </w:tcBorders>
          </w:tcPr>
          <w:p>
            <w:pPr>
              <w:pStyle w:val="Contenudetableau"/>
              <w:bidi w:val="0"/>
              <w:jc w:val="start"/>
              <w:rPr/>
            </w:pPr>
            <w:r>
              <w:rPr/>
              <w:t>AC-007</w:t>
            </w:r>
          </w:p>
        </w:tc>
        <w:tc>
          <w:tcPr>
            <w:tcW w:w="3213" w:type="dxa"/>
            <w:tcBorders>
              <w:start w:val="single" w:sz="4" w:space="0" w:color="000000"/>
              <w:bottom w:val="single" w:sz="4" w:space="0" w:color="000000"/>
            </w:tcBorders>
          </w:tcPr>
          <w:p>
            <w:pPr>
              <w:pStyle w:val="Contenudetableau"/>
              <w:bidi w:val="0"/>
              <w:jc w:val="start"/>
              <w:rPr/>
            </w:pPr>
            <w:r>
              <w:rPr/>
              <w:t>FOR16, puis Momentum effectivement possédé.</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Adaptation autorise une principale dans le secondaire ; Momentum ajoute un principal.</w:t>
            </w:r>
          </w:p>
        </w:tc>
      </w:tr>
      <w:tr>
        <w:trPr/>
        <w:tc>
          <w:tcPr>
            <w:tcW w:w="3212" w:type="dxa"/>
            <w:tcBorders>
              <w:start w:val="single" w:sz="4" w:space="0" w:color="000000"/>
              <w:bottom w:val="single" w:sz="4" w:space="0" w:color="000000"/>
            </w:tcBorders>
          </w:tcPr>
          <w:p>
            <w:pPr>
              <w:pStyle w:val="Contenudetableau"/>
              <w:bidi w:val="0"/>
              <w:jc w:val="start"/>
              <w:rPr/>
            </w:pPr>
            <w:r>
              <w:rPr/>
              <w:t>AC-008</w:t>
            </w:r>
          </w:p>
        </w:tc>
        <w:tc>
          <w:tcPr>
            <w:tcW w:w="3213" w:type="dxa"/>
            <w:tcBorders>
              <w:start w:val="single" w:sz="4" w:space="0" w:color="000000"/>
              <w:bottom w:val="single" w:sz="4" w:space="0" w:color="000000"/>
            </w:tcBorders>
          </w:tcPr>
          <w:p>
            <w:pPr>
              <w:pStyle w:val="Contenudetableau"/>
              <w:bidi w:val="0"/>
              <w:jc w:val="start"/>
              <w:rPr/>
            </w:pPr>
            <w:r>
              <w:rPr/>
              <w:t>AGI18/PER18, choix de Fulgurance.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Un seul choix offensif18 normal ; PER reste candidate pour l’arme principale.</w:t>
            </w:r>
          </w:p>
        </w:tc>
      </w:tr>
      <w:tr>
        <w:trPr/>
        <w:tc>
          <w:tcPr>
            <w:tcW w:w="3212" w:type="dxa"/>
            <w:tcBorders>
              <w:start w:val="single" w:sz="4" w:space="0" w:color="000000"/>
              <w:bottom w:val="single" w:sz="4" w:space="0" w:color="000000"/>
            </w:tcBorders>
          </w:tcPr>
          <w:p>
            <w:pPr>
              <w:pStyle w:val="Contenudetableau"/>
              <w:bidi w:val="0"/>
              <w:jc w:val="start"/>
              <w:rPr/>
            </w:pPr>
            <w:r>
              <w:rPr/>
              <w:t>AC-009</w:t>
            </w:r>
          </w:p>
        </w:tc>
        <w:tc>
          <w:tcPr>
            <w:tcW w:w="3213" w:type="dxa"/>
            <w:tcBorders>
              <w:start w:val="single" w:sz="4" w:space="0" w:color="000000"/>
              <w:bottom w:val="single" w:sz="4" w:space="0" w:color="000000"/>
            </w:tcBorders>
          </w:tcPr>
          <w:p>
            <w:pPr>
              <w:pStyle w:val="Contenudetableau"/>
              <w:bidi w:val="0"/>
              <w:jc w:val="start"/>
              <w:rPr/>
            </w:pPr>
            <w:r>
              <w:rPr/>
              <w:t>TEC atteint12.</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Choix de spécialisation demandé en manuel, aléatoire dans le randomizer ; nom et description accessibles sur la fiche.</w:t>
            </w:r>
          </w:p>
        </w:tc>
      </w:tr>
      <w:tr>
        <w:trPr/>
        <w:tc>
          <w:tcPr>
            <w:tcW w:w="3212" w:type="dxa"/>
            <w:tcBorders>
              <w:start w:val="single" w:sz="4" w:space="0" w:color="000000"/>
              <w:bottom w:val="single" w:sz="4" w:space="0" w:color="000000"/>
            </w:tcBorders>
          </w:tcPr>
          <w:p>
            <w:pPr>
              <w:pStyle w:val="Contenudetableau"/>
              <w:bidi w:val="0"/>
              <w:jc w:val="start"/>
              <w:rPr/>
            </w:pPr>
            <w:r>
              <w:rPr/>
              <w:t>AC-010</w:t>
            </w:r>
          </w:p>
        </w:tc>
        <w:tc>
          <w:tcPr>
            <w:tcW w:w="3213" w:type="dxa"/>
            <w:tcBorders>
              <w:start w:val="single" w:sz="4" w:space="0" w:color="000000"/>
              <w:bottom w:val="single" w:sz="4" w:space="0" w:color="000000"/>
            </w:tcBorders>
          </w:tcPr>
          <w:p>
            <w:pPr>
              <w:pStyle w:val="Contenudetableau"/>
              <w:bidi w:val="0"/>
              <w:jc w:val="start"/>
              <w:rPr/>
            </w:pPr>
            <w:r>
              <w:rPr/>
              <w:t>Sélectionner manuellement COLOSSUS avec CON insuffisante ou sans slot normal.</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Warning explicite ; sélection et sauvegarde possibles avec forçage.</w:t>
            </w:r>
          </w:p>
        </w:tc>
      </w:tr>
      <w:tr>
        <w:trPr/>
        <w:tc>
          <w:tcPr>
            <w:tcW w:w="3212" w:type="dxa"/>
            <w:tcBorders>
              <w:start w:val="single" w:sz="4" w:space="0" w:color="000000"/>
              <w:bottom w:val="single" w:sz="4" w:space="0" w:color="000000"/>
            </w:tcBorders>
          </w:tcPr>
          <w:p>
            <w:pPr>
              <w:pStyle w:val="Contenudetableau"/>
              <w:bidi w:val="0"/>
              <w:jc w:val="start"/>
              <w:rPr/>
            </w:pPr>
            <w:r>
              <w:rPr/>
              <w:t>AC-011</w:t>
            </w:r>
          </w:p>
        </w:tc>
        <w:tc>
          <w:tcPr>
            <w:tcW w:w="3213" w:type="dxa"/>
            <w:tcBorders>
              <w:start w:val="single" w:sz="4" w:space="0" w:color="000000"/>
              <w:bottom w:val="single" w:sz="4" w:space="0" w:color="000000"/>
            </w:tcBorders>
          </w:tcPr>
          <w:p>
            <w:pPr>
              <w:pStyle w:val="Contenudetableau"/>
              <w:bidi w:val="0"/>
              <w:jc w:val="start"/>
              <w:rPr/>
            </w:pPr>
            <w:r>
              <w:rPr/>
              <w:t>Deux pistolets identiques occupent légalement un principal avec Dextérité.</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Deux occurrences distinctes ; modifier l’accessoire ou l’override d’une occurrence ne change pas l’autre.</w:t>
            </w:r>
          </w:p>
        </w:tc>
      </w:tr>
      <w:tr>
        <w:trPr/>
        <w:tc>
          <w:tcPr>
            <w:tcW w:w="3212" w:type="dxa"/>
            <w:tcBorders>
              <w:start w:val="single" w:sz="4" w:space="0" w:color="000000"/>
              <w:bottom w:val="single" w:sz="4" w:space="0" w:color="000000"/>
            </w:tcBorders>
          </w:tcPr>
          <w:p>
            <w:pPr>
              <w:pStyle w:val="Contenudetableau"/>
              <w:bidi w:val="0"/>
              <w:jc w:val="start"/>
              <w:rPr/>
            </w:pPr>
            <w:r>
              <w:rPr/>
              <w:t>AC-012</w:t>
            </w:r>
          </w:p>
        </w:tc>
        <w:tc>
          <w:tcPr>
            <w:tcW w:w="3213" w:type="dxa"/>
            <w:tcBorders>
              <w:start w:val="single" w:sz="4" w:space="0" w:color="000000"/>
              <w:bottom w:val="single" w:sz="4" w:space="0" w:color="000000"/>
            </w:tcBorders>
          </w:tcPr>
          <w:p>
            <w:pPr>
              <w:pStyle w:val="Contenudetableau"/>
              <w:bidi w:val="0"/>
              <w:jc w:val="start"/>
              <w:rPr/>
            </w:pPr>
            <w:r>
              <w:rPr/>
              <w:t>Forcer PVmax à32, puis changer CON.</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Calcul théorique actualisé mais PVmax effectifs restent32 ; indicateur d’override ; retour automatique rétablit la valeur théorique actuelle.</w:t>
            </w:r>
          </w:p>
        </w:tc>
      </w:tr>
      <w:tr>
        <w:trPr/>
        <w:tc>
          <w:tcPr>
            <w:tcW w:w="3212" w:type="dxa"/>
            <w:tcBorders>
              <w:start w:val="single" w:sz="4" w:space="0" w:color="000000"/>
              <w:bottom w:val="single" w:sz="4" w:space="0" w:color="000000"/>
            </w:tcBorders>
          </w:tcPr>
          <w:p>
            <w:pPr>
              <w:pStyle w:val="Contenudetableau"/>
              <w:bidi w:val="0"/>
              <w:jc w:val="start"/>
              <w:rPr/>
            </w:pPr>
            <w:r>
              <w:rPr/>
              <w:t>AC-013</w:t>
            </w:r>
          </w:p>
        </w:tc>
        <w:tc>
          <w:tcPr>
            <w:tcW w:w="3213" w:type="dxa"/>
            <w:tcBorders>
              <w:start w:val="single" w:sz="4" w:space="0" w:color="000000"/>
              <w:bottom w:val="single" w:sz="4" w:space="0" w:color="000000"/>
            </w:tcBorders>
          </w:tcPr>
          <w:p>
            <w:pPr>
              <w:pStyle w:val="Contenudetableau"/>
              <w:bidi w:val="0"/>
              <w:jc w:val="start"/>
              <w:rPr/>
            </w:pPr>
            <w:r>
              <w:rPr/>
              <w:t>Construire un évolutif jusqu’àN6, quitter puis revenir.</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Travail conservé ; N1–N6 validés utilisables ; N7 absent tant que non construit ; reprise séquentielle possible.</w:t>
            </w:r>
          </w:p>
        </w:tc>
      </w:tr>
      <w:tr>
        <w:trPr/>
        <w:tc>
          <w:tcPr>
            <w:tcW w:w="3212" w:type="dxa"/>
            <w:tcBorders>
              <w:start w:val="single" w:sz="4" w:space="0" w:color="000000"/>
              <w:bottom w:val="single" w:sz="4" w:space="0" w:color="000000"/>
            </w:tcBorders>
          </w:tcPr>
          <w:p>
            <w:pPr>
              <w:pStyle w:val="Contenudetableau"/>
              <w:bidi w:val="0"/>
              <w:jc w:val="start"/>
              <w:rPr/>
            </w:pPr>
            <w:r>
              <w:rPr/>
              <w:t>AC-014</w:t>
            </w:r>
          </w:p>
        </w:tc>
        <w:tc>
          <w:tcPr>
            <w:tcW w:w="3213" w:type="dxa"/>
            <w:tcBorders>
              <w:start w:val="single" w:sz="4" w:space="0" w:color="000000"/>
              <w:bottom w:val="single" w:sz="4" w:space="0" w:color="000000"/>
            </w:tcBorders>
          </w:tcPr>
          <w:p>
            <w:pPr>
              <w:pStyle w:val="Contenudetableau"/>
              <w:bidi w:val="0"/>
              <w:jc w:val="start"/>
              <w:rPr/>
            </w:pPr>
            <w:r>
              <w:rPr/>
              <w:t>Essayer de construire N6 directement aprèsN2.</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Saut refusé dans le parcours Évolution ; la liberté de forcer une valeur mécanique ne supprime pas la séquence obligatoire.</w:t>
            </w:r>
          </w:p>
        </w:tc>
      </w:tr>
      <w:tr>
        <w:trPr/>
        <w:tc>
          <w:tcPr>
            <w:tcW w:w="3212" w:type="dxa"/>
            <w:tcBorders>
              <w:start w:val="single" w:sz="4" w:space="0" w:color="000000"/>
              <w:bottom w:val="single" w:sz="4" w:space="0" w:color="000000"/>
            </w:tcBorders>
          </w:tcPr>
          <w:p>
            <w:pPr>
              <w:pStyle w:val="Contenudetableau"/>
              <w:bidi w:val="0"/>
              <w:jc w:val="start"/>
              <w:rPr/>
            </w:pPr>
            <w:r>
              <w:rPr/>
              <w:t>AC-015</w:t>
            </w:r>
          </w:p>
        </w:tc>
        <w:tc>
          <w:tcPr>
            <w:tcW w:w="3213" w:type="dxa"/>
            <w:tcBorders>
              <w:start w:val="single" w:sz="4" w:space="0" w:color="000000"/>
              <w:bottom w:val="single" w:sz="4" w:space="0" w:color="000000"/>
            </w:tcBorders>
          </w:tcPr>
          <w:p>
            <w:pPr>
              <w:pStyle w:val="Contenudetableau"/>
              <w:bidi w:val="0"/>
              <w:jc w:val="start"/>
              <w:rPr/>
            </w:pPr>
            <w:r>
              <w:rPr/>
              <w:t>Créer N5 depuisN4.</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Héritage de la construction et de l’équipement ; +2/+1 de progression ; N4 reste une version distincte.</w:t>
            </w:r>
          </w:p>
        </w:tc>
      </w:tr>
    </w:tbl>
    <w:p>
      <w:pPr>
        <w:pStyle w:val="BodyText"/>
        <w:bidi w:val="0"/>
        <w:jc w:val="start"/>
        <w:rPr/>
      </w:pPr>
      <w:r>
        <w:rPr/>
      </w:r>
    </w:p>
    <w:p>
      <w:pPr>
        <w:pStyle w:val="Heading3"/>
        <w:bidi w:val="0"/>
        <w:jc w:val="start"/>
        <w:rPr/>
      </w:pPr>
      <w:r>
        <w:rPr/>
        <w:t>17.2 Catalogue et randomizer</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itredetableau"/>
              <w:bidi w:val="0"/>
              <w:jc w:val="start"/>
              <w:rPr/>
            </w:pPr>
            <w:r>
              <w:rPr/>
              <w:t>ID</w:t>
            </w:r>
          </w:p>
        </w:tc>
        <w:tc>
          <w:tcPr>
            <w:tcW w:w="3213" w:type="dxa"/>
            <w:tcBorders>
              <w:top w:val="single" w:sz="4" w:space="0" w:color="000000"/>
              <w:start w:val="single" w:sz="4" w:space="0" w:color="000000"/>
              <w:bottom w:val="single" w:sz="4" w:space="0" w:color="000000"/>
            </w:tcBorders>
          </w:tcPr>
          <w:p>
            <w:pPr>
              <w:pStyle w:val="Titredetableau"/>
              <w:bidi w:val="0"/>
              <w:jc w:val="start"/>
              <w:rPr/>
            </w:pPr>
            <w:r>
              <w:rPr/>
              <w:t>Situation</w:t>
            </w:r>
          </w:p>
        </w:tc>
        <w:tc>
          <w:tcPr>
            <w:tcW w:w="3213"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Résultat attendu</w:t>
            </w:r>
          </w:p>
        </w:tc>
      </w:tr>
      <w:tr>
        <w:trPr/>
        <w:tc>
          <w:tcPr>
            <w:tcW w:w="3212" w:type="dxa"/>
            <w:tcBorders>
              <w:start w:val="single" w:sz="4" w:space="0" w:color="000000"/>
              <w:bottom w:val="single" w:sz="4" w:space="0" w:color="000000"/>
            </w:tcBorders>
          </w:tcPr>
          <w:p>
            <w:pPr>
              <w:pStyle w:val="Contenudetableau"/>
              <w:bidi w:val="0"/>
              <w:jc w:val="start"/>
              <w:rPr/>
            </w:pPr>
            <w:r>
              <w:rPr/>
              <w:t>AC-016</w:t>
            </w:r>
          </w:p>
        </w:tc>
        <w:tc>
          <w:tcPr>
            <w:tcW w:w="3213" w:type="dxa"/>
            <w:tcBorders>
              <w:start w:val="single" w:sz="4" w:space="0" w:color="000000"/>
              <w:bottom w:val="single" w:sz="4" w:space="0" w:color="000000"/>
            </w:tcBorders>
          </w:tcPr>
          <w:p>
            <w:pPr>
              <w:pStyle w:val="Contenudetableau"/>
              <w:bidi w:val="0"/>
              <w:jc w:val="start"/>
              <w:rPr/>
            </w:pPr>
            <w:r>
              <w:rPr/>
              <w:t>Créer un équipement personnalisé.</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Disponible dans l’éditeur ; autorisations Mob et Élite désactivées initialement.</w:t>
            </w:r>
          </w:p>
        </w:tc>
      </w:tr>
      <w:tr>
        <w:trPr/>
        <w:tc>
          <w:tcPr>
            <w:tcW w:w="3212" w:type="dxa"/>
            <w:tcBorders>
              <w:start w:val="single" w:sz="4" w:space="0" w:color="000000"/>
              <w:bottom w:val="single" w:sz="4" w:space="0" w:color="000000"/>
            </w:tcBorders>
          </w:tcPr>
          <w:p>
            <w:pPr>
              <w:pStyle w:val="Contenudetableau"/>
              <w:bidi w:val="0"/>
              <w:jc w:val="start"/>
              <w:rPr/>
            </w:pPr>
            <w:r>
              <w:rPr/>
              <w:t>AC-017</w:t>
            </w:r>
          </w:p>
        </w:tc>
        <w:tc>
          <w:tcPr>
            <w:tcW w:w="3213" w:type="dxa"/>
            <w:tcBorders>
              <w:start w:val="single" w:sz="4" w:space="0" w:color="000000"/>
              <w:bottom w:val="single" w:sz="4" w:space="0" w:color="000000"/>
            </w:tcBorders>
          </w:tcPr>
          <w:p>
            <w:pPr>
              <w:pStyle w:val="Contenudetableau"/>
              <w:bidi w:val="0"/>
              <w:jc w:val="start"/>
              <w:rPr/>
            </w:pPr>
            <w:r>
              <w:rPr/>
              <w:t>Autoriser une arme uniquement pour Élite.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Absente des tirages Mob, disponible aux tirages Élite si les autres conditions sont satisfaites ; toujours accessible manuellement.</w:t>
            </w:r>
          </w:p>
        </w:tc>
      </w:tr>
      <w:tr>
        <w:trPr/>
        <w:tc>
          <w:tcPr>
            <w:tcW w:w="3212" w:type="dxa"/>
            <w:tcBorders>
              <w:start w:val="single" w:sz="4" w:space="0" w:color="000000"/>
              <w:bottom w:val="single" w:sz="4" w:space="0" w:color="000000"/>
            </w:tcBorders>
          </w:tcPr>
          <w:p>
            <w:pPr>
              <w:pStyle w:val="Contenudetableau"/>
              <w:bidi w:val="0"/>
              <w:jc w:val="start"/>
              <w:rPr/>
            </w:pPr>
            <w:r>
              <w:rPr/>
              <w:t>AC-018</w:t>
            </w:r>
          </w:p>
        </w:tc>
        <w:tc>
          <w:tcPr>
            <w:tcW w:w="3213" w:type="dxa"/>
            <w:tcBorders>
              <w:start w:val="single" w:sz="4" w:space="0" w:color="000000"/>
              <w:bottom w:val="single" w:sz="4" w:space="0" w:color="000000"/>
            </w:tcBorders>
          </w:tcPr>
          <w:p>
            <w:pPr>
              <w:pStyle w:val="Contenudetableau"/>
              <w:bidi w:val="0"/>
              <w:jc w:val="start"/>
              <w:rPr/>
            </w:pPr>
            <w:r>
              <w:rPr/>
              <w:t>Modifier Carabine P5→P6 dans le catalogue du compteA.</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Versions et instances deA utilisant cette entrée suiventP6 sauf override ; compteB et anciens jets restent inchangés.</w:t>
            </w:r>
          </w:p>
        </w:tc>
      </w:tr>
      <w:tr>
        <w:trPr/>
        <w:tc>
          <w:tcPr>
            <w:tcW w:w="3212" w:type="dxa"/>
            <w:tcBorders>
              <w:start w:val="single" w:sz="4" w:space="0" w:color="000000"/>
              <w:bottom w:val="single" w:sz="4" w:space="0" w:color="000000"/>
            </w:tcBorders>
          </w:tcPr>
          <w:p>
            <w:pPr>
              <w:pStyle w:val="Contenudetableau"/>
              <w:bidi w:val="0"/>
              <w:jc w:val="start"/>
              <w:rPr/>
            </w:pPr>
            <w:r>
              <w:rPr/>
              <w:t>AC-019</w:t>
            </w:r>
          </w:p>
        </w:tc>
        <w:tc>
          <w:tcPr>
            <w:tcW w:w="3213" w:type="dxa"/>
            <w:tcBorders>
              <w:start w:val="single" w:sz="4" w:space="0" w:color="000000"/>
              <w:bottom w:val="single" w:sz="4" w:space="0" w:color="000000"/>
            </w:tcBorders>
          </w:tcPr>
          <w:p>
            <w:pPr>
              <w:pStyle w:val="Contenudetableau"/>
              <w:bidi w:val="0"/>
              <w:jc w:val="start"/>
              <w:rPr/>
            </w:pPr>
            <w:r>
              <w:rPr/>
              <w:t>Déclencher puis annuler « Remettre par défaut », puis confirmer.</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Annulation sans changement ; confirmation restaure les valeurs natives concernées en conservant l’identité.</w:t>
            </w:r>
          </w:p>
        </w:tc>
      </w:tr>
      <w:tr>
        <w:trPr/>
        <w:tc>
          <w:tcPr>
            <w:tcW w:w="3212" w:type="dxa"/>
            <w:tcBorders>
              <w:start w:val="single" w:sz="4" w:space="0" w:color="000000"/>
              <w:bottom w:val="single" w:sz="4" w:space="0" w:color="000000"/>
            </w:tcBorders>
          </w:tcPr>
          <w:p>
            <w:pPr>
              <w:pStyle w:val="Contenudetableau"/>
              <w:bidi w:val="0"/>
              <w:jc w:val="start"/>
              <w:rPr/>
            </w:pPr>
            <w:r>
              <w:rPr/>
              <w:t>AC-020</w:t>
            </w:r>
          </w:p>
        </w:tc>
        <w:tc>
          <w:tcPr>
            <w:tcW w:w="3213" w:type="dxa"/>
            <w:tcBorders>
              <w:start w:val="single" w:sz="4" w:space="0" w:color="000000"/>
              <w:bottom w:val="single" w:sz="4" w:space="0" w:color="000000"/>
            </w:tcBorders>
          </w:tcPr>
          <w:p>
            <w:pPr>
              <w:pStyle w:val="Contenudetableau"/>
              <w:bidi w:val="0"/>
              <w:jc w:val="start"/>
              <w:rPr/>
            </w:pPr>
            <w:r>
              <w:rPr/>
              <w:t>Décrire un effet spécial uniquement en texte libre.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Description consultable ; aucun bonus numérique automatiquement déduit du texte.</w:t>
            </w:r>
          </w:p>
        </w:tc>
      </w:tr>
      <w:tr>
        <w:trPr/>
        <w:tc>
          <w:tcPr>
            <w:tcW w:w="3212" w:type="dxa"/>
            <w:tcBorders>
              <w:start w:val="single" w:sz="4" w:space="0" w:color="000000"/>
              <w:bottom w:val="single" w:sz="4" w:space="0" w:color="000000"/>
            </w:tcBorders>
          </w:tcPr>
          <w:p>
            <w:pPr>
              <w:pStyle w:val="Contenudetableau"/>
              <w:bidi w:val="0"/>
              <w:jc w:val="start"/>
              <w:rPr/>
            </w:pPr>
            <w:r>
              <w:rPr/>
              <w:t>AC-021</w:t>
            </w:r>
          </w:p>
        </w:tc>
        <w:tc>
          <w:tcPr>
            <w:tcW w:w="3213" w:type="dxa"/>
            <w:tcBorders>
              <w:start w:val="single" w:sz="4" w:space="0" w:color="000000"/>
              <w:bottom w:val="single" w:sz="4" w:space="0" w:color="000000"/>
            </w:tcBorders>
          </w:tcPr>
          <w:p>
            <w:pPr>
              <w:pStyle w:val="Contenudetableau"/>
              <w:bidi w:val="0"/>
              <w:jc w:val="start"/>
              <w:rPr/>
            </w:pPr>
            <w:r>
              <w:rPr/>
              <w:t>Générer huit personnages N4–N6 dont deux Élites.</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Six Mobs dans la fourchette et deux Élites N6 ; au moins une orientation FOR/AGI/PER/TEC dans le lot.</w:t>
            </w:r>
          </w:p>
        </w:tc>
      </w:tr>
      <w:tr>
        <w:trPr/>
        <w:tc>
          <w:tcPr>
            <w:tcW w:w="3212" w:type="dxa"/>
            <w:tcBorders>
              <w:start w:val="single" w:sz="4" w:space="0" w:color="000000"/>
              <w:bottom w:val="single" w:sz="4" w:space="0" w:color="000000"/>
            </w:tcBorders>
          </w:tcPr>
          <w:p>
            <w:pPr>
              <w:pStyle w:val="Contenudetableau"/>
              <w:bidi w:val="0"/>
              <w:jc w:val="start"/>
              <w:rPr/>
            </w:pPr>
            <w:r>
              <w:rPr/>
              <w:t>AC-022</w:t>
            </w:r>
          </w:p>
        </w:tc>
        <w:tc>
          <w:tcPr>
            <w:tcW w:w="3213" w:type="dxa"/>
            <w:tcBorders>
              <w:start w:val="single" w:sz="4" w:space="0" w:color="000000"/>
              <w:bottom w:val="single" w:sz="4" w:space="0" w:color="000000"/>
            </w:tcBorders>
          </w:tcPr>
          <w:p>
            <w:pPr>
              <w:pStyle w:val="Contenudetableau"/>
              <w:bidi w:val="0"/>
              <w:jc w:val="start"/>
              <w:rPr/>
            </w:pPr>
            <w:r>
              <w:rPr/>
              <w:t>Générer un Élite à un niveau donné.</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Budget exactement égal à celui du niveau ; spécialisation par allocation, aucun point ou bonus de PV artificiel propre au type.</w:t>
            </w:r>
          </w:p>
        </w:tc>
      </w:tr>
      <w:tr>
        <w:trPr/>
        <w:tc>
          <w:tcPr>
            <w:tcW w:w="3212" w:type="dxa"/>
            <w:tcBorders>
              <w:start w:val="single" w:sz="4" w:space="0" w:color="000000"/>
              <w:bottom w:val="single" w:sz="4" w:space="0" w:color="000000"/>
            </w:tcBorders>
          </w:tcPr>
          <w:p>
            <w:pPr>
              <w:pStyle w:val="Contenudetableau"/>
              <w:bidi w:val="0"/>
              <w:jc w:val="start"/>
              <w:rPr/>
            </w:pPr>
            <w:r>
              <w:rPr/>
              <w:t>AC-023</w:t>
            </w:r>
          </w:p>
        </w:tc>
        <w:tc>
          <w:tcPr>
            <w:tcW w:w="3213" w:type="dxa"/>
            <w:tcBorders>
              <w:start w:val="single" w:sz="4" w:space="0" w:color="000000"/>
              <w:bottom w:val="single" w:sz="4" w:space="0" w:color="000000"/>
            </w:tcBorders>
          </w:tcPr>
          <w:p>
            <w:pPr>
              <w:pStyle w:val="Contenudetableau"/>
              <w:bidi w:val="0"/>
              <w:jc w:val="start"/>
              <w:rPr/>
            </w:pPr>
            <w:r>
              <w:rPr/>
              <w:t>Catalogue sans candidat légal dans la dominante, mais candidat disponible dans une offensive suivante.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Repli vers la famille admissible suivante ; pas de régénération complète du personnage.</w:t>
            </w:r>
          </w:p>
        </w:tc>
      </w:tr>
      <w:tr>
        <w:trPr/>
        <w:tc>
          <w:tcPr>
            <w:tcW w:w="3212" w:type="dxa"/>
            <w:tcBorders>
              <w:start w:val="single" w:sz="4" w:space="0" w:color="000000"/>
              <w:bottom w:val="single" w:sz="4" w:space="0" w:color="000000"/>
            </w:tcBorders>
          </w:tcPr>
          <w:p>
            <w:pPr>
              <w:pStyle w:val="Contenudetableau"/>
              <w:bidi w:val="0"/>
              <w:jc w:val="start"/>
              <w:rPr/>
            </w:pPr>
            <w:r>
              <w:rPr/>
              <w:t>AC-024</w:t>
            </w:r>
          </w:p>
        </w:tc>
        <w:tc>
          <w:tcPr>
            <w:tcW w:w="3213" w:type="dxa"/>
            <w:tcBorders>
              <w:start w:val="single" w:sz="4" w:space="0" w:color="000000"/>
              <w:bottom w:val="single" w:sz="4" w:space="0" w:color="000000"/>
            </w:tcBorders>
          </w:tcPr>
          <w:p>
            <w:pPr>
              <w:pStyle w:val="Contenudetableau"/>
              <w:bidi w:val="0"/>
              <w:jc w:val="start"/>
              <w:rPr/>
            </w:pPr>
            <w:r>
              <w:rPr/>
              <w:t>Personnage de FOR14 et arme nécessitant FOR15.</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Arme exclue de son pool aléatoire ; en édition manuelle, équipement possible avec malus−1 au test.</w:t>
            </w:r>
          </w:p>
        </w:tc>
      </w:tr>
      <w:tr>
        <w:trPr/>
        <w:tc>
          <w:tcPr>
            <w:tcW w:w="3212" w:type="dxa"/>
            <w:tcBorders>
              <w:start w:val="single" w:sz="4" w:space="0" w:color="000000"/>
              <w:bottom w:val="single" w:sz="4" w:space="0" w:color="000000"/>
            </w:tcBorders>
          </w:tcPr>
          <w:p>
            <w:pPr>
              <w:pStyle w:val="Contenudetableau"/>
              <w:bidi w:val="0"/>
              <w:jc w:val="start"/>
              <w:rPr/>
            </w:pPr>
            <w:r>
              <w:rPr/>
              <w:t>AC-025</w:t>
            </w:r>
          </w:p>
        </w:tc>
        <w:tc>
          <w:tcPr>
            <w:tcW w:w="3213" w:type="dxa"/>
            <w:tcBorders>
              <w:start w:val="single" w:sz="4" w:space="0" w:color="000000"/>
              <w:bottom w:val="single" w:sz="4" w:space="0" w:color="000000"/>
            </w:tcBorders>
          </w:tcPr>
          <w:p>
            <w:pPr>
              <w:pStyle w:val="Contenudetableau"/>
              <w:bidi w:val="0"/>
              <w:jc w:val="start"/>
              <w:rPr/>
            </w:pPr>
            <w:r>
              <w:rPr/>
              <w:t>Générations avec slots implant/gadget/accessoire disponibles.</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Aucun doublon de ces éléments sur une fiche générée ; armes identiques possibles dans une configuration pertinente.</w:t>
            </w:r>
          </w:p>
        </w:tc>
      </w:tr>
      <w:tr>
        <w:trPr/>
        <w:tc>
          <w:tcPr>
            <w:tcW w:w="3212" w:type="dxa"/>
            <w:tcBorders>
              <w:start w:val="single" w:sz="4" w:space="0" w:color="000000"/>
              <w:bottom w:val="single" w:sz="4" w:space="0" w:color="000000"/>
            </w:tcBorders>
          </w:tcPr>
          <w:p>
            <w:pPr>
              <w:pStyle w:val="Contenudetableau"/>
              <w:bidi w:val="0"/>
              <w:jc w:val="start"/>
              <w:rPr/>
            </w:pPr>
            <w:r>
              <w:rPr/>
              <w:t>AC-026</w:t>
            </w:r>
          </w:p>
        </w:tc>
        <w:tc>
          <w:tcPr>
            <w:tcW w:w="3213" w:type="dxa"/>
            <w:tcBorders>
              <w:start w:val="single" w:sz="4" w:space="0" w:color="000000"/>
              <w:bottom w:val="single" w:sz="4" w:space="0" w:color="000000"/>
            </w:tcBorders>
          </w:tcPr>
          <w:p>
            <w:pPr>
              <w:pStyle w:val="Contenudetableau"/>
              <w:bidi w:val="0"/>
              <w:jc w:val="start"/>
              <w:rPr/>
            </w:pPr>
            <w:r>
              <w:rPr/>
              <w:t>Vérifier les paramètres de tirage d’Armure.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Mob50/30/15/5% et Élite10/50/30/10% pour valeurs0/1/2/3. Les petits lots ne sont pas contraints à reproduire exactement ces fréquences.</w:t>
            </w:r>
          </w:p>
        </w:tc>
      </w:tr>
      <w:tr>
        <w:trPr/>
        <w:tc>
          <w:tcPr>
            <w:tcW w:w="3212" w:type="dxa"/>
            <w:tcBorders>
              <w:start w:val="single" w:sz="4" w:space="0" w:color="000000"/>
              <w:bottom w:val="single" w:sz="4" w:space="0" w:color="000000"/>
            </w:tcBorders>
          </w:tcPr>
          <w:p>
            <w:pPr>
              <w:pStyle w:val="Contenudetableau"/>
              <w:bidi w:val="0"/>
              <w:jc w:val="start"/>
              <w:rPr/>
            </w:pPr>
            <w:r>
              <w:rPr/>
              <w:t>AC-027</w:t>
            </w:r>
          </w:p>
        </w:tc>
        <w:tc>
          <w:tcPr>
            <w:tcW w:w="3213" w:type="dxa"/>
            <w:tcBorders>
              <w:start w:val="single" w:sz="4" w:space="0" w:color="000000"/>
              <w:bottom w:val="single" w:sz="4" w:space="0" w:color="000000"/>
            </w:tcBorders>
          </w:tcPr>
          <w:p>
            <w:pPr>
              <w:pStyle w:val="Contenudetableau"/>
              <w:bidi w:val="0"/>
              <w:jc w:val="start"/>
              <w:rPr/>
            </w:pPr>
            <w:r>
              <w:rPr/>
              <w:t>Générer cinq fiches puis reroll une fiche.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Cinq constructions individuelles ; seule la fiche visée est régénérée ; son type, niveau et orientation restent identiques.</w:t>
            </w:r>
          </w:p>
        </w:tc>
      </w:tr>
      <w:tr>
        <w:trPr/>
        <w:tc>
          <w:tcPr>
            <w:tcW w:w="3212" w:type="dxa"/>
            <w:tcBorders>
              <w:start w:val="single" w:sz="4" w:space="0" w:color="000000"/>
              <w:bottom w:val="single" w:sz="4" w:space="0" w:color="000000"/>
            </w:tcBorders>
          </w:tcPr>
          <w:p>
            <w:pPr>
              <w:pStyle w:val="Contenudetableau"/>
              <w:bidi w:val="0"/>
              <w:jc w:val="start"/>
              <w:rPr/>
            </w:pPr>
            <w:r>
              <w:rPr/>
              <w:t>AC-028</w:t>
            </w:r>
          </w:p>
        </w:tc>
        <w:tc>
          <w:tcPr>
            <w:tcW w:w="3213" w:type="dxa"/>
            <w:tcBorders>
              <w:start w:val="single" w:sz="4" w:space="0" w:color="000000"/>
              <w:bottom w:val="single" w:sz="4" w:space="0" w:color="000000"/>
            </w:tcBorders>
          </w:tcPr>
          <w:p>
            <w:pPr>
              <w:pStyle w:val="Contenudetableau"/>
              <w:bidi w:val="0"/>
              <w:jc w:val="start"/>
              <w:rPr/>
            </w:pPr>
            <w:r>
              <w:rPr/>
              <w:t>Valider une génération sans sauvegarde explicite.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Ajout de la sélection au camp préchoisi sur Table ; aucun nouveau profil dans le Bestiaire.</w:t>
            </w:r>
          </w:p>
        </w:tc>
      </w:tr>
      <w:tr>
        <w:trPr/>
        <w:tc>
          <w:tcPr>
            <w:tcW w:w="3212" w:type="dxa"/>
            <w:tcBorders>
              <w:start w:val="single" w:sz="4" w:space="0" w:color="000000"/>
              <w:bottom w:val="single" w:sz="4" w:space="0" w:color="000000"/>
            </w:tcBorders>
          </w:tcPr>
          <w:p>
            <w:pPr>
              <w:pStyle w:val="Contenudetableau"/>
              <w:bidi w:val="0"/>
              <w:jc w:val="start"/>
              <w:rPr/>
            </w:pPr>
            <w:r>
              <w:rPr/>
              <w:t>AC-029</w:t>
            </w:r>
          </w:p>
        </w:tc>
        <w:tc>
          <w:tcPr>
            <w:tcW w:w="3213" w:type="dxa"/>
            <w:tcBorders>
              <w:start w:val="single" w:sz="4" w:space="0" w:color="000000"/>
              <w:bottom w:val="single" w:sz="4" w:space="0" w:color="000000"/>
            </w:tcBorders>
          </w:tcPr>
          <w:p>
            <w:pPr>
              <w:pStyle w:val="Contenudetableau"/>
              <w:bidi w:val="0"/>
              <w:jc w:val="start"/>
              <w:rPr/>
            </w:pPr>
            <w:r>
              <w:rPr/>
              <w:t>Sauvegarder explicitement une seule fiche générée.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Seul le profil choisi est conservé dans le Bestiaire ; aucune sauvegarde automatique du reste du lot.</w:t>
            </w:r>
          </w:p>
        </w:tc>
      </w:tr>
    </w:tbl>
    <w:p>
      <w:pPr>
        <w:pStyle w:val="BodyText"/>
        <w:bidi w:val="0"/>
        <w:jc w:val="start"/>
        <w:rPr/>
      </w:pPr>
      <w:r>
        <w:rPr/>
      </w:r>
    </w:p>
    <w:p>
      <w:pPr>
        <w:pStyle w:val="Heading3"/>
        <w:bidi w:val="0"/>
        <w:jc w:val="start"/>
        <w:rPr/>
      </w:pPr>
      <w:r>
        <w:rPr/>
        <w:t>17.3 Bestiaire, rencontres et Table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itredetableau"/>
              <w:bidi w:val="0"/>
              <w:jc w:val="start"/>
              <w:rPr/>
            </w:pPr>
            <w:r>
              <w:rPr/>
              <w:t>ID</w:t>
            </w:r>
          </w:p>
        </w:tc>
        <w:tc>
          <w:tcPr>
            <w:tcW w:w="3213" w:type="dxa"/>
            <w:tcBorders>
              <w:top w:val="single" w:sz="4" w:space="0" w:color="000000"/>
              <w:start w:val="single" w:sz="4" w:space="0" w:color="000000"/>
              <w:bottom w:val="single" w:sz="4" w:space="0" w:color="000000"/>
            </w:tcBorders>
          </w:tcPr>
          <w:p>
            <w:pPr>
              <w:pStyle w:val="Titredetableau"/>
              <w:bidi w:val="0"/>
              <w:jc w:val="start"/>
              <w:rPr/>
            </w:pPr>
            <w:r>
              <w:rPr/>
              <w:t>Situation</w:t>
            </w:r>
          </w:p>
        </w:tc>
        <w:tc>
          <w:tcPr>
            <w:tcW w:w="3213"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Résultat attendu</w:t>
            </w:r>
          </w:p>
        </w:tc>
      </w:tr>
      <w:tr>
        <w:trPr/>
        <w:tc>
          <w:tcPr>
            <w:tcW w:w="3212" w:type="dxa"/>
            <w:tcBorders>
              <w:start w:val="single" w:sz="4" w:space="0" w:color="000000"/>
              <w:bottom w:val="single" w:sz="4" w:space="0" w:color="000000"/>
            </w:tcBorders>
          </w:tcPr>
          <w:p>
            <w:pPr>
              <w:pStyle w:val="Contenudetableau"/>
              <w:bidi w:val="0"/>
              <w:jc w:val="start"/>
              <w:rPr/>
            </w:pPr>
            <w:r>
              <w:rPr/>
              <w:t>AC-030</w:t>
            </w:r>
          </w:p>
        </w:tc>
        <w:tc>
          <w:tcPr>
            <w:tcW w:w="3213" w:type="dxa"/>
            <w:tcBorders>
              <w:start w:val="single" w:sz="4" w:space="0" w:color="000000"/>
              <w:bottom w:val="single" w:sz="4" w:space="0" w:color="000000"/>
            </w:tcBorders>
          </w:tcPr>
          <w:p>
            <w:pPr>
              <w:pStyle w:val="Contenudetableau"/>
              <w:bidi w:val="0"/>
              <w:jc w:val="start"/>
              <w:rPr/>
            </w:pPr>
            <w:r>
              <w:rPr/>
              <w:t>Filtre de Bestiaire N6 sur un évolutif disposant deN1–N6.</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Aperçu et ajout directs deN6 ; possibilité de choisir une autre version disponible ; N7 non proposé.</w:t>
            </w:r>
          </w:p>
        </w:tc>
      </w:tr>
      <w:tr>
        <w:trPr/>
        <w:tc>
          <w:tcPr>
            <w:tcW w:w="3212" w:type="dxa"/>
            <w:tcBorders>
              <w:start w:val="single" w:sz="4" w:space="0" w:color="000000"/>
              <w:bottom w:val="single" w:sz="4" w:space="0" w:color="000000"/>
            </w:tcBorders>
          </w:tcPr>
          <w:p>
            <w:pPr>
              <w:pStyle w:val="Contenudetableau"/>
              <w:bidi w:val="0"/>
              <w:jc w:val="start"/>
              <w:rPr/>
            </w:pPr>
            <w:r>
              <w:rPr/>
              <w:t>AC-031</w:t>
            </w:r>
          </w:p>
        </w:tc>
        <w:tc>
          <w:tcPr>
            <w:tcW w:w="3213" w:type="dxa"/>
            <w:tcBorders>
              <w:start w:val="single" w:sz="4" w:space="0" w:color="000000"/>
              <w:bottom w:val="single" w:sz="4" w:space="0" w:color="000000"/>
            </w:tcBorders>
          </w:tcPr>
          <w:p>
            <w:pPr>
              <w:pStyle w:val="Contenudetableau"/>
              <w:bidi w:val="0"/>
              <w:jc w:val="start"/>
              <w:rPr/>
            </w:pPr>
            <w:r>
              <w:rPr/>
              <w:t>Rencontre référençant N6 d’un profil, puis modification de sa construction N6.</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Prochain chargement utilisant la nouvelle construction ; instances précédemment chargées inchangées.</w:t>
            </w:r>
          </w:p>
        </w:tc>
      </w:tr>
      <w:tr>
        <w:trPr/>
        <w:tc>
          <w:tcPr>
            <w:tcW w:w="3212" w:type="dxa"/>
            <w:tcBorders>
              <w:start w:val="single" w:sz="4" w:space="0" w:color="000000"/>
              <w:bottom w:val="single" w:sz="4" w:space="0" w:color="000000"/>
            </w:tcBorders>
          </w:tcPr>
          <w:p>
            <w:pPr>
              <w:pStyle w:val="Contenudetableau"/>
              <w:bidi w:val="0"/>
              <w:jc w:val="start"/>
              <w:rPr/>
            </w:pPr>
            <w:r>
              <w:rPr/>
              <w:t>AC-032</w:t>
            </w:r>
          </w:p>
        </w:tc>
        <w:tc>
          <w:tcPr>
            <w:tcW w:w="3213" w:type="dxa"/>
            <w:tcBorders>
              <w:start w:val="single" w:sz="4" w:space="0" w:color="000000"/>
              <w:bottom w:val="single" w:sz="4" w:space="0" w:color="000000"/>
            </w:tcBorders>
          </w:tcPr>
          <w:p>
            <w:pPr>
              <w:pStyle w:val="Contenudetableau"/>
              <w:bidi w:val="0"/>
              <w:jc w:val="start"/>
              <w:rPr/>
            </w:pPr>
            <w:r>
              <w:rPr/>
              <w:t>Ajouter cinq exemplaires d’un profil puis blesser un seul.</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Cinq instances indépendantes ; les quatre autres, le profil et la rencontre source restent inchangés.</w:t>
            </w:r>
          </w:p>
        </w:tc>
      </w:tr>
      <w:tr>
        <w:trPr/>
        <w:tc>
          <w:tcPr>
            <w:tcW w:w="3212" w:type="dxa"/>
            <w:tcBorders>
              <w:start w:val="single" w:sz="4" w:space="0" w:color="000000"/>
              <w:bottom w:val="single" w:sz="4" w:space="0" w:color="000000"/>
            </w:tcBorders>
          </w:tcPr>
          <w:p>
            <w:pPr>
              <w:pStyle w:val="Contenudetableau"/>
              <w:bidi w:val="0"/>
              <w:jc w:val="start"/>
              <w:rPr/>
            </w:pPr>
            <w:r>
              <w:rPr/>
              <w:t>AC-033</w:t>
            </w:r>
          </w:p>
        </w:tc>
        <w:tc>
          <w:tcPr>
            <w:tcW w:w="3213" w:type="dxa"/>
            <w:tcBorders>
              <w:start w:val="single" w:sz="4" w:space="0" w:color="000000"/>
              <w:bottom w:val="single" w:sz="4" w:space="0" w:color="000000"/>
            </w:tcBorders>
          </w:tcPr>
          <w:p>
            <w:pPr>
              <w:pStyle w:val="Contenudetableau"/>
              <w:bidi w:val="0"/>
              <w:jc w:val="start"/>
              <w:rPr/>
            </w:pPr>
            <w:r>
              <w:rPr/>
              <w:t>Armure de base2 et AEGIS équipé.</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Armure théorique4 ; aucun cumul temporaire d’AEGIS incrémenté automatiquement.</w:t>
            </w:r>
          </w:p>
        </w:tc>
      </w:tr>
      <w:tr>
        <w:trPr/>
        <w:tc>
          <w:tcPr>
            <w:tcW w:w="3212" w:type="dxa"/>
            <w:tcBorders>
              <w:start w:val="single" w:sz="4" w:space="0" w:color="000000"/>
              <w:bottom w:val="single" w:sz="4" w:space="0" w:color="000000"/>
            </w:tcBorders>
          </w:tcPr>
          <w:p>
            <w:pPr>
              <w:pStyle w:val="Contenudetableau"/>
              <w:bidi w:val="0"/>
              <w:jc w:val="start"/>
              <w:rPr/>
            </w:pPr>
            <w:r>
              <w:rPr/>
              <w:t>AC-034</w:t>
            </w:r>
          </w:p>
        </w:tc>
        <w:tc>
          <w:tcPr>
            <w:tcW w:w="3213" w:type="dxa"/>
            <w:tcBorders>
              <w:start w:val="single" w:sz="4" w:space="0" w:color="000000"/>
              <w:bottom w:val="single" w:sz="4" w:space="0" w:color="000000"/>
            </w:tcBorders>
          </w:tcPr>
          <w:p>
            <w:pPr>
              <w:pStyle w:val="Contenudetableau"/>
              <w:bidi w:val="0"/>
              <w:jc w:val="start"/>
              <w:rPr/>
            </w:pPr>
            <w:r>
              <w:rPr/>
              <w:t>Instance à10 PV, Armure2, saisie de8 dégâts bruts.</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PV actuels4. Une modification directe ultérieure des PV ne réapplique pas l’Armure.</w:t>
            </w:r>
          </w:p>
        </w:tc>
      </w:tr>
      <w:tr>
        <w:trPr/>
        <w:tc>
          <w:tcPr>
            <w:tcW w:w="3212" w:type="dxa"/>
            <w:tcBorders>
              <w:start w:val="single" w:sz="4" w:space="0" w:color="000000"/>
              <w:bottom w:val="single" w:sz="4" w:space="0" w:color="000000"/>
            </w:tcBorders>
          </w:tcPr>
          <w:p>
            <w:pPr>
              <w:pStyle w:val="Contenudetableau"/>
              <w:bidi w:val="0"/>
              <w:jc w:val="start"/>
              <w:rPr/>
            </w:pPr>
            <w:r>
              <w:rPr/>
              <w:t>AC-035</w:t>
            </w:r>
          </w:p>
        </w:tc>
        <w:tc>
          <w:tcPr>
            <w:tcW w:w="3213" w:type="dxa"/>
            <w:tcBorders>
              <w:start w:val="single" w:sz="4" w:space="0" w:color="000000"/>
              <w:bottom w:val="single" w:sz="4" w:space="0" w:color="000000"/>
            </w:tcBorders>
          </w:tcPr>
          <w:p>
            <w:pPr>
              <w:pStyle w:val="Contenudetableau"/>
              <w:bidi w:val="0"/>
              <w:jc w:val="start"/>
              <w:rPr/>
            </w:pPr>
            <w:r>
              <w:rPr/>
              <w:t>Instance à6 PV, Armure2, saisie de8 dégâts bruts, puis soin vers une valeur positive.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PV0 : fiche grisée conservée ; PV&gt;0 : affichage normal rétabli ; pas de survie automatique.</w:t>
            </w:r>
          </w:p>
        </w:tc>
      </w:tr>
      <w:tr>
        <w:trPr/>
        <w:tc>
          <w:tcPr>
            <w:tcW w:w="3212" w:type="dxa"/>
            <w:tcBorders>
              <w:start w:val="single" w:sz="4" w:space="0" w:color="000000"/>
              <w:bottom w:val="single" w:sz="4" w:space="0" w:color="000000"/>
            </w:tcBorders>
          </w:tcPr>
          <w:p>
            <w:pPr>
              <w:pStyle w:val="Contenudetableau"/>
              <w:bidi w:val="0"/>
              <w:jc w:val="start"/>
              <w:rPr/>
            </w:pPr>
            <w:r>
              <w:rPr/>
              <w:t>AC-036</w:t>
            </w:r>
          </w:p>
        </w:tc>
        <w:tc>
          <w:tcPr>
            <w:tcW w:w="3213" w:type="dxa"/>
            <w:tcBorders>
              <w:start w:val="single" w:sz="4" w:space="0" w:color="000000"/>
              <w:bottom w:val="single" w:sz="4" w:space="0" w:color="000000"/>
            </w:tcBorders>
          </w:tcPr>
          <w:p>
            <w:pPr>
              <w:pStyle w:val="Contenudetableau"/>
              <w:bidi w:val="0"/>
              <w:jc w:val="start"/>
              <w:rPr/>
            </w:pPr>
            <w:r>
              <w:rPr/>
              <w:t>Drag &amp; Drop d’un Ennemi vers Alliés, puis réorganisation et reconnexion.</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Camp et ordre conservés ; caractéristiques, PV, équipements et capacités inchangés par le déplacement.</w:t>
            </w:r>
          </w:p>
        </w:tc>
      </w:tr>
      <w:tr>
        <w:trPr/>
        <w:tc>
          <w:tcPr>
            <w:tcW w:w="3212" w:type="dxa"/>
            <w:tcBorders>
              <w:start w:val="single" w:sz="4" w:space="0" w:color="000000"/>
              <w:bottom w:val="single" w:sz="4" w:space="0" w:color="000000"/>
            </w:tcBorders>
          </w:tcPr>
          <w:p>
            <w:pPr>
              <w:pStyle w:val="Contenudetableau"/>
              <w:bidi w:val="0"/>
              <w:jc w:val="start"/>
              <w:rPr/>
            </w:pPr>
            <w:r>
              <w:rPr/>
              <w:t>AC-037</w:t>
            </w:r>
          </w:p>
        </w:tc>
        <w:tc>
          <w:tcPr>
            <w:tcW w:w="3213" w:type="dxa"/>
            <w:tcBorders>
              <w:start w:val="single" w:sz="4" w:space="0" w:color="000000"/>
              <w:bottom w:val="single" w:sz="4" w:space="0" w:color="000000"/>
            </w:tcBorders>
          </w:tcPr>
          <w:p>
            <w:pPr>
              <w:pStyle w:val="Contenudetableau"/>
              <w:bidi w:val="0"/>
              <w:jc w:val="start"/>
              <w:rPr/>
            </w:pPr>
            <w:r>
              <w:rPr/>
              <w:t>Retirer une instance individuellement.</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Retrait sans confirmation ; historique, Bestiaire et rencontre préservés.</w:t>
            </w:r>
          </w:p>
        </w:tc>
      </w:tr>
      <w:tr>
        <w:trPr/>
        <w:tc>
          <w:tcPr>
            <w:tcW w:w="3212" w:type="dxa"/>
            <w:tcBorders>
              <w:start w:val="single" w:sz="4" w:space="0" w:color="000000"/>
              <w:bottom w:val="single" w:sz="4" w:space="0" w:color="000000"/>
            </w:tcBorders>
          </w:tcPr>
          <w:p>
            <w:pPr>
              <w:pStyle w:val="Contenudetableau"/>
              <w:bidi w:val="0"/>
              <w:jc w:val="start"/>
              <w:rPr/>
            </w:pPr>
            <w:r>
              <w:rPr/>
              <w:t>AC-038</w:t>
            </w:r>
          </w:p>
        </w:tc>
        <w:tc>
          <w:tcPr>
            <w:tcW w:w="3213" w:type="dxa"/>
            <w:tcBorders>
              <w:start w:val="single" w:sz="4" w:space="0" w:color="000000"/>
              <w:bottom w:val="single" w:sz="4" w:space="0" w:color="000000"/>
            </w:tcBorders>
          </w:tcPr>
          <w:p>
            <w:pPr>
              <w:pStyle w:val="Contenudetableau"/>
              <w:bidi w:val="0"/>
              <w:jc w:val="start"/>
              <w:rPr/>
            </w:pPr>
            <w:r>
              <w:rPr/>
              <w:t>Nettoyer la Table en annulant, puis en confirmant.</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Annulation préserve la Table ; confirmation retire les instances seulement.</w:t>
            </w:r>
          </w:p>
        </w:tc>
      </w:tr>
      <w:tr>
        <w:trPr/>
        <w:tc>
          <w:tcPr>
            <w:tcW w:w="3212" w:type="dxa"/>
            <w:tcBorders>
              <w:start w:val="single" w:sz="4" w:space="0" w:color="000000"/>
              <w:bottom w:val="single" w:sz="4" w:space="0" w:color="000000"/>
            </w:tcBorders>
          </w:tcPr>
          <w:p>
            <w:pPr>
              <w:pStyle w:val="Contenudetableau"/>
              <w:bidi w:val="0"/>
              <w:jc w:val="start"/>
              <w:rPr/>
            </w:pPr>
            <w:r>
              <w:rPr/>
              <w:t>AC-039</w:t>
            </w:r>
          </w:p>
        </w:tc>
        <w:tc>
          <w:tcPr>
            <w:tcW w:w="3213" w:type="dxa"/>
            <w:tcBorders>
              <w:start w:val="single" w:sz="4" w:space="0" w:color="000000"/>
              <w:bottom w:val="single" w:sz="4" w:space="0" w:color="000000"/>
            </w:tcBorders>
          </w:tcPr>
          <w:p>
            <w:pPr>
              <w:pStyle w:val="Contenudetableau"/>
              <w:bidi w:val="0"/>
              <w:jc w:val="start"/>
              <w:rPr/>
            </w:pPr>
            <w:r>
              <w:rPr/>
              <w:t>Modifier une instance puis demander une mise à jour de sa source.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L’édition locale n’a pas changé le Bestiaire ; l’action distincte d’écrasement demande confirmation.</w:t>
            </w:r>
          </w:p>
        </w:tc>
      </w:tr>
    </w:tbl>
    <w:p>
      <w:pPr>
        <w:pStyle w:val="BodyText"/>
        <w:bidi w:val="0"/>
        <w:jc w:val="start"/>
        <w:rPr/>
      </w:pPr>
      <w:r>
        <w:rPr/>
      </w:r>
    </w:p>
    <w:p>
      <w:pPr>
        <w:pStyle w:val="Heading3"/>
        <w:bidi w:val="0"/>
        <w:jc w:val="start"/>
        <w:rPr/>
      </w:pPr>
      <w:r>
        <w:rPr/>
        <w:t>17.4 Dice Roller et historique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itredetableau"/>
              <w:bidi w:val="0"/>
              <w:jc w:val="start"/>
              <w:rPr/>
            </w:pPr>
            <w:r>
              <w:rPr/>
              <w:t>ID</w:t>
            </w:r>
          </w:p>
        </w:tc>
        <w:tc>
          <w:tcPr>
            <w:tcW w:w="3213" w:type="dxa"/>
            <w:tcBorders>
              <w:top w:val="single" w:sz="4" w:space="0" w:color="000000"/>
              <w:start w:val="single" w:sz="4" w:space="0" w:color="000000"/>
              <w:bottom w:val="single" w:sz="4" w:space="0" w:color="000000"/>
            </w:tcBorders>
          </w:tcPr>
          <w:p>
            <w:pPr>
              <w:pStyle w:val="Titredetableau"/>
              <w:bidi w:val="0"/>
              <w:jc w:val="start"/>
              <w:rPr/>
            </w:pPr>
            <w:r>
              <w:rPr/>
              <w:t>Situation</w:t>
            </w:r>
          </w:p>
        </w:tc>
        <w:tc>
          <w:tcPr>
            <w:tcW w:w="3213"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Résultat attendu</w:t>
            </w:r>
          </w:p>
        </w:tc>
      </w:tr>
      <w:tr>
        <w:trPr/>
        <w:tc>
          <w:tcPr>
            <w:tcW w:w="3212" w:type="dxa"/>
            <w:tcBorders>
              <w:start w:val="single" w:sz="4" w:space="0" w:color="000000"/>
              <w:bottom w:val="single" w:sz="4" w:space="0" w:color="000000"/>
            </w:tcBorders>
          </w:tcPr>
          <w:p>
            <w:pPr>
              <w:pStyle w:val="Contenudetableau"/>
              <w:bidi w:val="0"/>
              <w:jc w:val="start"/>
              <w:rPr/>
            </w:pPr>
            <w:r>
              <w:rPr/>
              <w:t>AC-040</w:t>
            </w:r>
          </w:p>
        </w:tc>
        <w:tc>
          <w:tcPr>
            <w:tcW w:w="3213" w:type="dxa"/>
            <w:tcBorders>
              <w:start w:val="single" w:sz="4" w:space="0" w:color="000000"/>
              <w:bottom w:val="single" w:sz="4" w:space="0" w:color="000000"/>
            </w:tcBorders>
          </w:tcPr>
          <w:p>
            <w:pPr>
              <w:pStyle w:val="Contenudetableau"/>
              <w:bidi w:val="0"/>
              <w:jc w:val="start"/>
              <w:rPr/>
            </w:pPr>
            <w:r>
              <w:rPr/>
              <w:t>PER16, malus−2, dé7, coefficient4.</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Seuil14 et Bonus Delta+1 ; pas+2.</w:t>
            </w:r>
          </w:p>
        </w:tc>
      </w:tr>
      <w:tr>
        <w:trPr/>
        <w:tc>
          <w:tcPr>
            <w:tcW w:w="3212" w:type="dxa"/>
            <w:tcBorders>
              <w:start w:val="single" w:sz="4" w:space="0" w:color="000000"/>
              <w:bottom w:val="single" w:sz="4" w:space="0" w:color="000000"/>
            </w:tcBorders>
          </w:tcPr>
          <w:p>
            <w:pPr>
              <w:pStyle w:val="Contenudetableau"/>
              <w:bidi w:val="0"/>
              <w:jc w:val="start"/>
              <w:rPr/>
            </w:pPr>
            <w:r>
              <w:rPr/>
              <w:t>AC-041</w:t>
            </w:r>
          </w:p>
        </w:tc>
        <w:tc>
          <w:tcPr>
            <w:tcW w:w="3213" w:type="dxa"/>
            <w:tcBorders>
              <w:start w:val="single" w:sz="4" w:space="0" w:color="000000"/>
              <w:bottom w:val="single" w:sz="4" w:space="0" w:color="000000"/>
            </w:tcBorders>
          </w:tcPr>
          <w:p>
            <w:pPr>
              <w:pStyle w:val="Contenudetableau"/>
              <w:bidi w:val="0"/>
              <w:jc w:val="start"/>
              <w:rPr/>
            </w:pPr>
            <w:r>
              <w:rPr/>
              <w:t>Puissance5 et Bonus Delta3, critique standard puis avec Annihilation.</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Dégâts13 puis18 ; Delta jamais multiplié.</w:t>
            </w:r>
          </w:p>
        </w:tc>
      </w:tr>
      <w:tr>
        <w:trPr/>
        <w:tc>
          <w:tcPr>
            <w:tcW w:w="3212" w:type="dxa"/>
            <w:tcBorders>
              <w:start w:val="single" w:sz="4" w:space="0" w:color="000000"/>
              <w:bottom w:val="single" w:sz="4" w:space="0" w:color="000000"/>
            </w:tcBorders>
          </w:tcPr>
          <w:p>
            <w:pPr>
              <w:pStyle w:val="Contenudetableau"/>
              <w:bidi w:val="0"/>
              <w:jc w:val="start"/>
              <w:rPr/>
            </w:pPr>
            <w:r>
              <w:rPr/>
              <w:t>AC-042</w:t>
            </w:r>
          </w:p>
        </w:tc>
        <w:tc>
          <w:tcPr>
            <w:tcW w:w="3213" w:type="dxa"/>
            <w:tcBorders>
              <w:start w:val="single" w:sz="4" w:space="0" w:color="000000"/>
              <w:bottom w:val="single" w:sz="4" w:space="0" w:color="000000"/>
            </w:tcBorders>
          </w:tcPr>
          <w:p>
            <w:pPr>
              <w:pStyle w:val="Contenudetableau"/>
              <w:bidi w:val="0"/>
              <w:jc w:val="start"/>
              <w:rPr/>
            </w:pPr>
            <w:r>
              <w:rPr/>
              <w:t>Seuil effectif1, plage critique1–2, dé retenu2.</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Réussite critique prioritaire. La convention de dégâts à marge négative reste le point RC-02.</w:t>
            </w:r>
          </w:p>
        </w:tc>
      </w:tr>
      <w:tr>
        <w:trPr/>
        <w:tc>
          <w:tcPr>
            <w:tcW w:w="3212" w:type="dxa"/>
            <w:tcBorders>
              <w:start w:val="single" w:sz="4" w:space="0" w:color="000000"/>
              <w:bottom w:val="single" w:sz="4" w:space="0" w:color="000000"/>
            </w:tcBorders>
          </w:tcPr>
          <w:p>
            <w:pPr>
              <w:pStyle w:val="Contenudetableau"/>
              <w:bidi w:val="0"/>
              <w:jc w:val="start"/>
              <w:rPr/>
            </w:pPr>
            <w:r>
              <w:rPr/>
              <w:t>AC-043</w:t>
            </w:r>
          </w:p>
        </w:tc>
        <w:tc>
          <w:tcPr>
            <w:tcW w:w="3213" w:type="dxa"/>
            <w:tcBorders>
              <w:start w:val="single" w:sz="4" w:space="0" w:color="000000"/>
              <w:bottom w:val="single" w:sz="4" w:space="0" w:color="000000"/>
            </w:tcBorders>
          </w:tcPr>
          <w:p>
            <w:pPr>
              <w:pStyle w:val="Contenudetableau"/>
              <w:bidi w:val="0"/>
              <w:jc w:val="start"/>
              <w:rPr/>
            </w:pPr>
            <w:r>
              <w:rPr/>
              <w:t>Dé retenu20 malgré un seuil modifié supérieur à20.</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Échec critique.</w:t>
            </w:r>
          </w:p>
        </w:tc>
      </w:tr>
      <w:tr>
        <w:trPr/>
        <w:tc>
          <w:tcPr>
            <w:tcW w:w="3212" w:type="dxa"/>
            <w:tcBorders>
              <w:start w:val="single" w:sz="4" w:space="0" w:color="000000"/>
              <w:bottom w:val="single" w:sz="4" w:space="0" w:color="000000"/>
            </w:tcBorders>
          </w:tcPr>
          <w:p>
            <w:pPr>
              <w:pStyle w:val="Contenudetableau"/>
              <w:bidi w:val="0"/>
              <w:jc w:val="start"/>
              <w:rPr/>
            </w:pPr>
            <w:r>
              <w:rPr/>
              <w:t>AC-044</w:t>
            </w:r>
          </w:p>
        </w:tc>
        <w:tc>
          <w:tcPr>
            <w:tcW w:w="3213" w:type="dxa"/>
            <w:tcBorders>
              <w:start w:val="single" w:sz="4" w:space="0" w:color="000000"/>
              <w:bottom w:val="single" w:sz="4" w:space="0" w:color="000000"/>
            </w:tcBorders>
          </w:tcPr>
          <w:p>
            <w:pPr>
              <w:pStyle w:val="Contenudetableau"/>
              <w:bidi w:val="0"/>
              <w:jc w:val="start"/>
              <w:rPr/>
            </w:pPr>
            <w:r>
              <w:rPr/>
              <w:t>ADV2 et DES1.</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SoldeADV1 ; deux d20, meilleur retenu ; les deux valeurs restent visibles.</w:t>
            </w:r>
          </w:p>
        </w:tc>
      </w:tr>
      <w:tr>
        <w:trPr/>
        <w:tc>
          <w:tcPr>
            <w:tcW w:w="3212" w:type="dxa"/>
            <w:tcBorders>
              <w:start w:val="single" w:sz="4" w:space="0" w:color="000000"/>
              <w:bottom w:val="single" w:sz="4" w:space="0" w:color="000000"/>
            </w:tcBorders>
          </w:tcPr>
          <w:p>
            <w:pPr>
              <w:pStyle w:val="Contenudetableau"/>
              <w:bidi w:val="0"/>
              <w:jc w:val="start"/>
              <w:rPr/>
            </w:pPr>
            <w:r>
              <w:rPr/>
              <w:t>AC-045</w:t>
            </w:r>
          </w:p>
        </w:tc>
        <w:tc>
          <w:tcPr>
            <w:tcW w:w="3213" w:type="dxa"/>
            <w:tcBorders>
              <w:start w:val="single" w:sz="4" w:space="0" w:color="000000"/>
              <w:bottom w:val="single" w:sz="4" w:space="0" w:color="000000"/>
            </w:tcBorders>
          </w:tcPr>
          <w:p>
            <w:pPr>
              <w:pStyle w:val="Contenudetableau"/>
              <w:bidi w:val="0"/>
              <w:jc w:val="start"/>
              <w:rPr/>
            </w:pPr>
            <w:r>
              <w:rPr/>
              <w:t>ADV1 et DES1.</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Solde normal, un seul d20.</w:t>
            </w:r>
          </w:p>
        </w:tc>
      </w:tr>
      <w:tr>
        <w:trPr/>
        <w:tc>
          <w:tcPr>
            <w:tcW w:w="3212" w:type="dxa"/>
            <w:tcBorders>
              <w:start w:val="single" w:sz="4" w:space="0" w:color="000000"/>
              <w:bottom w:val="single" w:sz="4" w:space="0" w:color="000000"/>
            </w:tcBorders>
          </w:tcPr>
          <w:p>
            <w:pPr>
              <w:pStyle w:val="Contenudetableau"/>
              <w:bidi w:val="0"/>
              <w:jc w:val="start"/>
              <w:rPr/>
            </w:pPr>
            <w:r>
              <w:rPr/>
              <w:t>AC-046</w:t>
            </w:r>
          </w:p>
        </w:tc>
        <w:tc>
          <w:tcPr>
            <w:tcW w:w="3213" w:type="dxa"/>
            <w:tcBorders>
              <w:start w:val="single" w:sz="4" w:space="0" w:color="000000"/>
              <w:bottom w:val="single" w:sz="4" w:space="0" w:color="000000"/>
            </w:tcBorders>
          </w:tcPr>
          <w:p>
            <w:pPr>
              <w:pStyle w:val="Contenudetableau"/>
              <w:bidi w:val="0"/>
              <w:jc w:val="start"/>
              <w:rPr/>
            </w:pPr>
            <w:r>
              <w:rPr/>
              <w:t>Stabilisateur sur coefficient4 ; Canon renforcé sur Puissance5 ; Assistance ; Percuteur.</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Contributions respectives : coefficient3, Puissance6, Visée+2 et Critique+1, chacune dans son cas d’équipement.</w:t>
            </w:r>
          </w:p>
        </w:tc>
      </w:tr>
      <w:tr>
        <w:trPr/>
        <w:tc>
          <w:tcPr>
            <w:tcW w:w="3212" w:type="dxa"/>
            <w:tcBorders>
              <w:start w:val="single" w:sz="4" w:space="0" w:color="000000"/>
              <w:bottom w:val="single" w:sz="4" w:space="0" w:color="000000"/>
            </w:tcBorders>
          </w:tcPr>
          <w:p>
            <w:pPr>
              <w:pStyle w:val="Contenudetableau"/>
              <w:bidi w:val="0"/>
              <w:jc w:val="start"/>
              <w:rPr/>
            </w:pPr>
            <w:r>
              <w:rPr/>
              <w:t>AC-047</w:t>
            </w:r>
          </w:p>
        </w:tc>
        <w:tc>
          <w:tcPr>
            <w:tcW w:w="3213" w:type="dxa"/>
            <w:tcBorders>
              <w:start w:val="single" w:sz="4" w:space="0" w:color="000000"/>
              <w:bottom w:val="single" w:sz="4" w:space="0" w:color="000000"/>
            </w:tcBorders>
          </w:tcPr>
          <w:p>
            <w:pPr>
              <w:pStyle w:val="Contenudetableau"/>
              <w:bidi w:val="0"/>
              <w:jc w:val="start"/>
              <w:rPr/>
            </w:pPr>
            <w:r>
              <w:rPr/>
              <w:t>Fusil IEM contre cible déclarée robot et Marquée.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Puissance de base4 augmentée de2+2, soit8 avant autre effet ; aucune gestion automatique de zone/état.</w:t>
            </w:r>
          </w:p>
        </w:tc>
      </w:tr>
      <w:tr>
        <w:trPr/>
        <w:tc>
          <w:tcPr>
            <w:tcW w:w="3212" w:type="dxa"/>
            <w:tcBorders>
              <w:start w:val="single" w:sz="4" w:space="0" w:color="000000"/>
              <w:bottom w:val="single" w:sz="4" w:space="0" w:color="000000"/>
            </w:tcBorders>
          </w:tcPr>
          <w:p>
            <w:pPr>
              <w:pStyle w:val="Contenudetableau"/>
              <w:bidi w:val="0"/>
              <w:jc w:val="start"/>
              <w:rPr/>
            </w:pPr>
            <w:r>
              <w:rPr/>
              <w:t>AC-048</w:t>
            </w:r>
          </w:p>
        </w:tc>
        <w:tc>
          <w:tcPr>
            <w:tcW w:w="3213" w:type="dxa"/>
            <w:tcBorders>
              <w:start w:val="single" w:sz="4" w:space="0" w:color="000000"/>
              <w:bottom w:val="single" w:sz="4" w:space="0" w:color="000000"/>
            </w:tcBorders>
          </w:tcPr>
          <w:p>
            <w:pPr>
              <w:pStyle w:val="Contenudetableau"/>
              <w:bidi w:val="0"/>
              <w:jc w:val="start"/>
              <w:rPr/>
            </w:pPr>
            <w:r>
              <w:rPr/>
              <w:t>ANCHOR équipé, test deVOL avec DES1 fourni par le MJ.</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ADV1 automatique et DES1 s’annulent ; l’application n’exécute pas l’Overdrive d’ANCHOR.</w:t>
            </w:r>
          </w:p>
        </w:tc>
      </w:tr>
      <w:tr>
        <w:trPr/>
        <w:tc>
          <w:tcPr>
            <w:tcW w:w="3212" w:type="dxa"/>
            <w:tcBorders>
              <w:start w:val="single" w:sz="4" w:space="0" w:color="000000"/>
              <w:bottom w:val="single" w:sz="4" w:space="0" w:color="000000"/>
            </w:tcBorders>
          </w:tcPr>
          <w:p>
            <w:pPr>
              <w:pStyle w:val="Contenudetableau"/>
              <w:bidi w:val="0"/>
              <w:jc w:val="start"/>
              <w:rPr/>
            </w:pPr>
            <w:r>
              <w:rPr/>
              <w:t>AC-049</w:t>
            </w:r>
          </w:p>
        </w:tc>
        <w:tc>
          <w:tcPr>
            <w:tcW w:w="3213" w:type="dxa"/>
            <w:tcBorders>
              <w:start w:val="single" w:sz="4" w:space="0" w:color="000000"/>
              <w:bottom w:val="single" w:sz="4" w:space="0" w:color="000000"/>
            </w:tcBorders>
          </w:tcPr>
          <w:p>
            <w:pPr>
              <w:pStyle w:val="Contenudetableau"/>
              <w:bidi w:val="0"/>
              <w:jc w:val="start"/>
              <w:rPr/>
            </w:pPr>
            <w:r>
              <w:rPr/>
              <w:t>Fulgurance produit une frappe de5 dégâts.</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Un jet et un calcul ; Concentré affiche10 sur une cible ; Réparti affiche5 par cible.</w:t>
            </w:r>
          </w:p>
        </w:tc>
      </w:tr>
      <w:tr>
        <w:trPr/>
        <w:tc>
          <w:tcPr>
            <w:tcW w:w="3212" w:type="dxa"/>
            <w:tcBorders>
              <w:start w:val="single" w:sz="4" w:space="0" w:color="000000"/>
              <w:bottom w:val="single" w:sz="4" w:space="0" w:color="000000"/>
            </w:tcBorders>
          </w:tcPr>
          <w:p>
            <w:pPr>
              <w:pStyle w:val="Contenudetableau"/>
              <w:bidi w:val="0"/>
              <w:jc w:val="start"/>
              <w:rPr/>
            </w:pPr>
            <w:r>
              <w:rPr/>
              <w:t>AC-050</w:t>
            </w:r>
          </w:p>
        </w:tc>
        <w:tc>
          <w:tcPr>
            <w:tcW w:w="3213" w:type="dxa"/>
            <w:tcBorders>
              <w:start w:val="single" w:sz="4" w:space="0" w:color="000000"/>
              <w:bottom w:val="single" w:sz="4" w:space="0" w:color="000000"/>
            </w:tcBorders>
          </w:tcPr>
          <w:p>
            <w:pPr>
              <w:pStyle w:val="Contenudetableau"/>
              <w:bidi w:val="0"/>
              <w:jc w:val="start"/>
              <w:rPr/>
            </w:pPr>
            <w:r>
              <w:rPr/>
              <w:t>Jet effectué, puis Puissance/nom de l’arme et stats du personnage modifiés.</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Ancienne entrée conservant nom/contexte, Puissance, seuil, dés, verdict, Delta et dégâts de l’époque.</w:t>
            </w:r>
          </w:p>
        </w:tc>
      </w:tr>
      <w:tr>
        <w:trPr/>
        <w:tc>
          <w:tcPr>
            <w:tcW w:w="3212" w:type="dxa"/>
            <w:tcBorders>
              <w:start w:val="single" w:sz="4" w:space="0" w:color="000000"/>
              <w:bottom w:val="single" w:sz="4" w:space="0" w:color="000000"/>
            </w:tcBorders>
          </w:tcPr>
          <w:p>
            <w:pPr>
              <w:pStyle w:val="Contenudetableau"/>
              <w:bidi w:val="0"/>
              <w:jc w:val="start"/>
              <w:rPr/>
            </w:pPr>
            <w:r>
              <w:rPr/>
              <w:t>AC-051</w:t>
            </w:r>
          </w:p>
        </w:tc>
        <w:tc>
          <w:tcPr>
            <w:tcW w:w="3213" w:type="dxa"/>
            <w:tcBorders>
              <w:start w:val="single" w:sz="4" w:space="0" w:color="000000"/>
              <w:bottom w:val="single" w:sz="4" w:space="0" w:color="000000"/>
            </w:tcBorders>
          </w:tcPr>
          <w:p>
            <w:pPr>
              <w:pStyle w:val="Contenudetableau"/>
              <w:bidi w:val="0"/>
              <w:jc w:val="start"/>
              <w:rPr/>
            </w:pPr>
            <w:r>
              <w:rPr/>
              <w:t>Retirer l’instance puis nettoyer la Table et se reconnecter.</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Les jets restent lisibles dans le journal du compte.</w:t>
            </w:r>
          </w:p>
        </w:tc>
      </w:tr>
      <w:tr>
        <w:trPr/>
        <w:tc>
          <w:tcPr>
            <w:tcW w:w="3212" w:type="dxa"/>
            <w:tcBorders>
              <w:start w:val="single" w:sz="4" w:space="0" w:color="000000"/>
              <w:bottom w:val="single" w:sz="4" w:space="0" w:color="000000"/>
            </w:tcBorders>
          </w:tcPr>
          <w:p>
            <w:pPr>
              <w:pStyle w:val="Contenudetableau"/>
              <w:bidi w:val="0"/>
              <w:jc w:val="start"/>
              <w:rPr/>
            </w:pPr>
            <w:r>
              <w:rPr/>
              <w:t>AC-052</w:t>
            </w:r>
          </w:p>
        </w:tc>
        <w:tc>
          <w:tcPr>
            <w:tcW w:w="3213" w:type="dxa"/>
            <w:tcBorders>
              <w:start w:val="single" w:sz="4" w:space="0" w:color="000000"/>
              <w:bottom w:val="single" w:sz="4" w:space="0" w:color="000000"/>
            </w:tcBorders>
          </w:tcPr>
          <w:p>
            <w:pPr>
              <w:pStyle w:val="Contenudetableau"/>
              <w:bidi w:val="0"/>
              <w:jc w:val="start"/>
              <w:rPr/>
            </w:pPr>
            <w:r>
              <w:rPr/>
              <w:t>Vider l’historique en annulant, puis en confirmant.</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Annulation sans perte ; confirmation efface les jets sans toucher à la Table ni aux profils.</w:t>
            </w:r>
          </w:p>
        </w:tc>
      </w:tr>
    </w:tbl>
    <w:p>
      <w:pPr>
        <w:pStyle w:val="BodyText"/>
        <w:bidi w:val="0"/>
        <w:jc w:val="start"/>
        <w:rPr/>
      </w:pPr>
      <w:r>
        <w:rPr/>
      </w:r>
    </w:p>
    <w:p>
      <w:pPr>
        <w:pStyle w:val="Heading3"/>
        <w:bidi w:val="0"/>
        <w:jc w:val="start"/>
        <w:rPr/>
      </w:pPr>
      <w:r>
        <w:rPr/>
        <w:t>17.5 Accès et intégrité</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itredetableau"/>
              <w:bidi w:val="0"/>
              <w:jc w:val="start"/>
              <w:rPr/>
            </w:pPr>
            <w:r>
              <w:rPr/>
              <w:t>ID</w:t>
            </w:r>
          </w:p>
        </w:tc>
        <w:tc>
          <w:tcPr>
            <w:tcW w:w="3213" w:type="dxa"/>
            <w:tcBorders>
              <w:top w:val="single" w:sz="4" w:space="0" w:color="000000"/>
              <w:start w:val="single" w:sz="4" w:space="0" w:color="000000"/>
              <w:bottom w:val="single" w:sz="4" w:space="0" w:color="000000"/>
            </w:tcBorders>
          </w:tcPr>
          <w:p>
            <w:pPr>
              <w:pStyle w:val="Titredetableau"/>
              <w:bidi w:val="0"/>
              <w:jc w:val="start"/>
              <w:rPr/>
            </w:pPr>
            <w:r>
              <w:rPr/>
              <w:t>Situation</w:t>
            </w:r>
          </w:p>
        </w:tc>
        <w:tc>
          <w:tcPr>
            <w:tcW w:w="3213"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Résultat attendu</w:t>
            </w:r>
          </w:p>
        </w:tc>
      </w:tr>
      <w:tr>
        <w:trPr/>
        <w:tc>
          <w:tcPr>
            <w:tcW w:w="3212" w:type="dxa"/>
            <w:tcBorders>
              <w:start w:val="single" w:sz="4" w:space="0" w:color="000000"/>
              <w:bottom w:val="single" w:sz="4" w:space="0" w:color="000000"/>
            </w:tcBorders>
          </w:tcPr>
          <w:p>
            <w:pPr>
              <w:pStyle w:val="Contenudetableau"/>
              <w:bidi w:val="0"/>
              <w:jc w:val="start"/>
              <w:rPr/>
            </w:pPr>
            <w:r>
              <w:rPr/>
              <w:t>AC-053</w:t>
            </w:r>
          </w:p>
        </w:tc>
        <w:tc>
          <w:tcPr>
            <w:tcW w:w="3213" w:type="dxa"/>
            <w:tcBorders>
              <w:start w:val="single" w:sz="4" w:space="0" w:color="000000"/>
              <w:bottom w:val="single" w:sz="4" w:space="0" w:color="000000"/>
            </w:tcBorders>
          </w:tcPr>
          <w:p>
            <w:pPr>
              <w:pStyle w:val="Contenudetableau"/>
              <w:bidi w:val="0"/>
              <w:jc w:val="start"/>
              <w:rPr/>
            </w:pPr>
            <w:r>
              <w:rPr/>
              <w:t>Accès sans authentification à des données privées.</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Accès refusé ; connexion nécessaire.</w:t>
            </w:r>
          </w:p>
        </w:tc>
      </w:tr>
      <w:tr>
        <w:trPr/>
        <w:tc>
          <w:tcPr>
            <w:tcW w:w="3212" w:type="dxa"/>
            <w:tcBorders>
              <w:start w:val="single" w:sz="4" w:space="0" w:color="000000"/>
              <w:bottom w:val="single" w:sz="4" w:space="0" w:color="000000"/>
            </w:tcBorders>
          </w:tcPr>
          <w:p>
            <w:pPr>
              <w:pStyle w:val="Contenudetableau"/>
              <w:bidi w:val="0"/>
              <w:jc w:val="start"/>
              <w:rPr/>
            </w:pPr>
            <w:r>
              <w:rPr/>
              <w:t>AC-054</w:t>
            </w:r>
          </w:p>
        </w:tc>
        <w:tc>
          <w:tcPr>
            <w:tcW w:w="3213" w:type="dxa"/>
            <w:tcBorders>
              <w:start w:val="single" w:sz="4" w:space="0" w:color="000000"/>
              <w:bottom w:val="single" w:sz="4" w:space="0" w:color="000000"/>
            </w:tcBorders>
          </w:tcPr>
          <w:p>
            <w:pPr>
              <w:pStyle w:val="Contenudetableau"/>
              <w:bidi w:val="0"/>
              <w:jc w:val="start"/>
              <w:rPr/>
            </w:pPr>
            <w:r>
              <w:rPr/>
              <w:t>CompteB connaît l’identifiant d’un profil, jet ou élément personnalisé deA.</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Aucune consultation ou modification autorisée sur les données deA.</w:t>
            </w:r>
          </w:p>
        </w:tc>
      </w:tr>
      <w:tr>
        <w:trPr/>
        <w:tc>
          <w:tcPr>
            <w:tcW w:w="3212" w:type="dxa"/>
            <w:tcBorders>
              <w:start w:val="single" w:sz="4" w:space="0" w:color="000000"/>
              <w:bottom w:val="single" w:sz="4" w:space="0" w:color="000000"/>
            </w:tcBorders>
          </w:tcPr>
          <w:p>
            <w:pPr>
              <w:pStyle w:val="Contenudetableau"/>
              <w:bidi w:val="0"/>
              <w:jc w:val="start"/>
              <w:rPr/>
            </w:pPr>
            <w:r>
              <w:rPr/>
              <w:t>AC-055</w:t>
            </w:r>
          </w:p>
        </w:tc>
        <w:tc>
          <w:tcPr>
            <w:tcW w:w="3213" w:type="dxa"/>
            <w:tcBorders>
              <w:start w:val="single" w:sz="4" w:space="0" w:color="000000"/>
              <w:bottom w:val="single" w:sz="4" w:space="0" w:color="000000"/>
            </w:tcBorders>
          </w:tcPr>
          <w:p>
            <w:pPr>
              <w:pStyle w:val="Contenudetableau"/>
              <w:bidi w:val="0"/>
              <w:jc w:val="start"/>
              <w:rPr/>
            </w:pPr>
            <w:r>
              <w:rPr/>
              <w:t>Tenter de référencer une version deB dans une rencontre deA.</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Relation refusée ; aucune référence privée entre comptes.</w:t>
            </w:r>
          </w:p>
        </w:tc>
      </w:tr>
      <w:tr>
        <w:trPr/>
        <w:tc>
          <w:tcPr>
            <w:tcW w:w="3212" w:type="dxa"/>
            <w:tcBorders>
              <w:start w:val="single" w:sz="4" w:space="0" w:color="000000"/>
              <w:bottom w:val="single" w:sz="4" w:space="0" w:color="000000"/>
            </w:tcBorders>
          </w:tcPr>
          <w:p>
            <w:pPr>
              <w:pStyle w:val="Contenudetableau"/>
              <w:bidi w:val="0"/>
              <w:jc w:val="start"/>
              <w:rPr/>
            </w:pPr>
            <w:r>
              <w:rPr/>
              <w:t>AC-056</w:t>
            </w:r>
          </w:p>
        </w:tc>
        <w:tc>
          <w:tcPr>
            <w:tcW w:w="3213" w:type="dxa"/>
            <w:tcBorders>
              <w:start w:val="single" w:sz="4" w:space="0" w:color="000000"/>
              <w:bottom w:val="single" w:sz="4" w:space="0" w:color="000000"/>
            </w:tcBorders>
          </w:tcPr>
          <w:p>
            <w:pPr>
              <w:pStyle w:val="Contenudetableau"/>
              <w:bidi w:val="0"/>
              <w:jc w:val="start"/>
              <w:rPr/>
            </w:pPr>
            <w:r>
              <w:rPr/>
              <w:t>Nettoyer la Table ou l’historique deA.</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Aucun effet sur ceux deB.</w:t>
            </w:r>
          </w:p>
        </w:tc>
      </w:tr>
      <w:tr>
        <w:trPr/>
        <w:tc>
          <w:tcPr>
            <w:tcW w:w="3212" w:type="dxa"/>
            <w:tcBorders>
              <w:start w:val="single" w:sz="4" w:space="0" w:color="000000"/>
              <w:bottom w:val="single" w:sz="4" w:space="0" w:color="000000"/>
            </w:tcBorders>
          </w:tcPr>
          <w:p>
            <w:pPr>
              <w:pStyle w:val="Contenudetableau"/>
              <w:bidi w:val="0"/>
              <w:jc w:val="start"/>
              <w:rPr/>
            </w:pPr>
            <w:r>
              <w:rPr/>
              <w:t>AC-057</w:t>
            </w:r>
          </w:p>
        </w:tc>
        <w:tc>
          <w:tcPr>
            <w:tcW w:w="3213" w:type="dxa"/>
            <w:tcBorders>
              <w:start w:val="single" w:sz="4" w:space="0" w:color="000000"/>
              <w:bottom w:val="single" w:sz="4" w:space="0" w:color="000000"/>
            </w:tcBorders>
          </w:tcPr>
          <w:p>
            <w:pPr>
              <w:pStyle w:val="Contenudetableau"/>
              <w:bidi w:val="0"/>
              <w:jc w:val="start"/>
              <w:rPr/>
            </w:pPr>
            <w:r>
              <w:rPr/>
              <w:t>Déconnexion puis reconnexion sur un autre PC.</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Accès authentifié nécessaire à nouveau ; données persistantes du compte retrouvées.</w:t>
            </w:r>
          </w:p>
        </w:tc>
      </w:tr>
      <w:tr>
        <w:trPr/>
        <w:tc>
          <w:tcPr>
            <w:tcW w:w="3212" w:type="dxa"/>
            <w:tcBorders>
              <w:start w:val="single" w:sz="4" w:space="0" w:color="000000"/>
              <w:bottom w:val="single" w:sz="4" w:space="0" w:color="000000"/>
            </w:tcBorders>
          </w:tcPr>
          <w:p>
            <w:pPr>
              <w:pStyle w:val="Contenudetableau"/>
              <w:bidi w:val="0"/>
              <w:jc w:val="start"/>
              <w:rPr/>
            </w:pPr>
            <w:r>
              <w:rPr/>
              <w:t>AC-058</w:t>
            </w:r>
          </w:p>
        </w:tc>
        <w:tc>
          <w:tcPr>
            <w:tcW w:w="3213" w:type="dxa"/>
            <w:tcBorders>
              <w:start w:val="single" w:sz="4" w:space="0" w:color="000000"/>
              <w:bottom w:val="single" w:sz="4" w:space="0" w:color="000000"/>
            </w:tcBorders>
          </w:tcPr>
          <w:p>
            <w:pPr>
              <w:pStyle w:val="Contenudetableau"/>
              <w:bidi w:val="0"/>
              <w:jc w:val="start"/>
              <w:rPr/>
            </w:pPr>
            <w:r>
              <w:rPr/>
              <w:t>Supprimer un profil/version utilisé par des rencontres.</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Suppression refusée avec identification des usages concernés.</w:t>
            </w:r>
          </w:p>
        </w:tc>
      </w:tr>
      <w:tr>
        <w:trPr/>
        <w:tc>
          <w:tcPr>
            <w:tcW w:w="3212" w:type="dxa"/>
            <w:tcBorders>
              <w:start w:val="single" w:sz="4" w:space="0" w:color="000000"/>
              <w:bottom w:val="single" w:sz="4" w:space="0" w:color="000000"/>
            </w:tcBorders>
          </w:tcPr>
          <w:p>
            <w:pPr>
              <w:pStyle w:val="Contenudetableau"/>
              <w:bidi w:val="0"/>
              <w:jc w:val="start"/>
              <w:rPr/>
            </w:pPr>
            <w:r>
              <w:rPr/>
              <w:t>AC-059</w:t>
            </w:r>
          </w:p>
        </w:tc>
        <w:tc>
          <w:tcPr>
            <w:tcW w:w="3213" w:type="dxa"/>
            <w:tcBorders>
              <w:start w:val="single" w:sz="4" w:space="0" w:color="000000"/>
              <w:bottom w:val="single" w:sz="4" w:space="0" w:color="000000"/>
            </w:tcBorders>
          </w:tcPr>
          <w:p>
            <w:pPr>
              <w:pStyle w:val="Contenudetableau"/>
              <w:bidi w:val="0"/>
              <w:jc w:val="start"/>
              <w:rPr/>
            </w:pPr>
            <w:r>
              <w:rPr/>
              <w:t>Supprimer un équipement encore affecté à une fiche.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Suppression refusée ; un ancien jet figé seul ne constitue pas cette référence vivante.</w:t>
            </w:r>
          </w:p>
        </w:tc>
      </w:tr>
      <w:tr>
        <w:trPr/>
        <w:tc>
          <w:tcPr>
            <w:tcW w:w="3212" w:type="dxa"/>
            <w:tcBorders>
              <w:start w:val="single" w:sz="4" w:space="0" w:color="000000"/>
              <w:bottom w:val="single" w:sz="4" w:space="0" w:color="000000"/>
            </w:tcBorders>
          </w:tcPr>
          <w:p>
            <w:pPr>
              <w:pStyle w:val="Contenudetableau"/>
              <w:bidi w:val="0"/>
              <w:jc w:val="start"/>
              <w:rPr/>
            </w:pPr>
            <w:r>
              <w:rPr/>
              <w:t>AC-060</w:t>
            </w:r>
          </w:p>
        </w:tc>
        <w:tc>
          <w:tcPr>
            <w:tcW w:w="3213" w:type="dxa"/>
            <w:tcBorders>
              <w:start w:val="single" w:sz="4" w:space="0" w:color="000000"/>
              <w:bottom w:val="single" w:sz="4" w:space="0" w:color="000000"/>
            </w:tcBorders>
          </w:tcPr>
          <w:p>
            <w:pPr>
              <w:pStyle w:val="Contenudetableau"/>
              <w:bidi w:val="0"/>
              <w:jc w:val="start"/>
              <w:rPr/>
            </w:pPr>
            <w:r>
              <w:rPr/>
              <w:t>Déplacer un dossier sous l’un de ses descendants, dans l’autre arbre ou vers un autre propriétaire.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Opération incohérente refusée ; contenu et relations préservés.</w:t>
            </w:r>
          </w:p>
        </w:tc>
      </w:tr>
    </w:tbl>
    <w:p>
      <w:pPr>
        <w:pStyle w:val="BodyText"/>
        <w:bidi w:val="0"/>
        <w:jc w:val="start"/>
        <w:rPr/>
      </w:pPr>
      <w:r>
        <w:rPr/>
      </w:r>
    </w:p>
    <w:p>
      <w:pPr>
        <w:pStyle w:val="Heading2"/>
        <w:bidi w:val="0"/>
        <w:jc w:val="start"/>
        <w:rPr/>
      </w:pPr>
      <w:r>
        <w:rPr/>
        <w:t>18. Points de recette à préciser avant implémentation concernée</w:t>
      </w:r>
    </w:p>
    <w:p>
      <w:pPr>
        <w:pStyle w:val="BodyText"/>
        <w:bidi w:val="0"/>
        <w:jc w:val="start"/>
        <w:rPr/>
      </w:pPr>
      <w:r>
        <w:rPr/>
        <w:t>Les points suivants sont les seuls compléments de recette signalés ici. Ils ne remettent pas en cause les décisions consolidées et ne donnent lieu à aucune nouvelle question dans cette livraison.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itredetableau"/>
              <w:bidi w:val="0"/>
              <w:jc w:val="start"/>
              <w:rPr/>
            </w:pPr>
            <w:r>
              <w:rPr/>
              <w:t>ID</w:t>
            </w:r>
          </w:p>
        </w:tc>
        <w:tc>
          <w:tcPr>
            <w:tcW w:w="3213" w:type="dxa"/>
            <w:tcBorders>
              <w:top w:val="single" w:sz="4" w:space="0" w:color="000000"/>
              <w:start w:val="single" w:sz="4" w:space="0" w:color="000000"/>
              <w:bottom w:val="single" w:sz="4" w:space="0" w:color="000000"/>
            </w:tcBorders>
          </w:tcPr>
          <w:p>
            <w:pPr>
              <w:pStyle w:val="Titredetableau"/>
              <w:bidi w:val="0"/>
              <w:jc w:val="start"/>
              <w:rPr/>
            </w:pPr>
            <w:r>
              <w:rPr/>
              <w:t>Point réellement indéterminé</w:t>
            </w:r>
          </w:p>
        </w:tc>
        <w:tc>
          <w:tcPr>
            <w:tcW w:w="3213"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Limite de la décision actuelle</w:t>
            </w:r>
          </w:p>
        </w:tc>
      </w:tr>
      <w:tr>
        <w:trPr/>
        <w:tc>
          <w:tcPr>
            <w:tcW w:w="3212" w:type="dxa"/>
            <w:tcBorders>
              <w:start w:val="single" w:sz="4" w:space="0" w:color="000000"/>
              <w:bottom w:val="single" w:sz="4" w:space="0" w:color="000000"/>
            </w:tcBorders>
          </w:tcPr>
          <w:p>
            <w:pPr>
              <w:pStyle w:val="Contenudetableau"/>
              <w:bidi w:val="0"/>
              <w:jc w:val="start"/>
              <w:rPr/>
            </w:pPr>
            <w:r>
              <w:rPr/>
              <w:t>RC-01</w:t>
            </w:r>
          </w:p>
        </w:tc>
        <w:tc>
          <w:tcPr>
            <w:tcW w:w="3213" w:type="dxa"/>
            <w:tcBorders>
              <w:start w:val="single" w:sz="4" w:space="0" w:color="000000"/>
              <w:bottom w:val="single" w:sz="4" w:space="0" w:color="000000"/>
            </w:tcBorders>
          </w:tcPr>
          <w:p>
            <w:pPr>
              <w:pStyle w:val="Contenudetableau"/>
              <w:bidi w:val="0"/>
              <w:jc w:val="start"/>
              <w:rPr/>
            </w:pPr>
            <w:r>
              <w:rPr/>
              <w:t>Initialisation des PV actuels d’une nouvelle instance et traitement après variation de PVmax, notamment via catalogue ou override.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PV actuels stockés, PVmax calculés/forcés et soins plafonnés sont acquis ; la règle de transition reste à fixer.</w:t>
            </w:r>
          </w:p>
        </w:tc>
      </w:tr>
      <w:tr>
        <w:trPr/>
        <w:tc>
          <w:tcPr>
            <w:tcW w:w="3212" w:type="dxa"/>
            <w:tcBorders>
              <w:start w:val="single" w:sz="4" w:space="0" w:color="000000"/>
              <w:bottom w:val="single" w:sz="4" w:space="0" w:color="000000"/>
            </w:tcBorders>
          </w:tcPr>
          <w:p>
            <w:pPr>
              <w:pStyle w:val="Contenudetableau"/>
              <w:bidi w:val="0"/>
              <w:jc w:val="start"/>
              <w:rPr/>
            </w:pPr>
            <w:r>
              <w:rPr/>
              <w:t>RC-02</w:t>
            </w:r>
          </w:p>
        </w:tc>
        <w:tc>
          <w:tcPr>
            <w:tcW w:w="3213" w:type="dxa"/>
            <w:tcBorders>
              <w:start w:val="single" w:sz="4" w:space="0" w:color="000000"/>
              <w:bottom w:val="single" w:sz="4" w:space="0" w:color="000000"/>
            </w:tcBorders>
          </w:tcPr>
          <w:p>
            <w:pPr>
              <w:pStyle w:val="Contenudetableau"/>
              <w:bidi w:val="0"/>
              <w:jc w:val="start"/>
              <w:rPr/>
            </w:pPr>
            <w:r>
              <w:rPr/>
              <w:t>Delta dans les cas limites : critique prioritaire à marge négative ; palier de coefficient lors d’une modification temporaire du seuil ; valeur forcée non calculable.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Seuil effectif pour la marge, arrondi inférieur, priorité critique et coefficients natifs sont acquis ; aucun plancher ou comportement supplémentaire n’est inventé.</w:t>
            </w:r>
          </w:p>
        </w:tc>
      </w:tr>
      <w:tr>
        <w:trPr/>
        <w:tc>
          <w:tcPr>
            <w:tcW w:w="3212" w:type="dxa"/>
            <w:tcBorders>
              <w:start w:val="single" w:sz="4" w:space="0" w:color="000000"/>
              <w:bottom w:val="single" w:sz="4" w:space="0" w:color="000000"/>
            </w:tcBorders>
          </w:tcPr>
          <w:p>
            <w:pPr>
              <w:pStyle w:val="Contenudetableau"/>
              <w:bidi w:val="0"/>
              <w:jc w:val="start"/>
              <w:rPr/>
            </w:pPr>
            <w:r>
              <w:rPr/>
              <w:t>RC-03</w:t>
            </w:r>
          </w:p>
        </w:tc>
        <w:tc>
          <w:tcPr>
            <w:tcW w:w="3213" w:type="dxa"/>
            <w:tcBorders>
              <w:start w:val="single" w:sz="4" w:space="0" w:color="000000"/>
              <w:bottom w:val="single" w:sz="4" w:space="0" w:color="000000"/>
            </w:tcBorders>
          </w:tcPr>
          <w:p>
            <w:pPr>
              <w:pStyle w:val="Contenudetableau"/>
              <w:bidi w:val="0"/>
              <w:jc w:val="start"/>
              <w:rPr/>
            </w:pPr>
            <w:r>
              <w:rPr/>
              <w:t>Fulgurance : application d’Armure par frappe ou sur le total concentré, et articulation des Désavantages de tirs successifs du fusil de précision avec le jet unique.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Un jet, une valeur de frappe, résultat répété et modes Concentré/Réparti sont acquis.</w:t>
            </w:r>
          </w:p>
        </w:tc>
      </w:tr>
      <w:tr>
        <w:trPr/>
        <w:tc>
          <w:tcPr>
            <w:tcW w:w="3212" w:type="dxa"/>
            <w:tcBorders>
              <w:start w:val="single" w:sz="4" w:space="0" w:color="000000"/>
              <w:bottom w:val="single" w:sz="4" w:space="0" w:color="000000"/>
            </w:tcBorders>
          </w:tcPr>
          <w:p>
            <w:pPr>
              <w:pStyle w:val="Contenudetableau"/>
              <w:bidi w:val="0"/>
              <w:jc w:val="start"/>
              <w:rPr/>
            </w:pPr>
            <w:r>
              <w:rPr/>
              <w:t>RC-04</w:t>
            </w:r>
          </w:p>
        </w:tc>
        <w:tc>
          <w:tcPr>
            <w:tcW w:w="3213" w:type="dxa"/>
            <w:tcBorders>
              <w:start w:val="single" w:sz="4" w:space="0" w:color="000000"/>
              <w:bottom w:val="single" w:sz="4" w:space="0" w:color="000000"/>
            </w:tcBorders>
          </w:tcPr>
          <w:p>
            <w:pPr>
              <w:pStyle w:val="Contenudetableau"/>
              <w:bidi w:val="0"/>
              <w:jc w:val="start"/>
              <w:rPr/>
            </w:pPr>
            <w:r>
              <w:rPr/>
              <w:t>Chargement d’une rencontre sur Table occupée et éventuelle utilisation de l’ordre préparatoire.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Références aux versions et nouvelles instances indépendantes sont acquises ; ajout/remplacement n’est pas choisi silencieusement.</w:t>
            </w:r>
          </w:p>
        </w:tc>
      </w:tr>
      <w:tr>
        <w:trPr/>
        <w:tc>
          <w:tcPr>
            <w:tcW w:w="3212" w:type="dxa"/>
            <w:tcBorders>
              <w:start w:val="single" w:sz="4" w:space="0" w:color="000000"/>
              <w:bottom w:val="single" w:sz="4" w:space="0" w:color="000000"/>
            </w:tcBorders>
          </w:tcPr>
          <w:p>
            <w:pPr>
              <w:pStyle w:val="Contenudetableau"/>
              <w:bidi w:val="0"/>
              <w:jc w:val="start"/>
              <w:rPr/>
            </w:pPr>
            <w:r>
              <w:rPr/>
              <w:t>RC-05</w:t>
            </w:r>
          </w:p>
        </w:tc>
        <w:tc>
          <w:tcPr>
            <w:tcW w:w="3213" w:type="dxa"/>
            <w:tcBorders>
              <w:start w:val="single" w:sz="4" w:space="0" w:color="000000"/>
              <w:bottom w:val="single" w:sz="4" w:space="0" w:color="000000"/>
            </w:tcBorders>
          </w:tcPr>
          <w:p>
            <w:pPr>
              <w:pStyle w:val="Contenudetableau"/>
              <w:bidi w:val="0"/>
              <w:jc w:val="start"/>
              <w:rPr/>
            </w:pPr>
            <w:r>
              <w:rPr/>
              <w:t>Champs repris lors d’une remontée volontaire au Bestiaire, cible en cas de niveau local modifié et rattachement après sauvegarde d’une fiche générée.</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Sauvegarde explicite et confirmation d’écrasement sont acquises ; aucune remontée automatique.</w:t>
            </w:r>
          </w:p>
        </w:tc>
      </w:tr>
      <w:tr>
        <w:trPr/>
        <w:tc>
          <w:tcPr>
            <w:tcW w:w="3212" w:type="dxa"/>
            <w:tcBorders>
              <w:start w:val="single" w:sz="4" w:space="0" w:color="000000"/>
              <w:bottom w:val="single" w:sz="4" w:space="0" w:color="000000"/>
            </w:tcBorders>
          </w:tcPr>
          <w:p>
            <w:pPr>
              <w:pStyle w:val="Contenudetableau"/>
              <w:bidi w:val="0"/>
              <w:jc w:val="start"/>
              <w:rPr/>
            </w:pPr>
            <w:r>
              <w:rPr/>
              <w:t>RC-06</w:t>
            </w:r>
          </w:p>
        </w:tc>
        <w:tc>
          <w:tcPr>
            <w:tcW w:w="3213" w:type="dxa"/>
            <w:tcBorders>
              <w:start w:val="single" w:sz="4" w:space="0" w:color="000000"/>
              <w:bottom w:val="single" w:sz="4" w:space="0" w:color="000000"/>
            </w:tcBorders>
          </w:tcPr>
          <w:p>
            <w:pPr>
              <w:pStyle w:val="Contenudetableau"/>
              <w:bidi w:val="0"/>
              <w:jc w:val="start"/>
              <w:rPr/>
            </w:pPr>
            <w:r>
              <w:rPr/>
              <w:t>Édition d’une ancienne version évolutive ou de son niveau ; effet sur validation des suivantes ; devenir de choix/équipements après baisse de seuil.</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Séquence, disponibilité des niveaux validés, overrides persistantes et absence de rétropropagation sont acquises ; aucune suppression silencieuse décidée.</w:t>
            </w:r>
          </w:p>
        </w:tc>
      </w:tr>
      <w:tr>
        <w:trPr/>
        <w:tc>
          <w:tcPr>
            <w:tcW w:w="3212" w:type="dxa"/>
            <w:tcBorders>
              <w:start w:val="single" w:sz="4" w:space="0" w:color="000000"/>
              <w:bottom w:val="single" w:sz="4" w:space="0" w:color="000000"/>
            </w:tcBorders>
          </w:tcPr>
          <w:p>
            <w:pPr>
              <w:pStyle w:val="Contenudetableau"/>
              <w:bidi w:val="0"/>
              <w:jc w:val="start"/>
              <w:rPr/>
            </w:pPr>
            <w:r>
              <w:rPr/>
              <w:t>RC-07</w:t>
            </w:r>
          </w:p>
        </w:tc>
        <w:tc>
          <w:tcPr>
            <w:tcW w:w="3213" w:type="dxa"/>
            <w:tcBorders>
              <w:start w:val="single" w:sz="4" w:space="0" w:color="000000"/>
              <w:bottom w:val="single" w:sz="4" w:space="0" w:color="000000"/>
            </w:tcBorders>
          </w:tcPr>
          <w:p>
            <w:pPr>
              <w:pStyle w:val="Contenudetableau"/>
              <w:bidi w:val="0"/>
              <w:jc w:val="start"/>
              <w:rPr/>
            </w:pPr>
            <w:r>
              <w:rPr/>
              <w:t>Suppression d’un dossier non vide ; modalités de masquage des natifs ; inclusion des permissions/raretés dans « Remettre par défaut ».</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Intégrité des références, restauration des valeurs natives et confirmations prévues restent obligatoires.</w:t>
            </w:r>
          </w:p>
        </w:tc>
      </w:tr>
      <w:tr>
        <w:trPr/>
        <w:tc>
          <w:tcPr>
            <w:tcW w:w="3212" w:type="dxa"/>
            <w:tcBorders>
              <w:start w:val="single" w:sz="4" w:space="0" w:color="000000"/>
              <w:bottom w:val="single" w:sz="4" w:space="0" w:color="000000"/>
            </w:tcBorders>
          </w:tcPr>
          <w:p>
            <w:pPr>
              <w:pStyle w:val="Contenudetableau"/>
              <w:bidi w:val="0"/>
              <w:jc w:val="start"/>
              <w:rPr/>
            </w:pPr>
            <w:r>
              <w:rPr/>
              <w:t>RC-08</w:t>
            </w:r>
          </w:p>
        </w:tc>
        <w:tc>
          <w:tcPr>
            <w:tcW w:w="3213" w:type="dxa"/>
            <w:tcBorders>
              <w:start w:val="single" w:sz="4" w:space="0" w:color="000000"/>
              <w:bottom w:val="single" w:sz="4" w:space="0" w:color="000000"/>
            </w:tcBorders>
          </w:tcPr>
          <w:p>
            <w:pPr>
              <w:pStyle w:val="Contenudetableau"/>
              <w:bidi w:val="0"/>
              <w:jc w:val="start"/>
              <w:rPr/>
            </w:pPr>
            <w:r>
              <w:rPr/>
              <w:t>Détails non chiffrés du pipeline : point de passage de priorité Élite, choix des familles dans certains slots additionnels, catalogue entièrement sans arme admissible et éléments personnalisés ouvrant d’autres possibilités de génération.</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Budget légal, repli d’arme sans régénération du personnage, arme minimale, priorités et capacités sont obligatoires ; aucune stratégie de secours interdite n’est inventée.</w:t>
            </w:r>
          </w:p>
        </w:tc>
      </w:tr>
      <w:tr>
        <w:trPr/>
        <w:tc>
          <w:tcPr>
            <w:tcW w:w="3212" w:type="dxa"/>
            <w:tcBorders>
              <w:start w:val="single" w:sz="4" w:space="0" w:color="000000"/>
              <w:bottom w:val="single" w:sz="4" w:space="0" w:color="000000"/>
            </w:tcBorders>
          </w:tcPr>
          <w:p>
            <w:pPr>
              <w:pStyle w:val="Contenudetableau"/>
              <w:bidi w:val="0"/>
              <w:jc w:val="start"/>
              <w:rPr/>
            </w:pPr>
            <w:r>
              <w:rPr/>
              <w:t>RC-09</w:t>
            </w:r>
          </w:p>
        </w:tc>
        <w:tc>
          <w:tcPr>
            <w:tcW w:w="3213" w:type="dxa"/>
            <w:tcBorders>
              <w:start w:val="single" w:sz="4" w:space="0" w:color="000000"/>
              <w:bottom w:val="single" w:sz="4" w:space="0" w:color="000000"/>
            </w:tcBorders>
          </w:tcPr>
          <w:p>
            <w:pPr>
              <w:pStyle w:val="Contenudetableau"/>
              <w:bidi w:val="0"/>
              <w:jc w:val="start"/>
              <w:rPr/>
            </w:pPr>
            <w:r>
              <w:rPr/>
              <w:t>Réglage initial des autorisations/raretés des éléments natifs et pondérations non fournies ; répartition Mob et tirages de niveau.</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Les paramètres restent à définir/calibrer pendant l’implémentation. Les distributions d’Armure validées et les invariants de composition ne changent pas.</w:t>
            </w:r>
          </w:p>
        </w:tc>
      </w:tr>
      <w:tr>
        <w:trPr/>
        <w:tc>
          <w:tcPr>
            <w:tcW w:w="3212" w:type="dxa"/>
            <w:tcBorders>
              <w:start w:val="single" w:sz="4" w:space="0" w:color="000000"/>
              <w:bottom w:val="single" w:sz="4" w:space="0" w:color="000000"/>
            </w:tcBorders>
          </w:tcPr>
          <w:p>
            <w:pPr>
              <w:pStyle w:val="Contenudetableau"/>
              <w:bidi w:val="0"/>
              <w:jc w:val="start"/>
              <w:rPr/>
            </w:pPr>
            <w:r>
              <w:rPr/>
              <w:t>RC-10</w:t>
            </w:r>
          </w:p>
        </w:tc>
        <w:tc>
          <w:tcPr>
            <w:tcW w:w="3213" w:type="dxa"/>
            <w:tcBorders>
              <w:start w:val="single" w:sz="4" w:space="0" w:color="000000"/>
              <w:bottom w:val="single" w:sz="4" w:space="0" w:color="000000"/>
            </w:tcBorders>
          </w:tcPr>
          <w:p>
            <w:pPr>
              <w:pStyle w:val="Contenudetableau"/>
              <w:bidi w:val="0"/>
              <w:jc w:val="start"/>
              <w:rPr/>
            </w:pPr>
            <w:r>
              <w:rPr/>
              <w:t>Présentation d’une dominante ex æquo hors tirage, filtres supplémentaires des rencontres, liste exacte de contrôles/effets structurés exposés par type et cas des Perks personnalisés sélectionnables.</w:t>
            </w:r>
          </w:p>
        </w:tc>
        <w:tc>
          <w:tcPr>
            <w:tcW w:w="3213" w:type="dxa"/>
            <w:tcBorders>
              <w:start w:val="single" w:sz="4" w:space="0" w:color="000000"/>
              <w:bottom w:val="single" w:sz="4" w:space="0" w:color="000000"/>
              <w:end w:val="single" w:sz="4" w:space="0" w:color="000000"/>
            </w:tcBorders>
          </w:tcPr>
          <w:p>
            <w:pPr>
              <w:pStyle w:val="Contenudetableau"/>
              <w:bidi w:val="0"/>
              <w:jc w:val="start"/>
              <w:rPr/>
            </w:pPr>
            <w:r>
              <w:rPr/>
              <w:t>Les identités, références, champs mécaniques approuvés et frontière d’automatisation sont fixés ; pas d’automatisation du texte libre ni de sous-systèmes exclus.</w:t>
            </w:r>
          </w:p>
        </w:tc>
      </w:tr>
    </w:tbl>
    <w:p>
      <w:pPr>
        <w:pStyle w:val="BodyText"/>
        <w:bidi w:val="0"/>
        <w:jc w:val="start"/>
        <w:rPr/>
      </w:pPr>
      <w:r>
        <w:rPr/>
      </w:r>
    </w:p>
    <w:p>
      <w:pPr>
        <w:pStyle w:val="BodyText"/>
        <w:bidi w:val="0"/>
        <w:jc w:val="start"/>
        <w:rPr/>
      </w:pPr>
      <w:r>
        <w:rPr/>
        <w:t>Les anciennes ambiguïtés de propriétés devenues manuelles — Overdrive, drone, survie, états et propriétés spéciales non calculées — ne deviennent pas des blocages à résoudre par l’application. Leur description reste fidèle à la source, sans ajout mécanique.</w:t>
      </w:r>
    </w:p>
    <w:p>
      <w:pPr>
        <w:pStyle w:val="Heading2"/>
        <w:bidi w:val="0"/>
        <w:jc w:val="start"/>
        <w:rPr/>
      </w:pPr>
      <w:r>
        <w:rPr/>
        <w:t>19. Contraintes de déploiement</w:t>
      </w:r>
    </w:p>
    <w:p>
      <w:pPr>
        <w:pStyle w:val="BodyText"/>
        <w:bidi w:val="0"/>
        <w:jc w:val="start"/>
        <w:rPr/>
      </w:pPr>
      <w:r>
        <w:rPr/>
        <w:t>L’application doit rester déployable sur un hébergement web standard et être accessible depuis plusieurs PC au moyen d’un navigateur, avec authentification obligatoire et conservation des données privées.</w:t>
      </w:r>
    </w:p>
    <w:p>
      <w:pPr>
        <w:pStyle w:val="BodyText"/>
        <w:bidi w:val="0"/>
        <w:jc w:val="start"/>
        <w:rPr/>
      </w:pPr>
      <w:r>
        <w:rPr/>
        <w:t>Le choix de l’hébergement et du fournisseur est volontairement différé à la phase de déploiement. Les intentions du brouillon sont conservées : coût gratuit ou faible si possible, absence d’achat obligatoire de nom de domaine et possibilité d’utiliser l’URL fournie par l’hébergeur.</w:t>
      </w:r>
    </w:p>
    <w:p>
      <w:pPr>
        <w:pStyle w:val="BodyText"/>
        <w:bidi w:val="0"/>
        <w:jc w:val="start"/>
        <w:rPr/>
      </w:pPr>
      <w:r>
        <w:rPr/>
        <w:t>Python/Django ont été envisagés dans le brouillon ; ce CDC n’en déduit ni modèles, ni migrations, ni architecture, ni décision de fournisseur. Le stockage doit permettre la persistance et l’intégrité décrites, sans imposer ici sa réalisation technique.</w:t>
      </w:r>
    </w:p>
    <w:p>
      <w:pPr>
        <w:pStyle w:val="BodyText"/>
        <w:bidi w:val="0"/>
        <w:jc w:val="start"/>
        <w:rPr/>
      </w:pPr>
      <w:r>
        <w:rPr>
          <w:b/>
        </w:rPr>
        <w:t>Le CDC est suffisamment complet pour passer à la conception technique et à l’implémentation, sous réserve de préciser chaque point de recette ouvert avant d’implémenter le comportement concerné.</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fr-FR" w:eastAsia="zh-CN" w:bidi="hi-IN"/>
    </w:rPr>
  </w:style>
  <w:style w:type="paragraph" w:styleId="Heading1">
    <w:name w:val="heading 1"/>
    <w:basedOn w:val="Titre"/>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Titre"/>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Titre"/>
    <w:next w:val="BodyText"/>
    <w:qFormat/>
    <w:pPr>
      <w:spacing w:before="140" w:after="120"/>
      <w:outlineLvl w:val="2"/>
    </w:pPr>
    <w:rPr>
      <w:rFonts w:ascii="Liberation Serif" w:hAnsi="Liberation Serif" w:eastAsia="NSimSun" w:cs="Arial"/>
      <w:b/>
      <w:bCs/>
      <w:sz w:val="28"/>
      <w:szCs w:val="28"/>
    </w:rPr>
  </w:style>
  <w:style w:type="paragraph" w:styleId="Heading4">
    <w:name w:val="heading 4"/>
    <w:basedOn w:val="Titre"/>
    <w:next w:val="BodyText"/>
    <w:qFormat/>
    <w:pPr>
      <w:spacing w:before="120" w:after="120"/>
      <w:outlineLvl w:val="3"/>
    </w:pPr>
    <w:rPr>
      <w:rFonts w:ascii="Liberation Serif" w:hAnsi="Liberation Serif" w:eastAsia="NSimSun" w:cs="Arial"/>
      <w:b/>
      <w:bCs/>
      <w:sz w:val="24"/>
      <w:szCs w:val="24"/>
    </w:rPr>
  </w:style>
  <w:style w:type="character" w:styleId="Strong">
    <w:name w:val="Strong"/>
    <w:qFormat/>
    <w:rPr>
      <w:b/>
      <w:bCs/>
    </w:rPr>
  </w:style>
  <w:style w:type="character" w:styleId="Puces">
    <w:name w:val="Puces"/>
    <w:qFormat/>
    <w:rPr>
      <w:rFonts w:ascii="OpenSymbol" w:hAnsi="OpenSymbol" w:eastAsia="OpenSymbol" w:cs="OpenSymbol"/>
    </w:rPr>
  </w:style>
  <w:style w:type="character" w:styleId="Textesource">
    <w:name w:val="Texte source"/>
    <w:qFormat/>
    <w:rPr>
      <w:rFonts w:ascii="Liberation Mono" w:hAnsi="Liberation Mono" w:eastAsia="NSimSun" w:cs="Liberation Mono"/>
    </w:rPr>
  </w:style>
  <w:style w:type="character" w:styleId="Caractresdenumrotation">
    <w:name w:val="Caractères de numérotation"/>
    <w:qFormat/>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Blocdecitation">
    <w:name w:val="Bloc de citation"/>
    <w:basedOn w:val="Normal"/>
    <w:qFormat/>
    <w:pPr>
      <w:spacing w:before="0" w:after="283"/>
      <w:ind w:hanging="0" w:start="567" w:end="567"/>
    </w:pPr>
    <w:rPr/>
  </w:style>
  <w:style w:type="paragraph" w:styleId="Lignehorizontale">
    <w:name w:val="Ligne horizontale"/>
    <w:basedOn w:val="Normal"/>
    <w:next w:val="BodyText"/>
    <w:qFormat/>
    <w:pPr>
      <w:suppressLineNumbers/>
      <w:pBdr>
        <w:bottom w:val="double" w:sz="2" w:space="0" w:color="808080"/>
      </w:pBdr>
      <w:spacing w:before="0" w:after="283"/>
    </w:pPr>
    <w:rPr>
      <w:sz w:val="12"/>
      <w:szCs w:val="12"/>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195</TotalTime>
  <Application>LibreOffice/26.2.5.2$Windows_X86_64 LibreOffice_project/cd7284b4cbbfeb507e630c1aac019f4157393acb</Application>
  <AppVersion>15.0000</AppVersion>
  <Pages>32</Pages>
  <Words>9801</Words>
  <Characters>58346</Characters>
  <CharactersWithSpaces>67106</CharactersWithSpaces>
  <Paragraphs>1013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2026-09-09T21:05:25Z</dcterms:created>
  <dc:creator/>
  <dc:description/>
  <dc:language>fr-FR</dc:language>
  <cp:lastModifiedBy/>
  <dcterms:modified xsi:type="dcterms:W3CDTF">2026-09-10T00:20:41Z</dcterms:modified>
  <cp:revision>7</cp:revision>
  <dc:subject/>
  <dc:title/>
</cp:coreProperties>
</file>