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 xml:space="preserve">📚 </w:t>
      </w:r>
      <w:r>
        <w:rPr/>
        <w:t>Fiche de révision — Jalon 1 : Initialiser un projet Django avec Poetry</w:t>
      </w:r>
    </w:p>
    <w:p>
      <w:pPr>
        <w:pStyle w:val="Heading2"/>
        <w:bidi w:val="0"/>
        <w:jc w:val="start"/>
        <w:rPr/>
      </w:pPr>
      <w:r>
        <w:rPr/>
        <w:t xml:space="preserve">🎯 </w:t>
      </w:r>
      <w:r>
        <w:rPr/>
        <w:t>Ce qu'on apprend dans ce jalon</w:t>
      </w:r>
    </w:p>
    <w:p>
      <w:pPr>
        <w:pStyle w:val="BodyText"/>
        <w:bidi w:val="0"/>
        <w:jc w:val="start"/>
        <w:rPr/>
      </w:pPr>
      <w:r>
        <w:rPr/>
        <w:t xml:space="preserve">Le principal nouvel élément par rapport à LITRevu est </w:t>
      </w:r>
      <w:r>
        <w:rPr>
          <w:rStyle w:val="Strong"/>
        </w:rPr>
        <w:t>Poetry</w:t>
      </w:r>
      <w:r>
        <w:rPr/>
        <w:t>.</w:t>
      </w:r>
    </w:p>
    <w:p>
      <w:pPr>
        <w:pStyle w:val="BodyText"/>
        <w:bidi w:val="0"/>
        <w:jc w:val="start"/>
        <w:rPr/>
      </w:pPr>
      <w:r>
        <w:rPr/>
        <w:t>Poetry est un gestionnaire de dépendances et d'environnement Python. Il permet de définir précisément les bibliothèques nécessaires au projet et de recréer facilement le même environnement sur une autre machine.</w:t>
      </w:r>
    </w:p>
    <w:p>
      <w:pPr>
        <w:pStyle w:val="BodyText"/>
        <w:bidi w:val="0"/>
        <w:jc w:val="start"/>
        <w:rPr/>
      </w:pPr>
      <w:r>
        <w:rPr/>
        <w:t>Il remplace dans notre workflow une bonne partie de ce qu'on faisait manuellement avec :</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Texteprformat"/>
        <w:bidi w:val="0"/>
        <w:spacing w:before="0" w:after="283"/>
        <w:ind w:hanging="0" w:start="0" w:end="0"/>
        <w:jc w:val="start"/>
        <w:rPr/>
      </w:pPr>
      <w:r>
        <w:rPr>
          <w:rStyle w:val="Textesource"/>
        </w:rPr>
        <w:t>venv + pip + requirements.txt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par une gestion centralisée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
        <w:bidi w:val="0"/>
        <w:ind w:hanging="0" w:start="0" w:end="0"/>
        <w:jc w:val="start"/>
        <w:rPr/>
      </w:pPr>
      <w:bookmarkStart w:id="0" w:name="code-block-viewer"/>
      <w:bookmarkEnd w:id="0"/>
      <w:r>
        <w:rPr>
          <w:rStyle w:val="Textesource"/>
        </w:rPr>
        <w:t>Poetry</w:t>
      </w:r>
    </w:p>
    <w:p>
      <w:pPr>
        <w:pStyle w:val="Texteprformat"/>
        <w:bidi w:val="0"/>
        <w:jc w:val="start"/>
        <w:rPr/>
      </w:pPr>
      <w:r>
        <w:rPr>
          <w:rStyle w:val="Textesource"/>
        </w:rPr>
        <w:t xml:space="preserve"> ├── </w:t>
      </w:r>
      <w:r>
        <w:rPr>
          <w:rStyle w:val="Textesource"/>
        </w:rPr>
        <w:t>environnement virtuel</w:t>
      </w:r>
    </w:p>
    <w:p>
      <w:pPr>
        <w:pStyle w:val="Texteprformat"/>
        <w:bidi w:val="0"/>
        <w:spacing w:before="0" w:after="283"/>
        <w:jc w:val="start"/>
        <w:rPr/>
      </w:pPr>
      <w:r>
        <w:rPr>
          <w:rStyle w:val="Textesource"/>
        </w:rPr>
        <w:t xml:space="preserve"> └── </w:t>
      </w:r>
      <w:r>
        <w:rPr>
          <w:rStyle w:val="Textesource"/>
        </w:rPr>
        <w:t>dépendances du projet</w:t>
      </w:r>
    </w:p>
    <w:p>
      <w:pPr>
        <w:sectPr>
          <w:type w:val="continuous"/>
          <w:pgSz w:w="11906" w:h="16838"/>
          <w:pgMar w:left="1134" w:right="1134" w:gutter="0" w:header="0" w:top="1134" w:footer="0" w:bottom="1134"/>
          <w:formProt w:val="false"/>
          <w:textDirection w:val="lrTb"/>
          <w:docGrid w:type="default" w:linePitch="100" w:charSpace="0"/>
        </w:sectPr>
      </w:pPr>
    </w:p>
    <w:p>
      <w:pPr>
        <w:pStyle w:val="Lignehorizontale"/>
        <w:bidi w:val="0"/>
        <w:jc w:val="start"/>
        <w:rPr/>
      </w:pPr>
      <w:r>
        <w:rPr/>
      </w:r>
    </w:p>
    <w:p>
      <w:pPr>
        <w:pStyle w:val="Heading2"/>
        <w:bidi w:val="0"/>
        <w:jc w:val="start"/>
        <w:rPr/>
      </w:pPr>
      <w:r>
        <w:rPr/>
        <w:t xml:space="preserve">📦 </w:t>
      </w:r>
      <w:r>
        <w:rPr>
          <w:rStyle w:val="Textesource"/>
        </w:rPr>
        <w:t>pyproject.toml</w:t>
      </w:r>
      <w:r>
        <w:rPr/>
        <w:t xml:space="preserve"> et </w:t>
      </w:r>
      <w:r>
        <w:rPr>
          <w:rStyle w:val="Textesource"/>
        </w:rPr>
        <w:t>poetry.lock</w:t>
      </w:r>
    </w:p>
    <w:p>
      <w:pPr>
        <w:pStyle w:val="BodyText"/>
        <w:bidi w:val="0"/>
        <w:jc w:val="start"/>
        <w:rPr/>
      </w:pPr>
      <w:r>
        <w:rPr/>
        <w:t>Poetry utilise principalement deux fichiers.</w:t>
      </w:r>
    </w:p>
    <w:p>
      <w:pPr>
        <w:pStyle w:val="Heading3"/>
        <w:bidi w:val="0"/>
        <w:jc w:val="start"/>
        <w:rPr/>
      </w:pPr>
      <w:r>
        <w:rPr>
          <w:rStyle w:val="Textesource"/>
        </w:rPr>
        <w:t>pyproject.toml</w:t>
      </w:r>
    </w:p>
    <w:p>
      <w:pPr>
        <w:pStyle w:val="BodyText"/>
        <w:bidi w:val="0"/>
        <w:jc w:val="start"/>
        <w:rPr/>
      </w:pPr>
      <w:r>
        <w:rPr/>
        <w:t xml:space="preserve">Il </w:t>
      </w:r>
      <w:r>
        <w:rPr>
          <w:rStyle w:val="Strong"/>
        </w:rPr>
        <w:t>décrit le projet et ses dépendances</w:t>
      </w:r>
      <w:r>
        <w:rPr/>
        <w:t>.</w:t>
      </w:r>
    </w:p>
    <w:p>
      <w:pPr>
        <w:pStyle w:val="BodyText"/>
        <w:bidi w:val="0"/>
        <w:jc w:val="start"/>
        <w:rPr/>
      </w:pPr>
      <w:r>
        <w:rPr/>
        <w:t>Dans SoftDesk, il indique par exemple que notre application utilise Django et Django REST Framework.</w:t>
      </w:r>
    </w:p>
    <w:p>
      <w:pPr>
        <w:pStyle w:val="BodyText"/>
        <w:bidi w:val="0"/>
        <w:jc w:val="start"/>
        <w:rPr/>
      </w:pPr>
      <w:r>
        <w:rPr/>
        <w:t>On peut le voir comme :</w:t>
      </w:r>
    </w:p>
    <w:p>
      <w:pPr>
        <w:pStyle w:val="Blocdecitation"/>
        <w:bidi w:val="0"/>
        <w:jc w:val="start"/>
        <w:rPr/>
      </w:pPr>
      <w:r>
        <w:rPr/>
        <w:t>« Voici les bibliothèques dont SoftDesk a besoin pour fonctionner. »</w:t>
      </w:r>
    </w:p>
    <w:p>
      <w:pPr>
        <w:pStyle w:val="Heading3"/>
        <w:bidi w:val="0"/>
        <w:jc w:val="start"/>
        <w:rPr/>
      </w:pPr>
      <w:r>
        <w:rPr>
          <w:rStyle w:val="Textesource"/>
        </w:rPr>
        <w:t>poetry.lock</w:t>
      </w:r>
    </w:p>
    <w:p>
      <w:pPr>
        <w:pStyle w:val="BodyText"/>
        <w:bidi w:val="0"/>
        <w:jc w:val="start"/>
        <w:rPr/>
      </w:pPr>
      <w:r>
        <w:rPr/>
        <w:t xml:space="preserve">Il conserve les </w:t>
      </w:r>
      <w:r>
        <w:rPr>
          <w:rStyle w:val="Strong"/>
        </w:rPr>
        <w:t>versions précises des dépendances choisies par Poetry</w:t>
      </w:r>
      <w:r>
        <w:rPr/>
        <w:t>.</w:t>
      </w:r>
    </w:p>
    <w:p>
      <w:pPr>
        <w:pStyle w:val="BodyText"/>
        <w:bidi w:val="0"/>
        <w:jc w:val="start"/>
        <w:rPr/>
      </w:pPr>
      <w:r>
        <w:rPr/>
        <w:t>Par exemple, notre environnement utilise actuellement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
        <w:bidi w:val="0"/>
        <w:ind w:hanging="0" w:start="0" w:end="0"/>
        <w:jc w:val="start"/>
        <w:rPr/>
      </w:pPr>
      <w:bookmarkStart w:id="1" w:name="code-block-viewer_Copie_1"/>
      <w:bookmarkEnd w:id="1"/>
      <w:r>
        <w:rPr>
          <w:rStyle w:val="Textesource"/>
        </w:rPr>
        <w:t>Django 6.1.1</w:t>
      </w:r>
    </w:p>
    <w:p>
      <w:pPr>
        <w:pStyle w:val="Texteprformat"/>
        <w:bidi w:val="0"/>
        <w:spacing w:before="0" w:after="283"/>
        <w:jc w:val="start"/>
        <w:rPr/>
      </w:pPr>
      <w:r>
        <w:rPr>
          <w:rStyle w:val="Textesource"/>
        </w:rPr>
        <w:t>Django REST Framework 3.18.0</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La distinction à retenir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
        <w:bidi w:val="0"/>
        <w:ind w:hanging="0" w:start="0" w:end="0"/>
        <w:jc w:val="start"/>
        <w:rPr/>
      </w:pPr>
      <w:bookmarkStart w:id="2" w:name="code-block-viewer_Copie_2"/>
      <w:bookmarkEnd w:id="2"/>
      <w:r>
        <w:rPr>
          <w:rStyle w:val="Textesource"/>
        </w:rPr>
        <w:t>pyproject.toml</w:t>
      </w:r>
    </w:p>
    <w:p>
      <w:pPr>
        <w:pStyle w:val="Texteprformat"/>
        <w:bidi w:val="0"/>
        <w:jc w:val="start"/>
        <w:rPr/>
      </w:pPr>
      <w:r>
        <w:rPr>
          <w:rStyle w:val="Textesource"/>
        </w:rPr>
        <w:t xml:space="preserve">→ </w:t>
      </w:r>
      <w:r>
        <w:rPr>
          <w:rStyle w:val="Textesource"/>
        </w:rPr>
        <w:t>ce dont mon projet dépend</w:t>
      </w:r>
    </w:p>
    <w:p>
      <w:pPr>
        <w:pStyle w:val="Texteprformat"/>
        <w:bidi w:val="0"/>
        <w:jc w:val="start"/>
        <w:rPr/>
      </w:pPr>
      <w:r>
        <w:rPr/>
      </w:r>
    </w:p>
    <w:p>
      <w:pPr>
        <w:pStyle w:val="Texteprformat"/>
        <w:bidi w:val="0"/>
        <w:jc w:val="start"/>
        <w:rPr/>
      </w:pPr>
      <w:r>
        <w:rPr>
          <w:rStyle w:val="Textesource"/>
        </w:rPr>
        <w:t>poetry.lock</w:t>
      </w:r>
    </w:p>
    <w:p>
      <w:pPr>
        <w:pStyle w:val="Texteprformat"/>
        <w:bidi w:val="0"/>
        <w:spacing w:before="0" w:after="283"/>
        <w:jc w:val="start"/>
        <w:rPr/>
      </w:pPr>
      <w:r>
        <w:rPr>
          <w:rStyle w:val="Textesource"/>
        </w:rPr>
        <w:t xml:space="preserve">→ </w:t>
      </w:r>
      <w:r>
        <w:rPr>
          <w:rStyle w:val="Textesource"/>
        </w:rPr>
        <w:t>les versions précises utilisées</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 xml:space="preserve">Cela rend le projet </w:t>
      </w:r>
      <w:r>
        <w:rPr>
          <w:rStyle w:val="Strong"/>
        </w:rPr>
        <w:t>reproductible</w:t>
      </w:r>
      <w:r>
        <w:rPr/>
        <w:t xml:space="preserve"> : quelqu'un qui récupère SoftDesk peut reconstruire le même environnement avec </w:t>
      </w:r>
      <w:r>
        <w:rPr>
          <w:rStyle w:val="Textesource"/>
        </w:rPr>
        <w:t>poetry install</w:t>
      </w:r>
      <w:r>
        <w:rPr/>
        <w:t>.</w:t>
      </w:r>
    </w:p>
    <w:p>
      <w:pPr>
        <w:pStyle w:val="Lignehorizontale"/>
        <w:bidi w:val="0"/>
        <w:jc w:val="start"/>
        <w:rPr/>
      </w:pPr>
      <w:r>
        <w:rPr/>
      </w:r>
    </w:p>
    <w:p>
      <w:pPr>
        <w:pStyle w:val="Heading2"/>
        <w:bidi w:val="0"/>
        <w:jc w:val="start"/>
        <w:rPr/>
      </w:pPr>
      <w:r>
        <w:rPr/>
        <w:t xml:space="preserve">🐍 </w:t>
      </w:r>
      <w:r>
        <w:rPr/>
        <w:t>L'environnement virtuel avec Poetry</w:t>
      </w:r>
    </w:p>
    <w:p>
      <w:pPr>
        <w:pStyle w:val="BodyText"/>
        <w:bidi w:val="0"/>
        <w:jc w:val="start"/>
        <w:rPr/>
      </w:pPr>
      <w:r>
        <w:rPr/>
        <w:t xml:space="preserve">On utilise toujours un </w:t>
      </w:r>
      <w:r>
        <w:rPr>
          <w:rStyle w:val="Strong"/>
        </w:rPr>
        <w:t>environnement virtuel Python</w:t>
      </w:r>
      <w:r>
        <w:rPr/>
        <w:t>.</w:t>
      </w:r>
    </w:p>
    <w:p>
      <w:pPr>
        <w:pStyle w:val="BodyText"/>
        <w:bidi w:val="0"/>
        <w:jc w:val="start"/>
        <w:rPr/>
      </w:pPr>
      <w:r>
        <w:rPr/>
        <w:t>Son rôle n'a pas changé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
        <w:bidi w:val="0"/>
        <w:ind w:hanging="0" w:start="0" w:end="0"/>
        <w:jc w:val="start"/>
        <w:rPr/>
      </w:pPr>
      <w:bookmarkStart w:id="3" w:name="code-block-viewer_Copie_3"/>
      <w:bookmarkEnd w:id="3"/>
      <w:r>
        <w:rPr>
          <w:rStyle w:val="Textesource"/>
        </w:rPr>
        <w:t>SoftDesk</w:t>
      </w:r>
    </w:p>
    <w:p>
      <w:pPr>
        <w:pStyle w:val="Texteprformat"/>
        <w:bidi w:val="0"/>
        <w:jc w:val="start"/>
        <w:rPr/>
      </w:pPr>
      <w:r>
        <w:rPr>
          <w:rStyle w:val="Textesource"/>
        </w:rPr>
        <w:t xml:space="preserve">→ </w:t>
      </w:r>
      <w:r>
        <w:rPr>
          <w:rStyle w:val="Textesource"/>
        </w:rPr>
        <w:t>ses propres bibliothèques</w:t>
      </w:r>
    </w:p>
    <w:p>
      <w:pPr>
        <w:pStyle w:val="Texteprformat"/>
        <w:bidi w:val="0"/>
        <w:jc w:val="start"/>
        <w:rPr/>
      </w:pPr>
      <w:r>
        <w:rPr>
          <w:rStyle w:val="Textesource"/>
        </w:rPr>
        <w:t xml:space="preserve">→ </w:t>
      </w:r>
      <w:r>
        <w:rPr>
          <w:rStyle w:val="Textesource"/>
        </w:rPr>
        <w:t>ses propres versions</w:t>
      </w:r>
    </w:p>
    <w:p>
      <w:pPr>
        <w:pStyle w:val="Texteprformat"/>
        <w:bidi w:val="0"/>
        <w:spacing w:before="0" w:after="283"/>
        <w:jc w:val="start"/>
        <w:rPr/>
      </w:pPr>
      <w:r>
        <w:rPr>
          <w:rStyle w:val="Textesource"/>
        </w:rPr>
        <w:t xml:space="preserve">→ </w:t>
      </w:r>
      <w:r>
        <w:rPr>
          <w:rStyle w:val="Textesource"/>
        </w:rPr>
        <w:t>isolées des autres projets Python</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 xml:space="preserve">La nouveauté est simplement que </w:t>
      </w:r>
      <w:r>
        <w:rPr>
          <w:rStyle w:val="Strong"/>
        </w:rPr>
        <w:t>Poetry le gère pour nous</w:t>
      </w:r>
      <w:r>
        <w:rPr/>
        <w:t>.</w:t>
      </w:r>
    </w:p>
    <w:p>
      <w:pPr>
        <w:pStyle w:val="BodyText"/>
        <w:bidi w:val="0"/>
        <w:jc w:val="start"/>
        <w:rPr/>
      </w:pPr>
      <w:r>
        <w:rPr/>
        <w:t>C'est pourquoi nos commandes Django passent actuellement par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
        <w:bidi w:val="0"/>
        <w:spacing w:before="0" w:after="283"/>
        <w:ind w:hanging="0" w:start="0" w:end="0"/>
        <w:jc w:val="start"/>
        <w:rPr/>
      </w:pPr>
      <w:bookmarkStart w:id="4" w:name="code-block-viewer_Copie_4"/>
      <w:bookmarkEnd w:id="4"/>
      <w:r>
        <w:rPr>
          <w:rStyle w:val="Textesource"/>
        </w:rPr>
        <w:t>poetry run python manage.py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rStyle w:val="Textesource"/>
        </w:rPr>
        <w:t>poetry run</w:t>
      </w:r>
      <w:r>
        <w:rPr/>
        <w:t xml:space="preserve"> signifie essentiellement :</w:t>
      </w:r>
    </w:p>
    <w:p>
      <w:pPr>
        <w:pStyle w:val="Blocdecitation"/>
        <w:bidi w:val="0"/>
        <w:jc w:val="start"/>
        <w:rPr/>
      </w:pPr>
      <w:r>
        <w:rPr/>
        <w:t>« Exécute cette commande dans l'environnement de SoftDesk. »</w:t>
      </w:r>
    </w:p>
    <w:p>
      <w:pPr>
        <w:pStyle w:val="Lignehorizontale"/>
        <w:bidi w:val="0"/>
        <w:jc w:val="start"/>
        <w:rPr/>
      </w:pPr>
      <w:r>
        <w:rPr/>
      </w:r>
    </w:p>
    <w:p>
      <w:pPr>
        <w:pStyle w:val="Heading1"/>
        <w:bidi w:val="0"/>
        <w:jc w:val="start"/>
        <w:rPr/>
      </w:pPr>
      <w:r>
        <w:rPr/>
        <w:t xml:space="preserve">🌐 </w:t>
      </w:r>
      <w:r>
        <w:rPr/>
        <w:t>Django vs Django REST Framework</w:t>
      </w:r>
    </w:p>
    <w:p>
      <w:pPr>
        <w:pStyle w:val="BodyText"/>
        <w:bidi w:val="0"/>
        <w:jc w:val="start"/>
        <w:rPr/>
      </w:pPr>
      <w:r>
        <w:rPr/>
        <w:t>On utilise deux choses différentes.</w:t>
      </w:r>
    </w:p>
    <w:p>
      <w:pPr>
        <w:pStyle w:val="Heading3"/>
        <w:bidi w:val="0"/>
        <w:jc w:val="start"/>
        <w:rPr/>
      </w:pPr>
      <w:r>
        <w:rPr/>
        <w:t>Django</w:t>
      </w:r>
    </w:p>
    <w:p>
      <w:pPr>
        <w:pStyle w:val="BodyText"/>
        <w:bidi w:val="0"/>
        <w:jc w:val="start"/>
        <w:rPr/>
      </w:pPr>
      <w:r>
        <w:rPr/>
        <w:t>C'est le framework principal.</w:t>
      </w:r>
    </w:p>
    <w:p>
      <w:pPr>
        <w:pStyle w:val="BodyText"/>
        <w:bidi w:val="0"/>
        <w:jc w:val="start"/>
        <w:rPr/>
      </w:pPr>
      <w:r>
        <w:rPr/>
        <w:t>Il nous fournit notamment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
        <w:bidi w:val="0"/>
        <w:ind w:hanging="0" w:start="0" w:end="0"/>
        <w:jc w:val="start"/>
        <w:rPr/>
      </w:pPr>
      <w:bookmarkStart w:id="5" w:name="code-block-viewer_Copie_5"/>
      <w:bookmarkEnd w:id="5"/>
      <w:r>
        <w:rPr>
          <w:rStyle w:val="Textesource"/>
        </w:rPr>
        <w:t>Models</w:t>
      </w:r>
    </w:p>
    <w:p>
      <w:pPr>
        <w:pStyle w:val="Texteprformat"/>
        <w:bidi w:val="0"/>
        <w:jc w:val="start"/>
        <w:rPr/>
      </w:pPr>
      <w:r>
        <w:rPr>
          <w:rStyle w:val="Textesource"/>
        </w:rPr>
        <w:t>ORM</w:t>
      </w:r>
    </w:p>
    <w:p>
      <w:pPr>
        <w:pStyle w:val="Texteprformat"/>
        <w:bidi w:val="0"/>
        <w:jc w:val="start"/>
        <w:rPr/>
      </w:pPr>
      <w:r>
        <w:rPr>
          <w:rStyle w:val="Textesource"/>
        </w:rPr>
        <w:t>Migrations</w:t>
      </w:r>
    </w:p>
    <w:p>
      <w:pPr>
        <w:pStyle w:val="Texteprformat"/>
        <w:bidi w:val="0"/>
        <w:jc w:val="start"/>
        <w:rPr/>
      </w:pPr>
      <w:r>
        <w:rPr>
          <w:rStyle w:val="Textesource"/>
        </w:rPr>
        <w:t>Authentification</w:t>
      </w:r>
    </w:p>
    <w:p>
      <w:pPr>
        <w:pStyle w:val="Texteprformat"/>
        <w:bidi w:val="0"/>
        <w:jc w:val="start"/>
        <w:rPr/>
      </w:pPr>
      <w:r>
        <w:rPr>
          <w:rStyle w:val="Textesource"/>
        </w:rPr>
        <w:t>Permissions</w:t>
      </w:r>
    </w:p>
    <w:p>
      <w:pPr>
        <w:pStyle w:val="Texteprformat"/>
        <w:bidi w:val="0"/>
        <w:jc w:val="start"/>
        <w:rPr/>
      </w:pPr>
      <w:r>
        <w:rPr>
          <w:rStyle w:val="Textesource"/>
        </w:rPr>
        <w:t>Configuration</w:t>
      </w:r>
    </w:p>
    <w:p>
      <w:pPr>
        <w:pStyle w:val="Texteprformat"/>
        <w:bidi w:val="0"/>
        <w:spacing w:before="0" w:after="283"/>
        <w:jc w:val="start"/>
        <w:rPr/>
      </w:pPr>
      <w:r>
        <w:rPr>
          <w:rStyle w:val="Textesource"/>
        </w:rPr>
        <w:t>Routing</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C'est donc toujours le socle que tu connaissais avec LITRevu.</w:t>
      </w:r>
    </w:p>
    <w:p>
      <w:pPr>
        <w:pStyle w:val="Heading3"/>
        <w:bidi w:val="0"/>
        <w:jc w:val="start"/>
        <w:rPr/>
      </w:pPr>
      <w:r>
        <w:rPr/>
        <w:t>Django REST Framework — DRF</w:t>
      </w:r>
    </w:p>
    <w:p>
      <w:pPr>
        <w:pStyle w:val="BodyText"/>
        <w:bidi w:val="0"/>
        <w:jc w:val="start"/>
        <w:rPr/>
      </w:pPr>
      <w:r>
        <w:rPr/>
        <w:t xml:space="preserve">DRF vient </w:t>
      </w:r>
      <w:r>
        <w:rPr>
          <w:rStyle w:val="Strong"/>
        </w:rPr>
        <w:t>au-dessus de Django</w:t>
      </w:r>
      <w:r>
        <w:rPr/>
        <w:t xml:space="preserve"> pour faciliter la création d'API REST.</w:t>
      </w:r>
    </w:p>
    <w:p>
      <w:pPr>
        <w:pStyle w:val="BodyText"/>
        <w:bidi w:val="0"/>
        <w:jc w:val="start"/>
        <w:rPr/>
      </w:pPr>
      <w:r>
        <w:rPr/>
        <w:t>C'est lui qui va introduire les grosses nouveautés du projet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
        <w:bidi w:val="0"/>
        <w:ind w:hanging="0" w:start="0" w:end="0"/>
        <w:jc w:val="start"/>
        <w:rPr/>
      </w:pPr>
      <w:bookmarkStart w:id="6" w:name="code-block-viewer_Copie_6"/>
      <w:bookmarkEnd w:id="6"/>
      <w:r>
        <w:rPr>
          <w:rStyle w:val="Textesource"/>
        </w:rPr>
        <w:t>Serializer</w:t>
      </w:r>
    </w:p>
    <w:p>
      <w:pPr>
        <w:pStyle w:val="Texteprformat"/>
        <w:bidi w:val="0"/>
        <w:jc w:val="start"/>
        <w:rPr/>
      </w:pPr>
      <w:r>
        <w:rPr>
          <w:rStyle w:val="Textesource"/>
        </w:rPr>
        <w:t>ViewSet</w:t>
      </w:r>
    </w:p>
    <w:p>
      <w:pPr>
        <w:pStyle w:val="Texteprformat"/>
        <w:bidi w:val="0"/>
        <w:jc w:val="start"/>
        <w:rPr/>
      </w:pPr>
      <w:r>
        <w:rPr>
          <w:rStyle w:val="Textesource"/>
        </w:rPr>
        <w:t>Router</w:t>
      </w:r>
    </w:p>
    <w:p>
      <w:pPr>
        <w:pStyle w:val="Texteprformat"/>
        <w:bidi w:val="0"/>
        <w:jc w:val="start"/>
        <w:rPr/>
      </w:pPr>
      <w:r>
        <w:rPr>
          <w:rStyle w:val="Textesource"/>
        </w:rPr>
        <w:t>JWT / Authentication</w:t>
      </w:r>
    </w:p>
    <w:p>
      <w:pPr>
        <w:pStyle w:val="Texteprformat"/>
        <w:bidi w:val="0"/>
        <w:jc w:val="start"/>
        <w:rPr/>
      </w:pPr>
      <w:r>
        <w:rPr>
          <w:rStyle w:val="Textesource"/>
        </w:rPr>
        <w:t>Permissions API</w:t>
      </w:r>
    </w:p>
    <w:p>
      <w:pPr>
        <w:pStyle w:val="Texteprformat"/>
        <w:bidi w:val="0"/>
        <w:spacing w:before="0" w:after="283"/>
        <w:jc w:val="start"/>
        <w:rPr/>
      </w:pPr>
      <w:r>
        <w:rPr>
          <w:rStyle w:val="Textesource"/>
        </w:rPr>
        <w:t>Pagination</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Pour l'instant, on l'a seulement installé et déclaré dans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
        <w:bidi w:val="0"/>
        <w:ind w:hanging="0" w:start="0" w:end="0"/>
        <w:jc w:val="start"/>
        <w:rPr/>
      </w:pPr>
      <w:bookmarkStart w:id="7" w:name="code-block-viewer_Copie_7"/>
      <w:bookmarkEnd w:id="7"/>
      <w:r>
        <w:rPr>
          <w:rStyle w:val="Textesource"/>
        </w:rPr>
        <w:t>INSTALLED_APPS = [</w:t>
      </w:r>
    </w:p>
    <w:p>
      <w:pPr>
        <w:pStyle w:val="Texteprformat"/>
        <w:bidi w:val="0"/>
        <w:jc w:val="start"/>
        <w:rPr/>
      </w:pPr>
      <w:r>
        <w:rPr>
          <w:rStyle w:val="Textesource"/>
        </w:rPr>
        <w:t xml:space="preserve">    </w:t>
      </w:r>
      <w:r>
        <w:rPr>
          <w:rStyle w:val="Textesource"/>
        </w:rPr>
        <w:t>...</w:t>
      </w:r>
    </w:p>
    <w:p>
      <w:pPr>
        <w:pStyle w:val="Texteprformat"/>
        <w:bidi w:val="0"/>
        <w:jc w:val="start"/>
        <w:rPr/>
      </w:pPr>
      <w:r>
        <w:rPr>
          <w:rStyle w:val="Textesource"/>
        </w:rPr>
        <w:t xml:space="preserve">    </w:t>
      </w:r>
      <w:r>
        <w:rPr>
          <w:rStyle w:val="Textesource"/>
        </w:rPr>
        <w:t>"rest_framework",</w:t>
      </w:r>
    </w:p>
    <w:p>
      <w:pPr>
        <w:pStyle w:val="Texteprformat"/>
        <w:bidi w:val="0"/>
        <w:spacing w:before="0" w:after="283"/>
        <w:jc w:val="start"/>
        <w:rPr/>
      </w:pPr>
      <w:r>
        <w:rPr>
          <w:rStyle w:val="Textesource"/>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On commencera réellement à apprendre DRF quand on exposera nos premiers utilisateurs via l'API.</w:t>
      </w:r>
    </w:p>
    <w:p>
      <w:pPr>
        <w:pStyle w:val="Lignehorizontale"/>
        <w:bidi w:val="0"/>
        <w:jc w:val="start"/>
        <w:rPr/>
      </w:pPr>
      <w:r>
        <w:rPr/>
      </w:r>
    </w:p>
    <w:p>
      <w:pPr>
        <w:pStyle w:val="Heading1"/>
        <w:bidi w:val="0"/>
        <w:jc w:val="start"/>
        <w:rPr/>
      </w:pPr>
      <w:r>
        <w:rPr/>
        <w:t xml:space="preserve">🏗️ </w:t>
      </w:r>
      <w:r>
        <w:rPr/>
        <w:t>Projet Django vs application Django</w:t>
      </w:r>
    </w:p>
    <w:p>
      <w:pPr>
        <w:pStyle w:val="BodyText"/>
        <w:bidi w:val="0"/>
        <w:jc w:val="start"/>
        <w:rPr/>
      </w:pPr>
      <w:r>
        <w:rPr/>
        <w:t>On a créé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
        <w:bidi w:val="0"/>
        <w:ind w:hanging="0" w:start="0" w:end="0"/>
        <w:jc w:val="start"/>
        <w:rPr/>
      </w:pPr>
      <w:bookmarkStart w:id="8" w:name="code-block-viewer_Copie_8"/>
      <w:bookmarkEnd w:id="8"/>
      <w:r>
        <w:rPr>
          <w:rStyle w:val="Textesource"/>
        </w:rPr>
        <w:t>softdesk/</w:t>
      </w:r>
    </w:p>
    <w:p>
      <w:pPr>
        <w:pStyle w:val="Texteprformat"/>
        <w:bidi w:val="0"/>
        <w:jc w:val="start"/>
        <w:rPr/>
      </w:pPr>
      <w:r>
        <w:rPr>
          <w:rStyle w:val="Textesource"/>
        </w:rPr>
        <w:t xml:space="preserve">├── </w:t>
      </w:r>
      <w:r>
        <w:rPr>
          <w:rStyle w:val="Textesource"/>
        </w:rPr>
        <w:t>settings.py</w:t>
      </w:r>
    </w:p>
    <w:p>
      <w:pPr>
        <w:pStyle w:val="Texteprformat"/>
        <w:bidi w:val="0"/>
        <w:jc w:val="start"/>
        <w:rPr/>
      </w:pPr>
      <w:r>
        <w:rPr>
          <w:rStyle w:val="Textesource"/>
        </w:rPr>
        <w:t xml:space="preserve">├── </w:t>
      </w:r>
      <w:r>
        <w:rPr>
          <w:rStyle w:val="Textesource"/>
        </w:rPr>
        <w:t>urls.py</w:t>
      </w:r>
    </w:p>
    <w:p>
      <w:pPr>
        <w:pStyle w:val="Texteprformat"/>
        <w:bidi w:val="0"/>
        <w:jc w:val="start"/>
        <w:rPr/>
      </w:pPr>
      <w:r>
        <w:rPr>
          <w:rStyle w:val="Textesource"/>
        </w:rPr>
        <w:t xml:space="preserve">├── </w:t>
      </w:r>
      <w:r>
        <w:rPr>
          <w:rStyle w:val="Textesource"/>
        </w:rPr>
        <w:t>asgi.py</w:t>
      </w:r>
    </w:p>
    <w:p>
      <w:pPr>
        <w:pStyle w:val="Texteprformat"/>
        <w:bidi w:val="0"/>
        <w:spacing w:before="0" w:after="283"/>
        <w:jc w:val="start"/>
        <w:rPr/>
      </w:pPr>
      <w:r>
        <w:rPr>
          <w:rStyle w:val="Textesource"/>
        </w:rPr>
        <w:t xml:space="preserve">└── </w:t>
      </w:r>
      <w:r>
        <w:rPr>
          <w:rStyle w:val="Textesource"/>
        </w:rPr>
        <w:t>wsgi.py</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 xml:space="preserve">C'est le </w:t>
      </w:r>
      <w:r>
        <w:rPr>
          <w:rStyle w:val="Strong"/>
        </w:rPr>
        <w:t>projet Django</w:t>
      </w:r>
      <w:r>
        <w:rPr/>
        <w:t>.</w:t>
      </w:r>
    </w:p>
    <w:p>
      <w:pPr>
        <w:pStyle w:val="BodyText"/>
        <w:bidi w:val="0"/>
        <w:jc w:val="start"/>
        <w:rPr/>
      </w:pPr>
      <w:r>
        <w:rPr/>
        <w:t>Il représente la configuration générale de SoftDesk.</w:t>
      </w:r>
    </w:p>
    <w:p>
      <w:pPr>
        <w:pStyle w:val="BodyText"/>
        <w:bidi w:val="0"/>
        <w:jc w:val="start"/>
        <w:rPr/>
      </w:pPr>
      <w:r>
        <w:rPr/>
        <w:t xml:space="preserve">Plus tard, nous créerons des </w:t>
      </w:r>
      <w:r>
        <w:rPr>
          <w:rStyle w:val="Strong"/>
        </w:rPr>
        <w:t>applications Django</w:t>
      </w:r>
      <w:r>
        <w:rPr/>
        <w:t xml:space="preserve"> à l'intérieur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
        <w:bidi w:val="0"/>
        <w:ind w:hanging="0" w:start="0" w:end="0"/>
        <w:jc w:val="start"/>
        <w:rPr/>
      </w:pPr>
      <w:bookmarkStart w:id="9" w:name="code-block-viewer_Copie_9"/>
      <w:bookmarkEnd w:id="9"/>
      <w:r>
        <w:rPr>
          <w:rStyle w:val="Textesource"/>
        </w:rPr>
        <w:t>SoftDesk</w:t>
      </w:r>
    </w:p>
    <w:p>
      <w:pPr>
        <w:pStyle w:val="Texteprformat"/>
        <w:bidi w:val="0"/>
        <w:jc w:val="start"/>
        <w:rPr/>
      </w:pPr>
      <w:r>
        <w:rPr>
          <w:rStyle w:val="Textesource"/>
        </w:rPr>
        <w:t>│</w:t>
      </w:r>
    </w:p>
    <w:p>
      <w:pPr>
        <w:pStyle w:val="Texteprformat"/>
        <w:bidi w:val="0"/>
        <w:jc w:val="start"/>
        <w:rPr/>
      </w:pPr>
      <w:r>
        <w:rPr>
          <w:rStyle w:val="Textesource"/>
        </w:rPr>
        <w:t xml:space="preserve">├── </w:t>
      </w:r>
      <w:r>
        <w:rPr>
          <w:rStyle w:val="Textesource"/>
        </w:rPr>
        <w:t>softdesk/       ← projet / configuration générale</w:t>
      </w:r>
    </w:p>
    <w:p>
      <w:pPr>
        <w:pStyle w:val="Texteprformat"/>
        <w:bidi w:val="0"/>
        <w:jc w:val="start"/>
        <w:rPr/>
      </w:pPr>
      <w:r>
        <w:rPr>
          <w:rStyle w:val="Textesource"/>
        </w:rPr>
        <w:t>│</w:t>
      </w:r>
    </w:p>
    <w:p>
      <w:pPr>
        <w:pStyle w:val="Texteprformat"/>
        <w:bidi w:val="0"/>
        <w:jc w:val="start"/>
        <w:rPr/>
      </w:pPr>
      <w:r>
        <w:rPr>
          <w:rStyle w:val="Textesource"/>
        </w:rPr>
        <w:t xml:space="preserve">├── </w:t>
      </w:r>
      <w:r>
        <w:rPr>
          <w:rStyle w:val="Textesource"/>
        </w:rPr>
        <w:t>users/          ← application métier</w:t>
      </w:r>
    </w:p>
    <w:p>
      <w:pPr>
        <w:pStyle w:val="Texteprformat"/>
        <w:bidi w:val="0"/>
        <w:jc w:val="start"/>
        <w:rPr/>
      </w:pPr>
      <w:r>
        <w:rPr>
          <w:rStyle w:val="Textesource"/>
        </w:rPr>
        <w:t>│</w:t>
      </w:r>
    </w:p>
    <w:p>
      <w:pPr>
        <w:pStyle w:val="Texteprformat"/>
        <w:bidi w:val="0"/>
        <w:spacing w:before="0" w:after="283"/>
        <w:jc w:val="start"/>
        <w:rPr/>
      </w:pPr>
      <w:r>
        <w:rPr>
          <w:rStyle w:val="Textesource"/>
        </w:rPr>
        <w:t xml:space="preserve">└── </w:t>
      </w:r>
      <w:r>
        <w:rPr>
          <w:rStyle w:val="Textesource"/>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C'est une distinction importante :</w:t>
      </w:r>
    </w:p>
    <w:p>
      <w:pPr>
        <w:pStyle w:val="Blocdecitation"/>
        <w:bidi w:val="0"/>
        <w:jc w:val="start"/>
        <w:rPr/>
      </w:pPr>
      <w:r>
        <w:rPr>
          <w:rStyle w:val="Strong"/>
        </w:rPr>
        <w:t>Projet Django = configuration de l'ensemble du site.</w:t>
      </w:r>
      <w:r>
        <w:rPr/>
        <w:br/>
      </w:r>
      <w:r>
        <w:rPr>
          <w:rStyle w:val="Strong"/>
        </w:rPr>
        <w:t>App Django = morceau fonctionnel de l'application.</w:t>
      </w:r>
    </w:p>
    <w:p>
      <w:pPr>
        <w:pStyle w:val="Lignehorizontale"/>
        <w:bidi w:val="0"/>
        <w:jc w:val="start"/>
        <w:rPr/>
      </w:pPr>
      <w:r>
        <w:rPr/>
      </w:r>
    </w:p>
    <w:p>
      <w:pPr>
        <w:pStyle w:val="Heading1"/>
        <w:bidi w:val="0"/>
        <w:jc w:val="start"/>
        <w:rPr/>
      </w:pPr>
      <w:r>
        <w:rPr/>
        <w:t xml:space="preserve">🗄️ </w:t>
      </w:r>
      <w:r>
        <w:rPr/>
        <w:t>Les migrations</w:t>
      </w:r>
    </w:p>
    <w:p>
      <w:pPr>
        <w:pStyle w:val="BodyText"/>
        <w:bidi w:val="0"/>
        <w:jc w:val="start"/>
        <w:rPr/>
      </w:pPr>
      <w:r>
        <w:rPr/>
        <w:t>On a également initialisé la base avec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
        <w:bidi w:val="0"/>
        <w:ind w:hanging="0" w:start="0" w:end="0"/>
        <w:jc w:val="start"/>
        <w:rPr/>
      </w:pPr>
      <w:bookmarkStart w:id="10" w:name="code-block-viewer_Copie_10"/>
      <w:bookmarkEnd w:id="10"/>
      <w:r>
        <w:rPr>
          <w:rStyle w:val="Textesource"/>
        </w:rPr>
        <w:t>Model Django</w:t>
      </w:r>
    </w:p>
    <w:p>
      <w:pPr>
        <w:pStyle w:val="Texteprformat"/>
        <w:bidi w:val="0"/>
        <w:jc w:val="start"/>
        <w:rPr/>
      </w:pPr>
      <w:r>
        <w:rPr>
          <w:rStyle w:val="Textesource"/>
        </w:rPr>
        <w:t xml:space="preserve">      ↓</w:t>
      </w:r>
    </w:p>
    <w:p>
      <w:pPr>
        <w:pStyle w:val="Texteprformat"/>
        <w:bidi w:val="0"/>
        <w:jc w:val="start"/>
        <w:rPr/>
      </w:pPr>
      <w:r>
        <w:rPr>
          <w:rStyle w:val="Textesource"/>
        </w:rPr>
        <w:t>Migration</w:t>
      </w:r>
    </w:p>
    <w:p>
      <w:pPr>
        <w:pStyle w:val="Texteprformat"/>
        <w:bidi w:val="0"/>
        <w:jc w:val="start"/>
        <w:rPr/>
      </w:pPr>
      <w:r>
        <w:rPr>
          <w:rStyle w:val="Textesource"/>
        </w:rPr>
        <w:t xml:space="preserve">      ↓</w:t>
      </w:r>
    </w:p>
    <w:p>
      <w:pPr>
        <w:pStyle w:val="Texteprformat"/>
        <w:bidi w:val="0"/>
        <w:spacing w:before="0" w:after="283"/>
        <w:jc w:val="start"/>
        <w:rPr/>
      </w:pPr>
      <w:r>
        <w:rPr>
          <w:rStyle w:val="Textesource"/>
        </w:rPr>
        <w:t>Base de données</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Deux commandes seront régulièrement utilisées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
        <w:bidi w:val="0"/>
        <w:ind w:hanging="0" w:start="0" w:end="0"/>
        <w:jc w:val="start"/>
        <w:rPr/>
      </w:pPr>
      <w:bookmarkStart w:id="11" w:name="code-block-viewer_Copie_11"/>
      <w:bookmarkEnd w:id="11"/>
      <w:r>
        <w:rPr>
          <w:rStyle w:val="Textesource"/>
        </w:rPr>
        <w:t>makemigrations</w:t>
      </w:r>
    </w:p>
    <w:p>
      <w:pPr>
        <w:pStyle w:val="Texteprformat"/>
        <w:bidi w:val="0"/>
        <w:jc w:val="start"/>
        <w:rPr/>
      </w:pPr>
      <w:r>
        <w:rPr>
          <w:rStyle w:val="Textesource"/>
        </w:rPr>
        <w:t xml:space="preserve">→ </w:t>
      </w:r>
      <w:r>
        <w:rPr>
          <w:rStyle w:val="Textesource"/>
        </w:rPr>
        <w:t>Django détecte les modifications de nos modèles</w:t>
      </w:r>
    </w:p>
    <w:p>
      <w:pPr>
        <w:pStyle w:val="Texteprformat"/>
        <w:bidi w:val="0"/>
        <w:jc w:val="start"/>
        <w:rPr/>
      </w:pPr>
      <w:r>
        <w:rPr/>
      </w:r>
    </w:p>
    <w:p>
      <w:pPr>
        <w:pStyle w:val="Texteprformat"/>
        <w:bidi w:val="0"/>
        <w:jc w:val="start"/>
        <w:rPr/>
      </w:pPr>
      <w:r>
        <w:rPr>
          <w:rStyle w:val="Textesource"/>
        </w:rPr>
        <w:t>migrate</w:t>
      </w:r>
    </w:p>
    <w:p>
      <w:pPr>
        <w:pStyle w:val="Texteprformat"/>
        <w:bidi w:val="0"/>
        <w:spacing w:before="0" w:after="283"/>
        <w:jc w:val="start"/>
        <w:rPr/>
      </w:pPr>
      <w:r>
        <w:rPr>
          <w:rStyle w:val="Textesource"/>
        </w:rPr>
        <w:t xml:space="preserve">→ </w:t>
      </w:r>
      <w:r>
        <w:rPr>
          <w:rStyle w:val="Textesource"/>
        </w:rPr>
        <w:t>Django applique ces modifications à la base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Pour l'instant, seules les migrations internes de Django existent.</w:t>
      </w:r>
    </w:p>
    <w:p>
      <w:pPr>
        <w:pStyle w:val="BodyText"/>
        <w:bidi w:val="0"/>
        <w:jc w:val="start"/>
        <w:rPr/>
      </w:pPr>
      <w:r>
        <w:rPr/>
        <w:t xml:space="preserve">Nos propres migrations commenceront au </w:t>
      </w:r>
      <w:r>
        <w:rPr>
          <w:rStyle w:val="Strong"/>
        </w:rPr>
        <w:t>Jalon 2 avec notre Custom User</w:t>
      </w:r>
      <w:r>
        <w:rPr/>
        <w:t>.</w:t>
      </w:r>
    </w:p>
    <w:p>
      <w:pPr>
        <w:pStyle w:val="Lignehorizontale"/>
        <w:bidi w:val="0"/>
        <w:jc w:val="start"/>
        <w:rPr/>
      </w:pPr>
      <w:r>
        <w:rPr/>
      </w:r>
    </w:p>
    <w:p>
      <w:pPr>
        <w:pStyle w:val="Heading1"/>
        <w:bidi w:val="0"/>
        <w:jc w:val="start"/>
        <w:rPr/>
      </w:pPr>
      <w:r>
        <w:rPr/>
        <w:t xml:space="preserve">🧠 </w:t>
      </w:r>
      <w:r>
        <w:rPr/>
        <w:t>À retenir</w:t>
      </w:r>
    </w:p>
    <w:p>
      <w:pPr>
        <w:pStyle w:val="BodyText"/>
        <w:bidi w:val="0"/>
        <w:jc w:val="start"/>
        <w:rPr/>
      </w:pPr>
      <w:r>
        <w:rPr/>
        <w:t>À ce stade, le modèle mental important est simplement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
        <w:bidi w:val="0"/>
        <w:ind w:hanging="0" w:start="0" w:end="0"/>
        <w:jc w:val="start"/>
        <w:rPr/>
      </w:pPr>
      <w:bookmarkStart w:id="12" w:name="code-block-viewer_Copie_12"/>
      <w:bookmarkEnd w:id="12"/>
      <w:r>
        <w:rPr>
          <w:rStyle w:val="Textesource"/>
        </w:rPr>
        <w:t>POETRY</w:t>
      </w:r>
    </w:p>
    <w:p>
      <w:pPr>
        <w:pStyle w:val="Texteprformat"/>
        <w:bidi w:val="0"/>
        <w:jc w:val="start"/>
        <w:rPr/>
      </w:pPr>
      <w:r>
        <w:rPr>
          <w:rStyle w:val="Textesource"/>
        </w:rPr>
        <w:t>│</w:t>
      </w:r>
    </w:p>
    <w:p>
      <w:pPr>
        <w:pStyle w:val="Texteprformat"/>
        <w:bidi w:val="0"/>
        <w:jc w:val="start"/>
        <w:rPr/>
      </w:pPr>
      <w:r>
        <w:rPr>
          <w:rStyle w:val="Textesource"/>
        </w:rPr>
        <w:t xml:space="preserve">├── </w:t>
      </w:r>
      <w:r>
        <w:rPr>
          <w:rStyle w:val="Textesource"/>
        </w:rPr>
        <w:t>environnement Python isolé</w:t>
      </w:r>
    </w:p>
    <w:p>
      <w:pPr>
        <w:pStyle w:val="Texteprformat"/>
        <w:bidi w:val="0"/>
        <w:jc w:val="start"/>
        <w:rPr/>
      </w:pPr>
      <w:r>
        <w:rPr>
          <w:rStyle w:val="Textesource"/>
        </w:rPr>
        <w:t xml:space="preserve">└── </w:t>
      </w:r>
      <w:r>
        <w:rPr>
          <w:rStyle w:val="Textesource"/>
        </w:rPr>
        <w:t>dépendances</w:t>
      </w:r>
    </w:p>
    <w:p>
      <w:pPr>
        <w:pStyle w:val="Texteprformat"/>
        <w:bidi w:val="0"/>
        <w:jc w:val="start"/>
        <w:rPr/>
      </w:pPr>
      <w:r>
        <w:rPr>
          <w:rStyle w:val="Textesource"/>
        </w:rPr>
        <w:t xml:space="preserve">      │</w:t>
      </w:r>
    </w:p>
    <w:p>
      <w:pPr>
        <w:pStyle w:val="Texteprformat"/>
        <w:bidi w:val="0"/>
        <w:jc w:val="start"/>
        <w:rPr/>
      </w:pPr>
      <w:r>
        <w:rPr>
          <w:rStyle w:val="Textesource"/>
        </w:rPr>
        <w:t xml:space="preserve">      ├── </w:t>
      </w:r>
      <w:r>
        <w:rPr>
          <w:rStyle w:val="Textesource"/>
        </w:rPr>
        <w:t>Django</w:t>
      </w:r>
    </w:p>
    <w:p>
      <w:pPr>
        <w:pStyle w:val="Texteprformat"/>
        <w:bidi w:val="0"/>
        <w:jc w:val="start"/>
        <w:rPr/>
      </w:pPr>
      <w:r>
        <w:rPr>
          <w:rStyle w:val="Textesource"/>
        </w:rPr>
        <w:t xml:space="preserve">      └── </w:t>
      </w:r>
      <w:r>
        <w:rPr>
          <w:rStyle w:val="Textesource"/>
        </w:rPr>
        <w:t>Django REST Framework</w:t>
      </w:r>
    </w:p>
    <w:p>
      <w:pPr>
        <w:pStyle w:val="Texteprformat"/>
        <w:bidi w:val="0"/>
        <w:jc w:val="start"/>
        <w:rPr/>
      </w:pPr>
      <w:r>
        <w:rPr/>
      </w:r>
    </w:p>
    <w:p>
      <w:pPr>
        <w:pStyle w:val="Texteprformat"/>
        <w:bidi w:val="0"/>
        <w:jc w:val="start"/>
        <w:rPr/>
      </w:pPr>
      <w:r>
        <w:rPr>
          <w:rStyle w:val="Textesource"/>
        </w:rPr>
        <w:t>DJANGO</w:t>
      </w:r>
    </w:p>
    <w:p>
      <w:pPr>
        <w:pStyle w:val="Texteprformat"/>
        <w:bidi w:val="0"/>
        <w:jc w:val="start"/>
        <w:rPr/>
      </w:pPr>
      <w:r>
        <w:rPr>
          <w:rStyle w:val="Textesource"/>
        </w:rPr>
        <w:t>│</w:t>
      </w:r>
    </w:p>
    <w:p>
      <w:pPr>
        <w:pStyle w:val="Texteprformat"/>
        <w:bidi w:val="0"/>
        <w:jc w:val="start"/>
        <w:rPr/>
      </w:pPr>
      <w:r>
        <w:rPr>
          <w:rStyle w:val="Textesource"/>
        </w:rPr>
        <w:t xml:space="preserve">├── </w:t>
      </w:r>
      <w:r>
        <w:rPr>
          <w:rStyle w:val="Textesource"/>
        </w:rPr>
        <w:t>configuration</w:t>
      </w:r>
    </w:p>
    <w:p>
      <w:pPr>
        <w:pStyle w:val="Texteprformat"/>
        <w:bidi w:val="0"/>
        <w:jc w:val="start"/>
        <w:rPr/>
      </w:pPr>
      <w:r>
        <w:rPr>
          <w:rStyle w:val="Textesource"/>
        </w:rPr>
        <w:t xml:space="preserve">├── </w:t>
      </w:r>
      <w:r>
        <w:rPr>
          <w:rStyle w:val="Textesource"/>
        </w:rPr>
        <w:t>modèles</w:t>
      </w:r>
    </w:p>
    <w:p>
      <w:pPr>
        <w:pStyle w:val="Texteprformat"/>
        <w:bidi w:val="0"/>
        <w:jc w:val="start"/>
        <w:rPr/>
      </w:pPr>
      <w:r>
        <w:rPr>
          <w:rStyle w:val="Textesource"/>
        </w:rPr>
        <w:t xml:space="preserve">├── </w:t>
      </w:r>
      <w:r>
        <w:rPr>
          <w:rStyle w:val="Textesource"/>
        </w:rPr>
        <w:t>ORM</w:t>
      </w:r>
    </w:p>
    <w:p>
      <w:pPr>
        <w:pStyle w:val="Texteprformat"/>
        <w:bidi w:val="0"/>
        <w:jc w:val="start"/>
        <w:rPr/>
      </w:pPr>
      <w:r>
        <w:rPr>
          <w:rStyle w:val="Textesource"/>
        </w:rPr>
        <w:t xml:space="preserve">└── </w:t>
      </w:r>
      <w:r>
        <w:rPr>
          <w:rStyle w:val="Textesource"/>
        </w:rPr>
        <w:t>base de données</w:t>
      </w:r>
    </w:p>
    <w:p>
      <w:pPr>
        <w:pStyle w:val="Texteprformat"/>
        <w:bidi w:val="0"/>
        <w:jc w:val="start"/>
        <w:rPr/>
      </w:pPr>
      <w:r>
        <w:rPr/>
      </w:r>
    </w:p>
    <w:p>
      <w:pPr>
        <w:pStyle w:val="Texteprformat"/>
        <w:bidi w:val="0"/>
        <w:jc w:val="start"/>
        <w:rPr/>
      </w:pPr>
      <w:r>
        <w:rPr>
          <w:rStyle w:val="Textesource"/>
        </w:rPr>
        <w:t>DRF</w:t>
      </w:r>
    </w:p>
    <w:p>
      <w:pPr>
        <w:pStyle w:val="Texteprformat"/>
        <w:bidi w:val="0"/>
        <w:jc w:val="start"/>
        <w:rPr/>
      </w:pPr>
      <w:r>
        <w:rPr>
          <w:rStyle w:val="Textesource"/>
        </w:rPr>
        <w:t>│</w:t>
      </w:r>
    </w:p>
    <w:p>
      <w:pPr>
        <w:pStyle w:val="Texteprformat"/>
        <w:bidi w:val="0"/>
        <w:jc w:val="start"/>
        <w:rPr/>
      </w:pPr>
      <w:r>
        <w:rPr>
          <w:rStyle w:val="Textesource"/>
        </w:rPr>
        <w:t xml:space="preserve">└── </w:t>
      </w:r>
      <w:r>
        <w:rPr>
          <w:rStyle w:val="Textesource"/>
        </w:rPr>
        <w:t>permettra de transformer notre application Django</w:t>
      </w:r>
    </w:p>
    <w:p>
      <w:pPr>
        <w:pStyle w:val="Texteprformat"/>
        <w:bidi w:val="0"/>
        <w:spacing w:before="0" w:after="283"/>
        <w:jc w:val="start"/>
        <w:rPr/>
      </w:pPr>
      <w:r>
        <w:rPr>
          <w:rStyle w:val="Textesource"/>
        </w:rPr>
        <w:t xml:space="preserve">    </w:t>
      </w:r>
      <w:r>
        <w:rPr>
          <w:rStyle w:val="Textesource"/>
        </w:rPr>
        <w:t>en API REST</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bidi w:val="0"/>
        <w:jc w:val="start"/>
        <w:rPr/>
      </w:pPr>
      <w:r>
        <w:rPr/>
        <w:t>Les 5 notions à savoir expliquer</w:t>
      </w:r>
    </w:p>
    <w:p>
      <w:pPr>
        <w:pStyle w:val="BodyText"/>
        <w:bidi w:val="0"/>
        <w:jc w:val="start"/>
        <w:rPr/>
      </w:pPr>
      <w:r>
        <w:rPr>
          <w:rStyle w:val="Strong"/>
        </w:rPr>
        <w:t>Poetry</w:t>
      </w:r>
      <w:r>
        <w:rPr/>
        <w:t xml:space="preserve"> → gère l'environnement et les dépendances du projet.</w:t>
      </w:r>
    </w:p>
    <w:p>
      <w:pPr>
        <w:pStyle w:val="BodyText"/>
        <w:bidi w:val="0"/>
        <w:jc w:val="start"/>
        <w:rPr/>
      </w:pPr>
      <w:r>
        <w:rPr>
          <w:rStyle w:val="Textesource"/>
        </w:rPr>
        <w:t>pyproject.toml</w:t>
      </w:r>
      <w:r>
        <w:rPr/>
        <w:t xml:space="preserve"> → décrit les dépendances dont le projet a besoin.</w:t>
      </w:r>
    </w:p>
    <w:p>
      <w:pPr>
        <w:pStyle w:val="BodyText"/>
        <w:bidi w:val="0"/>
        <w:jc w:val="start"/>
        <w:rPr/>
      </w:pPr>
      <w:r>
        <w:rPr>
          <w:rStyle w:val="Textesource"/>
        </w:rPr>
        <w:t>poetry.lock</w:t>
      </w:r>
      <w:r>
        <w:rPr/>
        <w:t xml:space="preserve"> → verrouille leurs versions précises.</w:t>
      </w:r>
    </w:p>
    <w:p>
      <w:pPr>
        <w:pStyle w:val="BodyText"/>
        <w:bidi w:val="0"/>
        <w:jc w:val="start"/>
        <w:rPr/>
      </w:pPr>
      <w:r>
        <w:rPr>
          <w:rStyle w:val="Strong"/>
        </w:rPr>
        <w:t>Django</w:t>
      </w:r>
      <w:r>
        <w:rPr/>
        <w:t xml:space="preserve"> → constitue le socle de notre backend.</w:t>
      </w:r>
    </w:p>
    <w:p>
      <w:pPr>
        <w:pStyle w:val="BodyText"/>
        <w:bidi w:val="0"/>
        <w:jc w:val="start"/>
        <w:rPr/>
      </w:pPr>
      <w:r>
        <w:rPr>
          <w:rStyle w:val="Strong"/>
        </w:rPr>
        <w:t>Django REST Framework</w:t>
      </w:r>
      <w:r>
        <w:rPr/>
        <w:t xml:space="preserve"> → ajoute les outils nécessaires pour construire notre API REST.</w:t>
      </w:r>
    </w:p>
    <w:p>
      <w:pPr>
        <w:pStyle w:val="Heading1"/>
        <w:bidi w:val="0"/>
        <w:jc w:val="start"/>
        <w:rPr/>
      </w:pPr>
      <w:r>
        <w:rPr/>
        <w:t xml:space="preserve">📚 </w:t>
      </w:r>
      <w:r>
        <w:rPr/>
        <w:t>Fiche de révision — Jalon 2 : Custom User</w:t>
      </w:r>
    </w:p>
    <w:p>
      <w:pPr>
        <w:pStyle w:val="Heading2"/>
        <w:bidi w:val="0"/>
        <w:jc w:val="start"/>
        <w:rPr/>
      </w:pPr>
      <w:r>
        <w:rPr/>
        <w:t xml:space="preserve">🎯 </w:t>
      </w:r>
      <w:r>
        <w:rPr/>
        <w:t>Ce qu'on apprend</w:t>
      </w:r>
    </w:p>
    <w:p>
      <w:pPr>
        <w:pStyle w:val="BodyText"/>
        <w:bidi w:val="0"/>
        <w:jc w:val="start"/>
        <w:rPr/>
      </w:pPr>
      <w:r>
        <w:rPr/>
        <w:t xml:space="preserve">Django possède déjà un modèle </w:t>
      </w:r>
      <w:r>
        <w:rPr>
          <w:rStyle w:val="Textesource"/>
        </w:rPr>
        <w:t>User</w:t>
      </w:r>
      <w:r>
        <w:rPr/>
        <w:t>, mais SoftDesk a besoin d'informations supplémentaires liées au RGPD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
        <w:bidi w:val="0"/>
        <w:ind w:hanging="0" w:start="0" w:end="0"/>
        <w:jc w:val="start"/>
        <w:rPr/>
      </w:pPr>
      <w:bookmarkStart w:id="13" w:name="code-block-viewer_Copie_13"/>
      <w:bookmarkEnd w:id="13"/>
      <w:r>
        <w:rPr>
          <w:rStyle w:val="Textesource"/>
        </w:rPr>
        <w:t>age</w:t>
      </w:r>
    </w:p>
    <w:p>
      <w:pPr>
        <w:pStyle w:val="Texteprformat"/>
        <w:bidi w:val="0"/>
        <w:jc w:val="start"/>
        <w:rPr/>
      </w:pPr>
      <w:r>
        <w:rPr>
          <w:rStyle w:val="Textesource"/>
        </w:rPr>
        <w:t>can_be_contacted</w:t>
      </w:r>
    </w:p>
    <w:p>
      <w:pPr>
        <w:pStyle w:val="Texteprformat"/>
        <w:bidi w:val="0"/>
        <w:spacing w:before="0" w:after="283"/>
        <w:jc w:val="start"/>
        <w:rPr/>
      </w:pPr>
      <w:r>
        <w:rPr>
          <w:rStyle w:val="Textesource"/>
        </w:rPr>
        <w:t>can_data_be_shared</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 xml:space="preserve">Plutôt que de recréer tout le système utilisateur, on </w:t>
      </w:r>
      <w:r>
        <w:rPr>
          <w:rStyle w:val="Strong"/>
        </w:rPr>
        <w:t>étend celui de Django</w:t>
      </w:r>
      <w:r>
        <w:rPr/>
        <w:t>.</w:t>
      </w:r>
    </w:p>
    <w:p>
      <w:pPr>
        <w:pStyle w:val="Lignehorizontale"/>
        <w:bidi w:val="0"/>
        <w:jc w:val="start"/>
        <w:rPr/>
      </w:pPr>
      <w:r>
        <w:rPr/>
      </w:r>
    </w:p>
    <w:p>
      <w:pPr>
        <w:pStyle w:val="Heading2"/>
        <w:bidi w:val="0"/>
        <w:jc w:val="start"/>
        <w:rPr/>
      </w:pPr>
      <w:r>
        <w:rPr/>
        <w:t xml:space="preserve">👤 </w:t>
      </w:r>
      <w:r>
        <w:rPr>
          <w:rStyle w:val="Textesource"/>
        </w:rPr>
        <w:t>AbstractUser</w:t>
      </w:r>
    </w:p>
    <w:p>
      <w:pPr>
        <w:pStyle w:val="BodyText"/>
        <w:bidi w:val="0"/>
        <w:jc w:val="start"/>
        <w:rPr/>
      </w:pPr>
      <w:r>
        <w:rPr/>
        <w:t>Notre modèle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
        <w:bidi w:val="0"/>
        <w:ind w:hanging="0" w:start="0" w:end="0"/>
        <w:jc w:val="start"/>
        <w:rPr/>
      </w:pPr>
      <w:bookmarkStart w:id="14" w:name="code-block-viewer_Copie_14"/>
      <w:bookmarkEnd w:id="14"/>
      <w:r>
        <w:rPr>
          <w:rStyle w:val="Textesource"/>
        </w:rPr>
        <w:t>class User(AbstractUser):</w:t>
      </w:r>
    </w:p>
    <w:p>
      <w:pPr>
        <w:pStyle w:val="Texteprformat"/>
        <w:bidi w:val="0"/>
        <w:jc w:val="start"/>
        <w:rPr/>
      </w:pPr>
      <w:r>
        <w:rPr>
          <w:rStyle w:val="Textesource"/>
        </w:rPr>
        <w:t xml:space="preserve">    </w:t>
      </w:r>
      <w:r>
        <w:rPr>
          <w:rStyle w:val="Textesource"/>
        </w:rPr>
        <w:t>age = models.PositiveIntegerField()</w:t>
      </w:r>
    </w:p>
    <w:p>
      <w:pPr>
        <w:pStyle w:val="Texteprformat"/>
        <w:bidi w:val="0"/>
        <w:jc w:val="start"/>
        <w:rPr/>
      </w:pPr>
      <w:r>
        <w:rPr>
          <w:rStyle w:val="Textesource"/>
        </w:rPr>
        <w:t xml:space="preserve">    </w:t>
      </w:r>
      <w:r>
        <w:rPr>
          <w:rStyle w:val="Textesource"/>
        </w:rPr>
        <w:t>can_be_contacted = models.BooleanField(default=False)</w:t>
      </w:r>
    </w:p>
    <w:p>
      <w:pPr>
        <w:pStyle w:val="Texteprformat"/>
        <w:bidi w:val="0"/>
        <w:spacing w:before="0" w:after="283"/>
        <w:jc w:val="start"/>
        <w:rPr/>
      </w:pPr>
      <w:r>
        <w:rPr>
          <w:rStyle w:val="Textesource"/>
        </w:rPr>
        <w:t xml:space="preserve">    </w:t>
      </w:r>
      <w:r>
        <w:rPr>
          <w:rStyle w:val="Textesource"/>
        </w:rPr>
        <w:t>can_data_be_shared = models.BooleanField(default=False)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rStyle w:val="Textesource"/>
        </w:rPr>
        <w:t>AbstractUser</w:t>
      </w:r>
      <w:r>
        <w:rPr/>
        <w:t xml:space="preserve"> nous fournit déjà toute la mécanique standard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
        <w:bidi w:val="0"/>
        <w:ind w:hanging="0" w:start="0" w:end="0"/>
        <w:jc w:val="start"/>
        <w:rPr/>
      </w:pPr>
      <w:bookmarkStart w:id="15" w:name="code-block-viewer_Copie_15"/>
      <w:bookmarkEnd w:id="15"/>
      <w:r>
        <w:rPr>
          <w:rStyle w:val="Textesource"/>
        </w:rPr>
        <w:t>username</w:t>
      </w:r>
    </w:p>
    <w:p>
      <w:pPr>
        <w:pStyle w:val="Texteprformat"/>
        <w:bidi w:val="0"/>
        <w:jc w:val="start"/>
        <w:rPr/>
      </w:pPr>
      <w:r>
        <w:rPr>
          <w:rStyle w:val="Textesource"/>
        </w:rPr>
        <w:t>password</w:t>
      </w:r>
    </w:p>
    <w:p>
      <w:pPr>
        <w:pStyle w:val="Texteprformat"/>
        <w:bidi w:val="0"/>
        <w:jc w:val="start"/>
        <w:rPr/>
      </w:pPr>
      <w:r>
        <w:rPr>
          <w:rStyle w:val="Textesource"/>
        </w:rPr>
        <w:t>email</w:t>
      </w:r>
    </w:p>
    <w:p>
      <w:pPr>
        <w:pStyle w:val="Texteprformat"/>
        <w:bidi w:val="0"/>
        <w:jc w:val="start"/>
        <w:rPr/>
      </w:pPr>
      <w:r>
        <w:rPr>
          <w:rStyle w:val="Textesource"/>
        </w:rPr>
        <w:t>first_name</w:t>
      </w:r>
    </w:p>
    <w:p>
      <w:pPr>
        <w:pStyle w:val="Texteprformat"/>
        <w:bidi w:val="0"/>
        <w:jc w:val="start"/>
        <w:rPr/>
      </w:pPr>
      <w:r>
        <w:rPr>
          <w:rStyle w:val="Textesource"/>
        </w:rPr>
        <w:t>last_name</w:t>
      </w:r>
    </w:p>
    <w:p>
      <w:pPr>
        <w:pStyle w:val="Texteprformat"/>
        <w:bidi w:val="0"/>
        <w:jc w:val="start"/>
        <w:rPr/>
      </w:pPr>
      <w:r>
        <w:rPr>
          <w:rStyle w:val="Textesource"/>
        </w:rPr>
        <w:t>permissions</w:t>
      </w:r>
    </w:p>
    <w:p>
      <w:pPr>
        <w:pStyle w:val="Texteprformat"/>
        <w:bidi w:val="0"/>
        <w:jc w:val="start"/>
        <w:rPr/>
      </w:pPr>
      <w:r>
        <w:rPr>
          <w:rStyle w:val="Textesource"/>
        </w:rPr>
        <w:t>is_staff</w:t>
      </w:r>
    </w:p>
    <w:p>
      <w:pPr>
        <w:pStyle w:val="Texteprformat"/>
        <w:bidi w:val="0"/>
        <w:spacing w:before="0" w:after="283"/>
        <w:jc w:val="start"/>
        <w:rPr/>
      </w:pPr>
      <w:r>
        <w:rPr>
          <w:rStyle w:val="Textesource"/>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Nous ajoutons uniquement les données spécifiques à SoftDesk.</w:t>
      </w:r>
    </w:p>
    <w:p>
      <w:pPr>
        <w:pStyle w:val="BodyText"/>
        <w:bidi w:val="0"/>
        <w:jc w:val="start"/>
        <w:rPr/>
      </w:pPr>
      <w:r>
        <w:rPr/>
        <w:t>Le principe à retenir :</w:t>
      </w:r>
    </w:p>
    <w:p>
      <w:pPr>
        <w:pStyle w:val="Blocdecitation"/>
        <w:bidi w:val="0"/>
        <w:jc w:val="start"/>
        <w:rPr/>
      </w:pPr>
      <w:r>
        <w:rPr>
          <w:rStyle w:val="Strong"/>
        </w:rPr>
        <w:t>Hériter d'</w:t>
      </w:r>
      <w:r>
        <w:rPr>
          <w:rStyle w:val="Textesource"/>
        </w:rPr>
        <w:t>AbstractUser</w:t>
      </w:r>
      <w:r>
        <w:rPr>
          <w:rStyle w:val="Strong"/>
        </w:rPr>
        <w:t xml:space="preserve"> permet de personnaliser l'utilisateur tout en conservant le système d'authentification de Django.</w:t>
      </w:r>
    </w:p>
    <w:p>
      <w:pPr>
        <w:pStyle w:val="Lignehorizontale"/>
        <w:bidi w:val="0"/>
        <w:jc w:val="start"/>
        <w:rPr/>
      </w:pPr>
      <w:r>
        <w:rPr/>
      </w:r>
    </w:p>
    <w:p>
      <w:pPr>
        <w:pStyle w:val="Heading2"/>
        <w:bidi w:val="0"/>
        <w:jc w:val="start"/>
        <w:rPr/>
      </w:pPr>
      <w:r>
        <w:rPr/>
        <w:t xml:space="preserve">⚙️ </w:t>
      </w:r>
      <w:r>
        <w:rPr>
          <w:rStyle w:val="Textesource"/>
        </w:rPr>
        <w:t>AUTH_USER_MODEL</w:t>
      </w:r>
    </w:p>
    <w:p>
      <w:pPr>
        <w:pStyle w:val="BodyText"/>
        <w:bidi w:val="0"/>
        <w:jc w:val="start"/>
        <w:rPr/>
      </w:pPr>
      <w:r>
        <w:rPr/>
        <w:t xml:space="preserve">Dans </w:t>
      </w:r>
      <w:r>
        <w:rPr>
          <w:rStyle w:val="Textesource"/>
        </w:rPr>
        <w:t>settings.py</w:t>
      </w:r>
      <w:r>
        <w:rPr/>
        <w:t xml:space="preserve">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
        <w:bidi w:val="0"/>
        <w:spacing w:before="0" w:after="283"/>
        <w:ind w:hanging="0" w:start="0" w:end="0"/>
        <w:jc w:val="start"/>
        <w:rPr/>
      </w:pPr>
      <w:bookmarkStart w:id="16" w:name="code-block-viewer_Copie_16"/>
      <w:bookmarkEnd w:id="16"/>
      <w:r>
        <w:rPr>
          <w:rStyle w:val="Textesource"/>
        </w:rPr>
        <w:t>AUTH_USER_MODEL = "users.User"</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On indique à Django :</w:t>
      </w:r>
    </w:p>
    <w:p>
      <w:pPr>
        <w:pStyle w:val="Blocdecitation"/>
        <w:bidi w:val="0"/>
        <w:jc w:val="start"/>
        <w:rPr/>
      </w:pPr>
      <w:r>
        <w:rPr/>
        <w:t xml:space="preserve">« Dans ce projet, quand tu parles d'un utilisateur, utilise </w:t>
      </w:r>
      <w:r>
        <w:rPr>
          <w:rStyle w:val="Textesource"/>
        </w:rPr>
        <w:t>users.User</w:t>
      </w:r>
      <w:r>
        <w:rPr/>
        <w:t>. »</w:t>
      </w:r>
    </w:p>
    <w:p>
      <w:pPr>
        <w:pStyle w:val="BodyText"/>
        <w:bidi w:val="0"/>
        <w:jc w:val="start"/>
        <w:rPr/>
      </w:pPr>
      <w:r>
        <w:rPr/>
        <w:t xml:space="preserve">C'est important de le faire </w:t>
      </w:r>
      <w:r>
        <w:rPr>
          <w:rStyle w:val="Strong"/>
        </w:rPr>
        <w:t>dès le début du projet</w:t>
      </w:r>
      <w:r>
        <w:rPr/>
        <w:t xml:space="preserve">, avant que d'autres modèles commencent à avoir des relations avec </w:t>
      </w:r>
      <w:r>
        <w:rPr>
          <w:rStyle w:val="Textesource"/>
        </w:rPr>
        <w:t>User</w:t>
      </w:r>
      <w:r>
        <w:rPr/>
        <w:t>.</w:t>
      </w:r>
    </w:p>
    <w:p>
      <w:pPr>
        <w:pStyle w:val="BodyText"/>
        <w:bidi w:val="0"/>
        <w:jc w:val="start"/>
        <w:rPr/>
      </w:pPr>
      <w:r>
        <w:rPr/>
        <w:t xml:space="preserve">Plus tard, </w:t>
      </w:r>
      <w:r>
        <w:rPr>
          <w:rStyle w:val="Textesource"/>
        </w:rPr>
        <w:t>Project</w:t>
      </w:r>
      <w:r>
        <w:rPr/>
        <w:t xml:space="preserve">, </w:t>
      </w:r>
      <w:r>
        <w:rPr>
          <w:rStyle w:val="Textesource"/>
        </w:rPr>
        <w:t>Issue</w:t>
      </w:r>
      <w:r>
        <w:rPr/>
        <w:t xml:space="preserve">, </w:t>
      </w:r>
      <w:r>
        <w:rPr>
          <w:rStyle w:val="Textesource"/>
        </w:rPr>
        <w:t>Comment</w:t>
      </w:r>
      <w:r>
        <w:rPr/>
        <w:t>, etc. pourront donc référencer notre utilisateur personnalisé.</w:t>
      </w:r>
    </w:p>
    <w:p>
      <w:pPr>
        <w:pStyle w:val="Lignehorizontale"/>
        <w:bidi w:val="0"/>
        <w:jc w:val="start"/>
        <w:rPr/>
      </w:pPr>
      <w:r>
        <w:rPr/>
      </w:r>
    </w:p>
    <w:p>
      <w:pPr>
        <w:pStyle w:val="Heading2"/>
        <w:bidi w:val="0"/>
        <w:jc w:val="start"/>
        <w:rPr/>
      </w:pPr>
      <w:r>
        <w:rPr/>
        <w:t xml:space="preserve">🗄️ </w:t>
      </w:r>
      <w:r>
        <w:rPr/>
        <w:t>Notre première migration</w:t>
      </w:r>
    </w:p>
    <w:p>
      <w:pPr>
        <w:pStyle w:val="BodyText"/>
        <w:bidi w:val="0"/>
        <w:jc w:val="start"/>
        <w:rPr/>
      </w:pPr>
      <w:r>
        <w:rPr/>
        <w:t>Après avoir créé le modèle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
        <w:bidi w:val="0"/>
        <w:ind w:hanging="0" w:start="0" w:end="0"/>
        <w:jc w:val="start"/>
        <w:rPr/>
      </w:pPr>
      <w:bookmarkStart w:id="17" w:name="code-block-viewer_Copie_17"/>
      <w:bookmarkEnd w:id="17"/>
      <w:r>
        <w:rPr>
          <w:rStyle w:val="Textesource"/>
        </w:rPr>
        <w:t>models.py</w:t>
      </w:r>
    </w:p>
    <w:p>
      <w:pPr>
        <w:pStyle w:val="Texteprformat"/>
        <w:bidi w:val="0"/>
        <w:jc w:val="start"/>
        <w:rPr/>
      </w:pPr>
      <w:r>
        <w:rPr>
          <w:rStyle w:val="Textesource"/>
        </w:rPr>
        <w:t xml:space="preserve">   ↓</w:t>
      </w:r>
    </w:p>
    <w:p>
      <w:pPr>
        <w:pStyle w:val="Texteprformat"/>
        <w:bidi w:val="0"/>
        <w:jc w:val="start"/>
        <w:rPr/>
      </w:pPr>
      <w:r>
        <w:rPr>
          <w:rStyle w:val="Textesource"/>
        </w:rPr>
        <w:t>makemigrations</w:t>
      </w:r>
    </w:p>
    <w:p>
      <w:pPr>
        <w:pStyle w:val="Texteprformat"/>
        <w:bidi w:val="0"/>
        <w:jc w:val="start"/>
        <w:rPr/>
      </w:pPr>
      <w:r>
        <w:rPr>
          <w:rStyle w:val="Textesource"/>
        </w:rPr>
        <w:t xml:space="preserve">   ↓</w:t>
      </w:r>
    </w:p>
    <w:p>
      <w:pPr>
        <w:pStyle w:val="Texteprformat"/>
        <w:bidi w:val="0"/>
        <w:jc w:val="start"/>
        <w:rPr/>
      </w:pPr>
      <w:r>
        <w:rPr>
          <w:rStyle w:val="Textesource"/>
        </w:rPr>
        <w:t>0001_initial.py</w:t>
      </w:r>
    </w:p>
    <w:p>
      <w:pPr>
        <w:pStyle w:val="Texteprformat"/>
        <w:bidi w:val="0"/>
        <w:jc w:val="start"/>
        <w:rPr/>
      </w:pPr>
      <w:r>
        <w:rPr>
          <w:rStyle w:val="Textesource"/>
        </w:rPr>
        <w:t xml:space="preserve">   ↓</w:t>
      </w:r>
    </w:p>
    <w:p>
      <w:pPr>
        <w:pStyle w:val="Texteprformat"/>
        <w:bidi w:val="0"/>
        <w:jc w:val="start"/>
        <w:rPr/>
      </w:pPr>
      <w:r>
        <w:rPr>
          <w:rStyle w:val="Textesource"/>
        </w:rPr>
        <w:t>migrate</w:t>
      </w:r>
    </w:p>
    <w:p>
      <w:pPr>
        <w:pStyle w:val="Texteprformat"/>
        <w:bidi w:val="0"/>
        <w:jc w:val="start"/>
        <w:rPr/>
      </w:pPr>
      <w:r>
        <w:rPr>
          <w:rStyle w:val="Textesource"/>
        </w:rPr>
        <w:t xml:space="preserve">   ↓</w:t>
      </w:r>
    </w:p>
    <w:p>
      <w:pPr>
        <w:pStyle w:val="Texteprformat"/>
        <w:bidi w:val="0"/>
        <w:spacing w:before="0" w:after="283"/>
        <w:jc w:val="start"/>
        <w:rPr/>
      </w:pPr>
      <w:r>
        <w:rPr>
          <w:rStyle w:val="Textesource"/>
        </w:rPr>
        <w:t>table dans la base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rStyle w:val="Textesource"/>
        </w:rPr>
        <w:t>makemigrations</w:t>
      </w:r>
      <w:r>
        <w:rPr/>
        <w:t xml:space="preserve"> </w:t>
      </w:r>
      <w:r>
        <w:rPr>
          <w:rStyle w:val="Strong"/>
        </w:rPr>
        <w:t>prépare les modifications de structure</w:t>
      </w:r>
      <w:r>
        <w:rPr/>
        <w:t>.</w:t>
      </w:r>
    </w:p>
    <w:p>
      <w:pPr>
        <w:pStyle w:val="BodyText"/>
        <w:bidi w:val="0"/>
        <w:jc w:val="start"/>
        <w:rPr/>
      </w:pPr>
      <w:r>
        <w:rPr>
          <w:rStyle w:val="Textesource"/>
        </w:rPr>
        <w:t>migrate</w:t>
      </w:r>
      <w:r>
        <w:rPr/>
        <w:t xml:space="preserve"> </w:t>
      </w:r>
      <w:r>
        <w:rPr>
          <w:rStyle w:val="Strong"/>
        </w:rPr>
        <w:t>les applique réellement à la base de données</w:t>
      </w:r>
      <w:r>
        <w:rPr/>
        <w:t>.</w:t>
      </w:r>
    </w:p>
    <w:p>
      <w:pPr>
        <w:pStyle w:val="BodyText"/>
        <w:bidi w:val="0"/>
        <w:jc w:val="start"/>
        <w:rPr/>
      </w:pPr>
      <w:r>
        <w:rPr/>
        <w:t>C'est la mécanique ORM/migrations Django qu'on avait déjà rencontrée dans LITRevu.</w:t>
      </w:r>
    </w:p>
    <w:p>
      <w:pPr>
        <w:pStyle w:val="Lignehorizontale"/>
        <w:bidi w:val="0"/>
        <w:jc w:val="start"/>
        <w:rPr/>
      </w:pPr>
      <w:r>
        <w:rPr/>
      </w:r>
    </w:p>
    <w:p>
      <w:pPr>
        <w:pStyle w:val="Heading2"/>
        <w:bidi w:val="0"/>
        <w:jc w:val="start"/>
        <w:rPr/>
      </w:pPr>
      <w:r>
        <w:rPr/>
        <w:t xml:space="preserve">🔎 </w:t>
      </w:r>
      <w:r>
        <w:rPr>
          <w:rStyle w:val="Textesource"/>
        </w:rPr>
        <w:t>get_user_model()</w:t>
      </w:r>
    </w:p>
    <w:p>
      <w:pPr>
        <w:pStyle w:val="BodyText"/>
        <w:bidi w:val="0"/>
        <w:jc w:val="start"/>
        <w:rPr/>
      </w:pPr>
      <w:r>
        <w:rPr/>
        <w:t>On a testé notre modèle avec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
        <w:bidi w:val="0"/>
        <w:ind w:hanging="0" w:start="0" w:end="0"/>
        <w:jc w:val="start"/>
        <w:rPr/>
      </w:pPr>
      <w:bookmarkStart w:id="18" w:name="code-block-viewer_Copie_18"/>
      <w:bookmarkEnd w:id="18"/>
      <w:r>
        <w:rPr>
          <w:rStyle w:val="Textesource"/>
        </w:rPr>
        <w:t>from django.contrib.auth import get_user_model</w:t>
      </w:r>
    </w:p>
    <w:p>
      <w:pPr>
        <w:pStyle w:val="Texteprformat"/>
        <w:bidi w:val="0"/>
        <w:jc w:val="start"/>
        <w:rPr/>
      </w:pPr>
      <w:r>
        <w:rPr/>
      </w:r>
    </w:p>
    <w:p>
      <w:pPr>
        <w:pStyle w:val="Texteprformat"/>
        <w:bidi w:val="0"/>
        <w:spacing w:before="0" w:after="283"/>
        <w:jc w:val="start"/>
        <w:rPr/>
      </w:pPr>
      <w:r>
        <w:rPr>
          <w:rStyle w:val="Textesource"/>
        </w:rPr>
        <w:t>User = get_user_model()</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Plutôt que d'importer directement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
        <w:bidi w:val="0"/>
        <w:spacing w:before="0" w:after="283"/>
        <w:ind w:hanging="0" w:start="0" w:end="0"/>
        <w:jc w:val="start"/>
        <w:rPr/>
      </w:pPr>
      <w:bookmarkStart w:id="19" w:name="code-block-viewer_Copie_19"/>
      <w:bookmarkEnd w:id="19"/>
      <w:r>
        <w:rPr>
          <w:rStyle w:val="Textesource"/>
        </w:rPr>
        <w:t>from users.models import User</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rStyle w:val="Textesource"/>
        </w:rPr>
        <w:t>get_user_model()</w:t>
      </w:r>
      <w:r>
        <w:rPr/>
        <w:t xml:space="preserve"> demande à Django :</w:t>
      </w:r>
    </w:p>
    <w:p>
      <w:pPr>
        <w:pStyle w:val="Blocdecitation"/>
        <w:bidi w:val="0"/>
        <w:jc w:val="start"/>
        <w:rPr/>
      </w:pPr>
      <w:r>
        <w:rPr/>
        <w:t>« Quel modèle User ce projet utilise-t-il ? »</w:t>
      </w:r>
    </w:p>
    <w:p>
      <w:pPr>
        <w:pStyle w:val="BodyText"/>
        <w:bidi w:val="0"/>
        <w:jc w:val="start"/>
        <w:rPr/>
      </w:pPr>
      <w:r>
        <w:rPr/>
        <w:t xml:space="preserve">Django regarde </w:t>
      </w:r>
      <w:r>
        <w:rPr>
          <w:rStyle w:val="Textesource"/>
        </w:rPr>
        <w:t>AUTH_USER_MODEL</w:t>
      </w:r>
      <w:r>
        <w:rPr/>
        <w:t xml:space="preserve"> et nous retourne donc notre </w:t>
      </w:r>
      <w:r>
        <w:rPr>
          <w:rStyle w:val="Textesource"/>
        </w:rPr>
        <w:t>users.User</w:t>
      </w:r>
      <w:r>
        <w:rPr/>
        <w:t>.</w:t>
      </w:r>
    </w:p>
    <w:p>
      <w:pPr>
        <w:pStyle w:val="BodyText"/>
        <w:bidi w:val="0"/>
        <w:jc w:val="start"/>
        <w:rPr/>
      </w:pPr>
      <w:r>
        <w:rPr/>
        <w:t>C'est particulièrement utile lorsqu'on travaille avec le modèle utilisateur configuré par le projet.</w:t>
      </w:r>
    </w:p>
    <w:p>
      <w:pPr>
        <w:pStyle w:val="Lignehorizontale"/>
        <w:bidi w:val="0"/>
        <w:jc w:val="start"/>
        <w:rPr/>
      </w:pPr>
      <w:r>
        <w:rPr/>
      </w:r>
    </w:p>
    <w:p>
      <w:pPr>
        <w:pStyle w:val="Heading2"/>
        <w:bidi w:val="0"/>
        <w:jc w:val="start"/>
        <w:rPr/>
      </w:pPr>
      <w:r>
        <w:rPr/>
        <w:t xml:space="preserve">🔐 </w:t>
      </w:r>
      <w:r>
        <w:rPr>
          <w:rStyle w:val="Textesource"/>
        </w:rPr>
        <w:t>create_user()</w:t>
      </w:r>
    </w:p>
    <w:p>
      <w:pPr>
        <w:pStyle w:val="BodyText"/>
        <w:bidi w:val="0"/>
        <w:jc w:val="start"/>
        <w:rPr/>
      </w:pPr>
      <w:r>
        <w:rPr/>
        <w:t>On a créé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
        <w:bidi w:val="0"/>
        <w:ind w:hanging="0" w:start="0" w:end="0"/>
        <w:jc w:val="start"/>
        <w:rPr/>
      </w:pPr>
      <w:bookmarkStart w:id="20" w:name="code-block-viewer_Copie_20"/>
      <w:bookmarkEnd w:id="20"/>
      <w:r>
        <w:rPr>
          <w:rStyle w:val="Textesource"/>
        </w:rPr>
        <w:t>User.objects.create_user(</w:t>
      </w:r>
    </w:p>
    <w:p>
      <w:pPr>
        <w:pStyle w:val="Texteprformat"/>
        <w:bidi w:val="0"/>
        <w:jc w:val="start"/>
        <w:rPr/>
      </w:pPr>
      <w:r>
        <w:rPr>
          <w:rStyle w:val="Textesource"/>
        </w:rPr>
        <w:t xml:space="preserve">    </w:t>
      </w:r>
      <w:r>
        <w:rPr>
          <w:rStyle w:val="Textesource"/>
        </w:rPr>
        <w:t>username="testuser",</w:t>
      </w:r>
    </w:p>
    <w:p>
      <w:pPr>
        <w:pStyle w:val="Texteprformat"/>
        <w:bidi w:val="0"/>
        <w:jc w:val="start"/>
        <w:rPr/>
      </w:pPr>
      <w:r>
        <w:rPr>
          <w:rStyle w:val="Textesource"/>
        </w:rPr>
        <w:t xml:space="preserve">    </w:t>
      </w:r>
      <w:r>
        <w:rPr>
          <w:rStyle w:val="Textesource"/>
        </w:rPr>
        <w:t>password="test1234",</w:t>
      </w:r>
    </w:p>
    <w:p>
      <w:pPr>
        <w:pStyle w:val="Texteprformat"/>
        <w:bidi w:val="0"/>
        <w:jc w:val="start"/>
        <w:rPr/>
      </w:pPr>
      <w:r>
        <w:rPr>
          <w:rStyle w:val="Textesource"/>
        </w:rPr>
        <w:t xml:space="preserve">    </w:t>
      </w:r>
      <w:r>
        <w:rPr>
          <w:rStyle w:val="Textesource"/>
        </w:rPr>
        <w:t>age=25,</w:t>
      </w:r>
    </w:p>
    <w:p>
      <w:pPr>
        <w:pStyle w:val="Texteprformat"/>
        <w:bidi w:val="0"/>
        <w:spacing w:before="0" w:after="283"/>
        <w:jc w:val="start"/>
        <w:rPr/>
      </w:pPr>
      <w:r>
        <w:rPr>
          <w:rStyle w:val="Textesource"/>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rStyle w:val="Textesource"/>
        </w:rPr>
        <w:t>create_user()</w:t>
      </w:r>
      <w:r>
        <w:rPr/>
        <w:t xml:space="preserve"> ne fait pas qu'un simple enregistrement en base : il utilise notamment le système Django prévu pour gérer correctement le mot de passe.</w:t>
      </w:r>
    </w:p>
    <w:p>
      <w:pPr>
        <w:pStyle w:val="BodyText"/>
        <w:bidi w:val="0"/>
        <w:jc w:val="start"/>
        <w:rPr/>
      </w:pPr>
      <w:r>
        <w:rPr/>
        <w:t>On évite donc de traiter un password comme une simple chaîne de caractères à stocker directement.</w:t>
      </w:r>
    </w:p>
    <w:p>
      <w:pPr>
        <w:pStyle w:val="Lignehorizontale"/>
        <w:bidi w:val="0"/>
        <w:jc w:val="start"/>
        <w:rPr/>
      </w:pPr>
      <w:r>
        <w:rPr/>
      </w:r>
    </w:p>
    <w:p>
      <w:pPr>
        <w:pStyle w:val="Heading2"/>
        <w:bidi w:val="0"/>
        <w:jc w:val="start"/>
        <w:rPr/>
      </w:pPr>
      <w:r>
        <w:rPr/>
        <w:t xml:space="preserve">🧠 </w:t>
      </w:r>
      <w:r>
        <w:rPr/>
        <w:t>À retenir</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
        <w:bidi w:val="0"/>
        <w:ind w:hanging="0" w:start="0" w:end="0"/>
        <w:jc w:val="start"/>
        <w:rPr/>
      </w:pPr>
      <w:bookmarkStart w:id="21" w:name="code-block-viewer_Copie_21"/>
      <w:bookmarkEnd w:id="21"/>
      <w:r>
        <w:rPr>
          <w:rStyle w:val="Textesource"/>
        </w:rPr>
        <w:t>AbstractUser</w:t>
      </w:r>
    </w:p>
    <w:p>
      <w:pPr>
        <w:pStyle w:val="Texteprformat"/>
        <w:bidi w:val="0"/>
        <w:jc w:val="start"/>
        <w:rPr/>
      </w:pPr>
      <w:r>
        <w:rPr>
          <w:rStyle w:val="Textesource"/>
        </w:rPr>
        <w:t xml:space="preserve">→ </w:t>
      </w:r>
      <w:r>
        <w:rPr>
          <w:rStyle w:val="Textesource"/>
        </w:rPr>
        <w:t>base utilisateur fournie par Django</w:t>
      </w:r>
    </w:p>
    <w:p>
      <w:pPr>
        <w:pStyle w:val="Texteprformat"/>
        <w:bidi w:val="0"/>
        <w:jc w:val="start"/>
        <w:rPr/>
      </w:pPr>
      <w:r>
        <w:rPr/>
      </w:r>
    </w:p>
    <w:p>
      <w:pPr>
        <w:pStyle w:val="Texteprformat"/>
        <w:bidi w:val="0"/>
        <w:jc w:val="start"/>
        <w:rPr/>
      </w:pPr>
      <w:r>
        <w:rPr>
          <w:rStyle w:val="Textesource"/>
        </w:rPr>
        <w:t xml:space="preserve">        </w:t>
      </w:r>
      <w:r>
        <w:rPr>
          <w:rStyle w:val="Textesource"/>
        </w:rPr>
        <w:t>+</w:t>
      </w:r>
    </w:p>
    <w:p>
      <w:pPr>
        <w:pStyle w:val="Texteprformat"/>
        <w:bidi w:val="0"/>
        <w:jc w:val="start"/>
        <w:rPr/>
      </w:pPr>
      <w:r>
        <w:rPr/>
      </w:r>
    </w:p>
    <w:p>
      <w:pPr>
        <w:pStyle w:val="Texteprformat"/>
        <w:bidi w:val="0"/>
        <w:jc w:val="start"/>
        <w:rPr/>
      </w:pPr>
      <w:r>
        <w:rPr>
          <w:rStyle w:val="Textesource"/>
        </w:rPr>
        <w:t>nos champs SoftDesk</w:t>
      </w:r>
    </w:p>
    <w:p>
      <w:pPr>
        <w:pStyle w:val="Texteprformat"/>
        <w:bidi w:val="0"/>
        <w:jc w:val="start"/>
        <w:rPr/>
      </w:pPr>
      <w:r>
        <w:rPr>
          <w:rStyle w:val="Textesource"/>
        </w:rPr>
        <w:t xml:space="preserve">→ </w:t>
      </w:r>
      <w:r>
        <w:rPr>
          <w:rStyle w:val="Textesource"/>
        </w:rPr>
        <w:t>âge + consentements</w:t>
      </w:r>
    </w:p>
    <w:p>
      <w:pPr>
        <w:pStyle w:val="Texteprformat"/>
        <w:bidi w:val="0"/>
        <w:jc w:val="start"/>
        <w:rPr/>
      </w:pPr>
      <w:r>
        <w:rPr/>
      </w:r>
    </w:p>
    <w:p>
      <w:pPr>
        <w:pStyle w:val="Texteprformat"/>
        <w:bidi w:val="0"/>
        <w:jc w:val="start"/>
        <w:rPr/>
      </w:pPr>
      <w:r>
        <w:rPr>
          <w:rStyle w:val="Textesource"/>
        </w:rPr>
        <w:t xml:space="preserve">        ↓</w:t>
      </w:r>
    </w:p>
    <w:p>
      <w:pPr>
        <w:pStyle w:val="Texteprformat"/>
        <w:bidi w:val="0"/>
        <w:jc w:val="start"/>
        <w:rPr/>
      </w:pPr>
      <w:r>
        <w:rPr/>
      </w:r>
    </w:p>
    <w:p>
      <w:pPr>
        <w:pStyle w:val="Texteprformat"/>
        <w:bidi w:val="0"/>
        <w:jc w:val="start"/>
        <w:rPr/>
      </w:pPr>
      <w:r>
        <w:rPr>
          <w:rStyle w:val="Textesource"/>
        </w:rPr>
        <w:t>users.User</w:t>
      </w:r>
    </w:p>
    <w:p>
      <w:pPr>
        <w:pStyle w:val="Texteprformat"/>
        <w:bidi w:val="0"/>
        <w:jc w:val="start"/>
        <w:rPr/>
      </w:pPr>
      <w:r>
        <w:rPr/>
      </w:r>
    </w:p>
    <w:p>
      <w:pPr>
        <w:pStyle w:val="Texteprformat"/>
        <w:bidi w:val="0"/>
        <w:jc w:val="start"/>
        <w:rPr/>
      </w:pPr>
      <w:r>
        <w:rPr>
          <w:rStyle w:val="Textesource"/>
        </w:rPr>
        <w:t xml:space="preserve">        ↓</w:t>
      </w:r>
    </w:p>
    <w:p>
      <w:pPr>
        <w:pStyle w:val="Texteprformat"/>
        <w:bidi w:val="0"/>
        <w:jc w:val="start"/>
        <w:rPr/>
      </w:pPr>
      <w:r>
        <w:rPr/>
      </w:r>
    </w:p>
    <w:p>
      <w:pPr>
        <w:pStyle w:val="Texteprformat"/>
        <w:bidi w:val="0"/>
        <w:jc w:val="start"/>
        <w:rPr/>
      </w:pPr>
      <w:r>
        <w:rPr>
          <w:rStyle w:val="Textesource"/>
        </w:rPr>
        <w:t>AUTH_USER_MODEL</w:t>
      </w:r>
    </w:p>
    <w:p>
      <w:pPr>
        <w:pStyle w:val="Texteprformat"/>
        <w:bidi w:val="0"/>
        <w:spacing w:before="0" w:after="283"/>
        <w:jc w:val="start"/>
        <w:rPr/>
      </w:pPr>
      <w:r>
        <w:rPr>
          <w:rStyle w:val="Textesource"/>
        </w:rPr>
        <w:t xml:space="preserve">→ </w:t>
      </w:r>
      <w:r>
        <w:rPr>
          <w:rStyle w:val="Textesource"/>
        </w:rPr>
        <w:t>devient le User officiel du projet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Et surtout :</w:t>
      </w:r>
    </w:p>
    <w:p>
      <w:pPr>
        <w:pStyle w:val="Blocdecitation"/>
        <w:bidi w:val="0"/>
        <w:jc w:val="start"/>
        <w:rPr/>
      </w:pPr>
      <w:r>
        <w:rPr>
          <w:rStyle w:val="Strong"/>
        </w:rPr>
        <w:t>Custom User ne signifie pas recréer l'authentification Django. On conserve son système et on adapte son modèle à notre métier.</w:t>
      </w:r>
    </w:p>
    <w:p>
      <w:pPr>
        <w:pStyle w:val="BodyText"/>
        <w:bidi w:val="0"/>
        <w:jc w:val="start"/>
        <w:rPr/>
      </w:pPr>
      <w:r>
        <w:rPr/>
        <w:t xml:space="preserve">La validation </w:t>
      </w:r>
      <w:r>
        <w:rPr>
          <w:rStyle w:val="Strong"/>
        </w:rPr>
        <w:t>« utilisateur d'au moins 15 ans »</w:t>
      </w:r>
      <w:r>
        <w:rPr/>
        <w:t xml:space="preserve"> demandée par SoftDesk n'est volontairement pas encore implémentée : elle arrivera avec la logique d'inscription/API du prochain jalon.</w:t>
      </w:r>
    </w:p>
    <w:p>
      <w:pPr>
        <w:pStyle w:val="Heading1"/>
        <w:bidi w:val="0"/>
        <w:spacing w:lineRule="auto" w:line="276" w:before="0" w:after="140"/>
        <w:jc w:val="start"/>
        <w:rPr>
          <w:sz w:val="24"/>
          <w:szCs w:val="24"/>
        </w:rPr>
      </w:pPr>
      <w:r>
        <w:rPr>
          <w:sz w:val="24"/>
          <w:szCs w:val="24"/>
        </w:rPr>
        <w:t xml:space="preserve">📚 </w:t>
      </w:r>
      <w:r>
        <w:rPr>
          <w:sz w:val="24"/>
          <w:szCs w:val="24"/>
        </w:rPr>
        <w:t>Fiche de révision — Jalon 3 : Première API avec Django REST Framework</w:t>
      </w:r>
    </w:p>
    <w:p>
      <w:pPr>
        <w:pStyle w:val="Heading2"/>
        <w:spacing w:lineRule="auto" w:line="276" w:before="0" w:after="140"/>
        <w:rPr>
          <w:sz w:val="24"/>
          <w:szCs w:val="24"/>
        </w:rPr>
      </w:pPr>
      <w:r>
        <w:rPr>
          <w:sz w:val="24"/>
          <w:szCs w:val="24"/>
        </w:rPr>
        <w:t xml:space="preserve">🎯 </w:t>
      </w:r>
      <w:r>
        <w:rPr>
          <w:sz w:val="24"/>
          <w:szCs w:val="24"/>
        </w:rPr>
        <w:t>Ce qu’on apprend</w:t>
      </w:r>
    </w:p>
    <w:p>
      <w:pPr>
        <w:pStyle w:val="BodyText"/>
        <w:rPr/>
      </w:pPr>
      <w:r>
        <w:rPr/>
        <w:t xml:space="preserve">Ce jalon introduit vraiment </w:t>
      </w:r>
      <w:r>
        <w:rPr>
          <w:rStyle w:val="Strong"/>
        </w:rPr>
        <w:t>Django REST Framework</w:t>
      </w:r>
      <w:r>
        <w:rPr/>
        <w:t>.</w:t>
      </w:r>
    </w:p>
    <w:p>
      <w:pPr>
        <w:pStyle w:val="BodyText"/>
        <w:rPr/>
      </w:pPr>
      <w:r>
        <w:rPr/>
        <w:t>Jusqu’ici, Django savait surtout gérer nos modèles et notre base de données. Avec DRF, on commence à exposer ces données sous forme d’</w:t>
      </w:r>
      <w:r>
        <w:rPr>
          <w:rStyle w:val="Strong"/>
        </w:rPr>
        <w:t>API REST</w:t>
      </w:r>
      <w:r>
        <w:rPr/>
        <w:t>.</w:t>
      </w:r>
    </w:p>
    <w:p>
      <w:pPr>
        <w:pStyle w:val="BodyText"/>
        <w:rPr/>
      </w:pPr>
      <w:r>
        <w:rPr/>
        <w:t>Le pipeline à retenir est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Model</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Serializer</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ViewSet</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Router</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URL API</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JSON</w:t>
      </w:r>
    </w:p>
    <w:p>
      <w:pPr>
        <w:pStyle w:val="Lignehorizontaleuser"/>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 xml:space="preserve">🧩 </w:t>
      </w:r>
      <w:r>
        <w:rPr>
          <w:sz w:val="24"/>
          <w:szCs w:val="24"/>
        </w:rPr>
        <w:t xml:space="preserve">Le </w:t>
      </w:r>
      <w:r>
        <w:rPr>
          <w:rStyle w:val="Textesourceuser"/>
          <w:sz w:val="24"/>
          <w:szCs w:val="24"/>
        </w:rPr>
        <w:t>Serializer</w:t>
      </w:r>
    </w:p>
    <w:p>
      <w:pPr>
        <w:pStyle w:val="BodyText"/>
        <w:rPr/>
      </w:pPr>
      <w:r>
        <w:rPr/>
        <w:t>Le serializer sert d’interface entre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objets Python / modèles Django</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JSON</w:t>
      </w:r>
    </w:p>
    <w:p>
      <w:pPr>
        <w:pStyle w:val="BodyText"/>
        <w:rPr/>
      </w:pPr>
      <w:r>
        <w:rPr/>
        <w:t>Concrètement, il permet de :</w:t>
      </w:r>
    </w:p>
    <w:p>
      <w:pPr>
        <w:pStyle w:val="BodyText"/>
        <w:numPr>
          <w:ilvl w:val="0"/>
          <w:numId w:val="2"/>
        </w:numPr>
        <w:tabs>
          <w:tab w:val="clear" w:pos="709"/>
          <w:tab w:val="left" w:pos="0" w:leader="none"/>
        </w:tabs>
        <w:ind w:hanging="283" w:start="709"/>
        <w:rPr/>
      </w:pPr>
      <w:r>
        <w:rPr/>
        <w:t xml:space="preserve">transformer un </w:t>
      </w:r>
      <w:r>
        <w:rPr>
          <w:rStyle w:val="Textesourceuser"/>
        </w:rPr>
        <w:t>User</w:t>
      </w:r>
      <w:r>
        <w:rPr/>
        <w:t xml:space="preserve"> Django en données JSON ;</w:t>
      </w:r>
    </w:p>
    <w:p>
      <w:pPr>
        <w:pStyle w:val="BodyText"/>
        <w:numPr>
          <w:ilvl w:val="0"/>
          <w:numId w:val="2"/>
        </w:numPr>
        <w:tabs>
          <w:tab w:val="clear" w:pos="709"/>
          <w:tab w:val="left" w:pos="0" w:leader="none"/>
        </w:tabs>
        <w:ind w:hanging="283" w:start="709"/>
        <w:rPr/>
      </w:pPr>
      <w:r>
        <w:rPr/>
        <w:t>récupérer du JSON envoyé par le client ;</w:t>
      </w:r>
    </w:p>
    <w:p>
      <w:pPr>
        <w:pStyle w:val="BodyText"/>
        <w:numPr>
          <w:ilvl w:val="0"/>
          <w:numId w:val="2"/>
        </w:numPr>
        <w:tabs>
          <w:tab w:val="clear" w:pos="709"/>
          <w:tab w:val="left" w:pos="0" w:leader="none"/>
        </w:tabs>
        <w:ind w:hanging="283" w:start="709"/>
        <w:rPr/>
      </w:pPr>
      <w:r>
        <w:rPr/>
        <w:t>vérifier que les données sont valides ;</w:t>
      </w:r>
    </w:p>
    <w:p>
      <w:pPr>
        <w:pStyle w:val="BodyText"/>
        <w:numPr>
          <w:ilvl w:val="0"/>
          <w:numId w:val="2"/>
        </w:numPr>
        <w:tabs>
          <w:tab w:val="clear" w:pos="709"/>
          <w:tab w:val="left" w:pos="0" w:leader="none"/>
        </w:tabs>
        <w:ind w:hanging="283" w:start="709"/>
        <w:rPr/>
      </w:pPr>
      <w:r>
        <w:rPr/>
        <w:t>créer ou modifier un objet Django.</w:t>
      </w:r>
    </w:p>
    <w:p>
      <w:pPr>
        <w:pStyle w:val="BodyText"/>
        <w:rPr/>
      </w:pPr>
      <w:r>
        <w:rPr/>
        <w:t xml:space="preserve">Dans notre cas, </w:t>
      </w:r>
      <w:r>
        <w:rPr>
          <w:rStyle w:val="Textesourceuser"/>
        </w:rPr>
        <w:t>UserSerializer</w:t>
      </w:r>
      <w:r>
        <w:rPr/>
        <w:t xml:space="preserve"> définit les champs exposés par l’API.</w:t>
      </w:r>
    </w:p>
    <w:p>
      <w:pPr>
        <w:pStyle w:val="BodyText"/>
        <w:rPr/>
      </w:pPr>
      <w:r>
        <w:rPr/>
        <w:t>On a aussi utilisé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extra_kwargs =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"password": {"write_only": True},</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w:t>
      </w:r>
    </w:p>
    <w:p>
      <w:pPr>
        <w:pStyle w:val="BodyText"/>
        <w:rPr/>
      </w:pPr>
      <w:r>
        <w:rPr/>
        <w:t xml:space="preserve">Cela signifie que le mot de passe peut être </w:t>
      </w:r>
      <w:r>
        <w:rPr>
          <w:rStyle w:val="Strong"/>
        </w:rPr>
        <w:t>envoyé à l’API</w:t>
      </w:r>
      <w:r>
        <w:rPr/>
        <w:t xml:space="preserve">, mais qu’il ne sera </w:t>
      </w:r>
      <w:r>
        <w:rPr>
          <w:rStyle w:val="Strong"/>
        </w:rPr>
        <w:t>jamais renvoyé dans la réponse JSON</w:t>
      </w:r>
      <w:r>
        <w:rPr/>
        <w:t>.</w:t>
      </w:r>
    </w:p>
    <w:p>
      <w:pPr>
        <w:pStyle w:val="Lignehorizontaleuser"/>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 xml:space="preserve">✅ </w:t>
      </w:r>
      <w:r>
        <w:rPr>
          <w:sz w:val="24"/>
          <w:szCs w:val="24"/>
        </w:rPr>
        <w:t>La validation avec DRF</w:t>
      </w:r>
    </w:p>
    <w:p>
      <w:pPr>
        <w:pStyle w:val="BodyText"/>
        <w:rPr/>
      </w:pPr>
      <w:r>
        <w:rPr/>
        <w:t>On a ajouté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def validate_age(self, value):</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if value &lt; 15:</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raise serializers.ValidationError(...)</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return value</w:t>
      </w:r>
    </w:p>
    <w:p>
      <w:pPr>
        <w:pStyle w:val="BodyText"/>
        <w:rPr/>
      </w:pPr>
      <w:r>
        <w:rPr/>
        <w:t>DRF reconnaît automatiquement le nom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validate_&lt;nom_du_champ&gt;</w:t>
      </w:r>
    </w:p>
    <w:p>
      <w:pPr>
        <w:pStyle w:val="BodyText"/>
        <w:rPr/>
      </w:pPr>
      <w:r>
        <w:rPr/>
        <w:t>Donc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validate_age()</w:t>
      </w:r>
    </w:p>
    <w:p>
      <w:pPr>
        <w:pStyle w:val="BodyText"/>
        <w:rPr/>
      </w:pPr>
      <w:r>
        <w:rPr/>
        <w:t xml:space="preserve">sert spécifiquement à valider le champ </w:t>
      </w:r>
      <w:r>
        <w:rPr>
          <w:rStyle w:val="Textesourceuser"/>
        </w:rPr>
        <w:t>age</w:t>
      </w:r>
      <w:r>
        <w:rPr/>
        <w:t>.</w:t>
      </w:r>
    </w:p>
    <w:p>
      <w:pPr>
        <w:pStyle w:val="BodyText"/>
        <w:rPr/>
      </w:pPr>
      <w:r>
        <w:rPr/>
        <w:t>On a testé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age = 34</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utilisateur créé ✅</w:t>
      </w:r>
    </w:p>
    <w:p>
      <w:pPr>
        <w:pStyle w:val="Texteprformatuser"/>
        <w:spacing w:lineRule="auto" w:line="276" w:before="0" w:after="140"/>
        <w:rPr>
          <w:rFonts w:ascii="Liberation Serif" w:hAnsi="Liberation Serif" w:eastAsia="NSimSun" w:cs="Arial"/>
          <w:sz w:val="24"/>
          <w:szCs w:val="24"/>
        </w:rPr>
      </w:pPr>
      <w:r>
        <w:rPr>
          <w:rFonts w:eastAsia="NSimSun" w:cs="Arial" w:ascii="Liberation Serif" w:hAnsi="Liberation Serif"/>
          <w:sz w:val="24"/>
          <w:szCs w:val="24"/>
        </w:rPr>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age = 14</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erreur de validation ❌</w:t>
      </w:r>
    </w:p>
    <w:p>
      <w:pPr>
        <w:pStyle w:val="BodyText"/>
        <w:rPr/>
      </w:pPr>
      <w:r>
        <w:rPr/>
        <w:t>C’est ici qu’on applique la règle SoftDesk liée à l’âge minimum lors de l’inscription.</w:t>
      </w:r>
    </w:p>
    <w:p>
      <w:pPr>
        <w:pStyle w:val="Lignehorizontaleuser"/>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 xml:space="preserve">🔐 </w:t>
      </w:r>
      <w:r>
        <w:rPr>
          <w:sz w:val="24"/>
          <w:szCs w:val="24"/>
        </w:rPr>
        <w:t xml:space="preserve">Pourquoi on redéfinit </w:t>
      </w:r>
      <w:r>
        <w:rPr>
          <w:rStyle w:val="Textesourceuser"/>
          <w:sz w:val="24"/>
          <w:szCs w:val="24"/>
        </w:rPr>
        <w:t>create()</w:t>
      </w:r>
    </w:p>
    <w:p>
      <w:pPr>
        <w:pStyle w:val="BodyText"/>
        <w:rPr/>
      </w:pPr>
      <w:r>
        <w:rPr/>
        <w:t>On utilise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def create(self, validated_data):</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return User.objects.create_user(**validated_data)</w:t>
      </w:r>
    </w:p>
    <w:p>
      <w:pPr>
        <w:pStyle w:val="BodyText"/>
        <w:rPr/>
      </w:pPr>
      <w:r>
        <w:rPr/>
        <w:t>La raison est importante.</w:t>
      </w:r>
    </w:p>
    <w:p>
      <w:pPr>
        <w:pStyle w:val="BodyText"/>
        <w:rPr/>
      </w:pPr>
      <w:r>
        <w:rPr/>
        <w:t>On ne veut pas créer le User comme un objet banal avec son mot de passe brut.</w:t>
      </w:r>
    </w:p>
    <w:p>
      <w:pPr>
        <w:pStyle w:val="BodyText"/>
        <w:rPr/>
      </w:pPr>
      <w:r>
        <w:rPr>
          <w:rStyle w:val="Textesourceuser"/>
        </w:rPr>
        <w:t>create_user()</w:t>
      </w:r>
      <w:r>
        <w:rPr/>
        <w:t xml:space="preserve"> utilise le système Django prévu pour gérer correctement le password.</w:t>
      </w:r>
    </w:p>
    <w:p>
      <w:pPr>
        <w:pStyle w:val="BodyText"/>
        <w:rPr/>
      </w:pPr>
      <w:r>
        <w:rPr/>
        <w:t>Donc le serializer reçoit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username</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password</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age</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w:t>
      </w:r>
    </w:p>
    <w:p>
      <w:pPr>
        <w:pStyle w:val="BodyText"/>
        <w:rPr/>
      </w:pPr>
      <w:r>
        <w:rPr/>
        <w:t>puis passe les données validées à Django via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create_user()</w:t>
      </w:r>
    </w:p>
    <w:p>
      <w:pPr>
        <w:pStyle w:val="Lignehorizontaleuser"/>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 xml:space="preserve">🎮 </w:t>
      </w:r>
      <w:r>
        <w:rPr>
          <w:sz w:val="24"/>
          <w:szCs w:val="24"/>
        </w:rPr>
        <w:t xml:space="preserve">Le </w:t>
      </w:r>
      <w:r>
        <w:rPr>
          <w:rStyle w:val="Textesourceuser"/>
          <w:sz w:val="24"/>
          <w:szCs w:val="24"/>
        </w:rPr>
        <w:t>ModelViewSet</w:t>
      </w:r>
    </w:p>
    <w:p>
      <w:pPr>
        <w:pStyle w:val="BodyText"/>
        <w:rPr/>
      </w:pPr>
      <w:r>
        <w:rPr/>
        <w:t xml:space="preserve">Notre </w:t>
      </w:r>
      <w:r>
        <w:rPr>
          <w:rStyle w:val="Textesourceuser"/>
        </w:rPr>
        <w:t>UserViewSet</w:t>
      </w:r>
      <w:r>
        <w:rPr/>
        <w:t xml:space="preserve"> ressemble essentiellement à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class UserViewSet(viewsets.ModelViewSet):</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queryset = User.objects.all()</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serializer_class = UserSerializer</w:t>
      </w:r>
    </w:p>
    <w:p>
      <w:pPr>
        <w:pStyle w:val="BodyText"/>
        <w:rPr/>
      </w:pPr>
      <w:r>
        <w:rPr/>
        <w:t xml:space="preserve">Le </w:t>
      </w:r>
      <w:r>
        <w:rPr>
          <w:rStyle w:val="Textesourceuser"/>
        </w:rPr>
        <w:t>ModelViewSet</w:t>
      </w:r>
      <w:r>
        <w:rPr/>
        <w:t xml:space="preserve"> fournit automatiquement les opérations CRUD classiques.</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CREATE</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POST</w:t>
      </w:r>
    </w:p>
    <w:p>
      <w:pPr>
        <w:pStyle w:val="Texteprformatuser"/>
        <w:spacing w:lineRule="auto" w:line="276" w:before="0" w:after="140"/>
        <w:rPr>
          <w:rFonts w:ascii="Liberation Serif" w:hAnsi="Liberation Serif" w:eastAsia="NSimSun" w:cs="Arial"/>
          <w:sz w:val="24"/>
          <w:szCs w:val="24"/>
        </w:rPr>
      </w:pPr>
      <w:r>
        <w:rPr>
          <w:rFonts w:eastAsia="NSimSun" w:cs="Arial" w:ascii="Liberation Serif" w:hAnsi="Liberation Serif"/>
          <w:sz w:val="24"/>
          <w:szCs w:val="24"/>
        </w:rPr>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READ</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GET</w:t>
      </w:r>
    </w:p>
    <w:p>
      <w:pPr>
        <w:pStyle w:val="Texteprformatuser"/>
        <w:spacing w:lineRule="auto" w:line="276" w:before="0" w:after="140"/>
        <w:rPr>
          <w:rFonts w:ascii="Liberation Serif" w:hAnsi="Liberation Serif" w:eastAsia="NSimSun" w:cs="Arial"/>
          <w:sz w:val="24"/>
          <w:szCs w:val="24"/>
        </w:rPr>
      </w:pPr>
      <w:r>
        <w:rPr>
          <w:rFonts w:eastAsia="NSimSun" w:cs="Arial" w:ascii="Liberation Serif" w:hAnsi="Liberation Serif"/>
          <w:sz w:val="24"/>
          <w:szCs w:val="24"/>
        </w:rPr>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UPDATE</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PUT / PATCH</w:t>
      </w:r>
    </w:p>
    <w:p>
      <w:pPr>
        <w:pStyle w:val="Texteprformatuser"/>
        <w:spacing w:lineRule="auto" w:line="276" w:before="0" w:after="140"/>
        <w:rPr>
          <w:rFonts w:ascii="Liberation Serif" w:hAnsi="Liberation Serif" w:eastAsia="NSimSun" w:cs="Arial"/>
          <w:sz w:val="24"/>
          <w:szCs w:val="24"/>
        </w:rPr>
      </w:pPr>
      <w:r>
        <w:rPr>
          <w:rFonts w:eastAsia="NSimSun" w:cs="Arial" w:ascii="Liberation Serif" w:hAnsi="Liberation Serif"/>
          <w:sz w:val="24"/>
          <w:szCs w:val="24"/>
        </w:rPr>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DELETE</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DELETE</w:t>
      </w:r>
    </w:p>
    <w:p>
      <w:pPr>
        <w:pStyle w:val="BodyText"/>
        <w:rPr/>
      </w:pPr>
      <w:r>
        <w:rPr/>
        <w:t>On n’a donc pas eu besoin d’écrire une fonction différente pour chacune de ces opérations.</w:t>
      </w:r>
    </w:p>
    <w:p>
      <w:pPr>
        <w:pStyle w:val="BodyText"/>
        <w:rPr/>
      </w:pPr>
      <w:r>
        <w:rPr/>
        <w:t>DRF fournit cette mécanique générique, et nous lui indiquons simplement :</w:t>
      </w:r>
    </w:p>
    <w:p>
      <w:pPr>
        <w:pStyle w:val="Blocdecitationuser"/>
        <w:spacing w:lineRule="auto" w:line="276" w:before="0" w:after="140"/>
        <w:rPr/>
      </w:pPr>
      <w:r>
        <w:rPr/>
        <w:t>« Voici les objets concernés et voici le serializer à utiliser. »</w:t>
      </w:r>
    </w:p>
    <w:p>
      <w:pPr>
        <w:pStyle w:val="Lignehorizontaleuser"/>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 xml:space="preserve">🛣️ </w:t>
      </w:r>
      <w:r>
        <w:rPr>
          <w:sz w:val="24"/>
          <w:szCs w:val="24"/>
        </w:rPr>
        <w:t xml:space="preserve">Le </w:t>
      </w:r>
      <w:r>
        <w:rPr>
          <w:rStyle w:val="Textesourceuser"/>
          <w:sz w:val="24"/>
          <w:szCs w:val="24"/>
        </w:rPr>
        <w:t>Router</w:t>
      </w:r>
    </w:p>
    <w:p>
      <w:pPr>
        <w:pStyle w:val="BodyText"/>
        <w:rPr/>
      </w:pPr>
      <w:r>
        <w:rPr/>
        <w:t xml:space="preserve">On a enregistré notre ViewSet dans un </w:t>
      </w:r>
      <w:r>
        <w:rPr>
          <w:rStyle w:val="Textesourceuser"/>
        </w:rPr>
        <w:t>DefaultRouter</w:t>
      </w:r>
      <w:r>
        <w:rPr/>
        <w:t>.</w:t>
      </w:r>
    </w:p>
    <w:p>
      <w:pPr>
        <w:pStyle w:val="BodyText"/>
        <w:rPr/>
      </w:pPr>
      <w:r>
        <w:rPr/>
        <w:t>Le router génère automatiquement les URL nécessaires.</w:t>
      </w:r>
    </w:p>
    <w:p>
      <w:pPr>
        <w:pStyle w:val="BodyText"/>
        <w:rPr/>
      </w:pPr>
      <w:r>
        <w:rPr/>
        <w:t>Par exemple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/api/users/</w:t>
      </w:r>
    </w:p>
    <w:p>
      <w:pPr>
        <w:pStyle w:val="BodyText"/>
        <w:rPr/>
      </w:pPr>
      <w:r>
        <w:rPr/>
        <w:t>sert pour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GET  → liste des Users</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POST → création d’un User</w:t>
      </w:r>
    </w:p>
    <w:p>
      <w:pPr>
        <w:pStyle w:val="BodyText"/>
        <w:rPr/>
      </w:pPr>
      <w:r>
        <w:rPr/>
        <w:t>et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/api/users/2/</w:t>
      </w:r>
    </w:p>
    <w:p>
      <w:pPr>
        <w:pStyle w:val="BodyText"/>
        <w:rPr/>
      </w:pPr>
      <w:r>
        <w:rPr/>
        <w:t>sert pour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GET    → lire User 2</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PUT    → modifier User 2</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PATCH  → modifier partiellement User 2</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DELETE → supprimer User 2</w:t>
      </w:r>
    </w:p>
    <w:p>
      <w:pPr>
        <w:pStyle w:val="BodyText"/>
        <w:rPr/>
      </w:pPr>
      <w:r>
        <w:rPr/>
        <w:t>Donc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ViewSet</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Router</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routes automatiquement générées</w:t>
      </w:r>
    </w:p>
    <w:p>
      <w:pPr>
        <w:pStyle w:val="Lignehorizontaleuser"/>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 xml:space="preserve">🔄 </w:t>
      </w:r>
      <w:r>
        <w:rPr>
          <w:sz w:val="24"/>
          <w:szCs w:val="24"/>
        </w:rPr>
        <w:t>Le trajet complet d’un POST</w:t>
      </w:r>
    </w:p>
    <w:p>
      <w:pPr>
        <w:pStyle w:val="BodyText"/>
        <w:rPr/>
      </w:pPr>
      <w:r>
        <w:rPr/>
        <w:t>Quand on a créé Florent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POST /api/users/</w:t>
      </w:r>
    </w:p>
    <w:p>
      <w:pPr>
        <w:pStyle w:val="BodyText"/>
        <w:rPr/>
      </w:pPr>
      <w:r>
        <w:rPr/>
        <w:t>avec des données utilisateur, voici ce qui s’est passé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Requête HTTP</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Router</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UserViewSet</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UserSerializer</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validation des données</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create_user()</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User sauvegardé en base</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Serializer</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réponse JSON</w:t>
      </w:r>
    </w:p>
    <w:p>
      <w:pPr>
        <w:pStyle w:val="BodyText"/>
        <w:rPr/>
      </w:pPr>
      <w:r>
        <w:rPr/>
        <w:t xml:space="preserve">C’est vraiment </w:t>
      </w:r>
      <w:r>
        <w:rPr>
          <w:rStyle w:val="Strong"/>
        </w:rPr>
        <w:t>le modèle mental central de ce jalon</w:t>
      </w:r>
      <w:r>
        <w:rPr/>
        <w:t>.</w:t>
      </w:r>
    </w:p>
    <w:p>
      <w:pPr>
        <w:pStyle w:val="Lignehorizontaleuser"/>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 xml:space="preserve">🌐 </w:t>
      </w:r>
      <w:r>
        <w:rPr>
          <w:sz w:val="24"/>
          <w:szCs w:val="24"/>
        </w:rPr>
        <w:t>Les codes HTTP vus</w:t>
      </w:r>
    </w:p>
    <w:p>
      <w:pPr>
        <w:pStyle w:val="BodyText"/>
        <w:rPr/>
      </w:pPr>
      <w:r>
        <w:rPr/>
        <w:t>Quand la création a fonctionné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201 Created</w:t>
      </w:r>
    </w:p>
    <w:p>
      <w:pPr>
        <w:pStyle w:val="BodyText"/>
        <w:rPr/>
      </w:pPr>
      <w:r>
        <w:rPr/>
        <w:t>Cela signifie :</w:t>
      </w:r>
    </w:p>
    <w:p>
      <w:pPr>
        <w:pStyle w:val="Blocdecitationuser"/>
        <w:spacing w:lineRule="auto" w:line="276" w:before="0" w:after="140"/>
        <w:rPr/>
      </w:pPr>
      <w:r>
        <w:rPr/>
        <w:t>la ressource a bien été créée.</w:t>
      </w:r>
    </w:p>
    <w:p>
      <w:pPr>
        <w:pStyle w:val="BodyText"/>
        <w:rPr/>
      </w:pPr>
      <w:r>
        <w:rPr/>
        <w:t>Quand l’âge était invalide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400 Bad Request</w:t>
      </w:r>
    </w:p>
    <w:p>
      <w:pPr>
        <w:pStyle w:val="BodyText"/>
        <w:rPr/>
      </w:pPr>
      <w:r>
        <w:rPr/>
        <w:t>Cela signifie :</w:t>
      </w:r>
    </w:p>
    <w:p>
      <w:pPr>
        <w:pStyle w:val="Blocdecitationuser"/>
        <w:spacing w:lineRule="auto" w:line="276" w:before="0" w:after="140"/>
        <w:rPr/>
      </w:pPr>
      <w:r>
        <w:rPr/>
        <w:t>la requête a bien atteint l’API, mais les données envoyées sont invalides.</w:t>
      </w:r>
    </w:p>
    <w:p>
      <w:pPr>
        <w:pStyle w:val="BodyText"/>
        <w:rPr/>
      </w:pPr>
      <w:r>
        <w:rPr/>
        <w:t>Ces codes font partie du fonctionnement standard d’une API REST.</w:t>
      </w:r>
    </w:p>
    <w:p>
      <w:pPr>
        <w:pStyle w:val="Lignehorizontaleuser"/>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 xml:space="preserve">🧠 </w:t>
      </w:r>
      <w:r>
        <w:rPr>
          <w:sz w:val="24"/>
          <w:szCs w:val="24"/>
        </w:rPr>
        <w:t>À retenir</w:t>
      </w:r>
    </w:p>
    <w:p>
      <w:pPr>
        <w:pStyle w:val="BodyText"/>
        <w:rPr/>
      </w:pPr>
      <w:r>
        <w:rPr/>
        <w:t>Les quatre notions importantes sont :</w:t>
      </w:r>
    </w:p>
    <w:p>
      <w:pPr>
        <w:pStyle w:val="BodyText"/>
        <w:rPr/>
      </w:pPr>
      <w:r>
        <w:rPr>
          <w:rStyle w:val="Strong"/>
        </w:rPr>
        <w:t>Serializer</w:t>
      </w:r>
      <w:r>
        <w:rPr/>
        <w:br/>
        <w:t>→ transforme et valide les données entre Django et JSON.</w:t>
      </w:r>
    </w:p>
    <w:p>
      <w:pPr>
        <w:pStyle w:val="BodyText"/>
        <w:rPr/>
      </w:pPr>
      <w:r>
        <w:rPr>
          <w:rStyle w:val="Strong"/>
        </w:rPr>
        <w:t>ModelViewSet</w:t>
      </w:r>
      <w:r>
        <w:rPr/>
        <w:br/>
        <w:t>→ fournit automatiquement les opérations CRUD d’une ressource.</w:t>
      </w:r>
    </w:p>
    <w:p>
      <w:pPr>
        <w:pStyle w:val="BodyText"/>
        <w:rPr/>
      </w:pPr>
      <w:r>
        <w:rPr>
          <w:rStyle w:val="Strong"/>
        </w:rPr>
        <w:t>Router</w:t>
      </w:r>
      <w:r>
        <w:rPr/>
        <w:br/>
        <w:t>→ génère les URLs correspondant au ViewSet.</w:t>
      </w:r>
    </w:p>
    <w:p>
      <w:pPr>
        <w:pStyle w:val="BodyText"/>
        <w:rPr/>
      </w:pPr>
      <w:r>
        <w:rPr>
          <w:rStyle w:val="Strong"/>
        </w:rPr>
        <w:t>Validation DRF</w:t>
      </w:r>
      <w:r>
        <w:rPr/>
        <w:br/>
        <w:t>→ permet d’appliquer les règles métier avant d’enregistrer les données.</w:t>
      </w:r>
    </w:p>
    <w:p>
      <w:pPr>
        <w:pStyle w:val="BodyText"/>
        <w:rPr/>
      </w:pPr>
      <w:r>
        <w:rPr/>
        <w:t>Le résumé le plus compact du jalon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Model</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représente les données</w:t>
      </w:r>
    </w:p>
    <w:p>
      <w:pPr>
        <w:pStyle w:val="Texteprformatuser"/>
        <w:spacing w:lineRule="auto" w:line="276" w:before="0" w:after="140"/>
        <w:rPr>
          <w:rFonts w:ascii="Liberation Serif" w:hAnsi="Liberation Serif" w:eastAsia="NSimSun" w:cs="Arial"/>
          <w:sz w:val="24"/>
          <w:szCs w:val="24"/>
        </w:rPr>
      </w:pPr>
      <w:r>
        <w:rPr>
          <w:rFonts w:eastAsia="NSimSun" w:cs="Arial" w:ascii="Liberation Serif" w:hAnsi="Liberation Serif"/>
          <w:sz w:val="24"/>
          <w:szCs w:val="24"/>
        </w:rPr>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Serializer</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contrôle ce qui entre et sort</w:t>
      </w:r>
    </w:p>
    <w:p>
      <w:pPr>
        <w:pStyle w:val="Texteprformatuser"/>
        <w:spacing w:lineRule="auto" w:line="276" w:before="0" w:after="140"/>
        <w:rPr>
          <w:rFonts w:ascii="Liberation Serif" w:hAnsi="Liberation Serif" w:eastAsia="NSimSun" w:cs="Arial"/>
          <w:sz w:val="24"/>
          <w:szCs w:val="24"/>
        </w:rPr>
      </w:pPr>
      <w:r>
        <w:rPr>
          <w:rFonts w:eastAsia="NSimSun" w:cs="Arial" w:ascii="Liberation Serif" w:hAnsi="Liberation Serif"/>
          <w:sz w:val="24"/>
          <w:szCs w:val="24"/>
        </w:rPr>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ViewSet</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définit ce qu’on peut faire avec la ressource</w:t>
      </w:r>
    </w:p>
    <w:p>
      <w:pPr>
        <w:pStyle w:val="Texteprformatuser"/>
        <w:spacing w:lineRule="auto" w:line="276" w:before="0" w:after="140"/>
        <w:rPr>
          <w:rFonts w:ascii="Liberation Serif" w:hAnsi="Liberation Serif" w:eastAsia="NSimSun" w:cs="Arial"/>
          <w:sz w:val="24"/>
          <w:szCs w:val="24"/>
        </w:rPr>
      </w:pPr>
      <w:r>
        <w:rPr>
          <w:rFonts w:eastAsia="NSimSun" w:cs="Arial" w:ascii="Liberation Serif" w:hAnsi="Liberation Serif"/>
          <w:sz w:val="24"/>
          <w:szCs w:val="24"/>
        </w:rPr>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Router</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expose tout ça via des URLs</w:t>
      </w:r>
    </w:p>
    <w:p>
      <w:pPr>
        <w:pStyle w:val="Heading2"/>
        <w:spacing w:lineRule="auto" w:line="276" w:before="0" w:after="140"/>
        <w:rPr>
          <w:sz w:val="24"/>
          <w:szCs w:val="24"/>
        </w:rPr>
      </w:pPr>
      <w:r>
        <w:rPr>
          <w:sz w:val="24"/>
          <w:szCs w:val="24"/>
        </w:rPr>
        <w:t xml:space="preserve">✅ </w:t>
      </w:r>
      <w:r>
        <w:rPr>
          <w:sz w:val="24"/>
          <w:szCs w:val="24"/>
        </w:rPr>
        <w:t>Jalon 3 terminé</w:t>
      </w:r>
    </w:p>
    <w:p>
      <w:pPr>
        <w:pStyle w:val="BodyText"/>
        <w:rPr/>
      </w:pPr>
      <w:r>
        <w:rPr/>
        <w:t xml:space="preserve">On a maintenant notre </w:t>
      </w:r>
      <w:r>
        <w:rPr>
          <w:rStyle w:val="Strong"/>
        </w:rPr>
        <w:t>première ressource réellement exposée par une API REST</w:t>
      </w:r>
      <w:r>
        <w:rPr/>
        <w:t>.</w:t>
      </w:r>
    </w:p>
    <w:p>
      <w:pPr>
        <w:pStyle w:val="BodyText"/>
        <w:rPr/>
      </w:pPr>
      <w:r>
        <w:rPr/>
        <w:t xml:space="preserve">Le prochain jalon va devenir plus concret côté SoftDesk : </w:t>
      </w:r>
      <w:r>
        <w:rPr>
          <w:rStyle w:val="Strong"/>
        </w:rPr>
        <w:t>Project</w:t>
      </w:r>
      <w:r>
        <w:rPr/>
        <w:t xml:space="preserve">, puis la relation avec les </w:t>
      </w:r>
      <w:r>
        <w:rPr>
          <w:rStyle w:val="Strong"/>
        </w:rPr>
        <w:t>Contributor</w:t>
      </w:r>
      <w:r>
        <w:rPr/>
        <w:t>.</w:t>
      </w:r>
    </w:p>
    <w:p>
      <w:pPr>
        <w:pStyle w:val="Heading1"/>
        <w:bidi w:val="0"/>
        <w:spacing w:lineRule="auto" w:line="276" w:before="0" w:after="140"/>
        <w:jc w:val="start"/>
        <w:rPr>
          <w:sz w:val="24"/>
          <w:szCs w:val="24"/>
        </w:rPr>
      </w:pPr>
      <w:r>
        <w:rPr>
          <w:sz w:val="24"/>
          <w:szCs w:val="24"/>
        </w:rPr>
        <w:t xml:space="preserve">📚 </w:t>
      </w:r>
      <w:r>
        <w:rPr>
          <w:sz w:val="24"/>
          <w:szCs w:val="24"/>
        </w:rPr>
        <w:t>Fiche de révision — Jalon 4 : Project &amp; Contributor</w:t>
      </w:r>
    </w:p>
    <w:p>
      <w:pPr>
        <w:pStyle w:val="Heading2"/>
        <w:spacing w:lineRule="auto" w:line="276" w:before="0" w:after="140"/>
        <w:rPr>
          <w:sz w:val="24"/>
          <w:szCs w:val="24"/>
        </w:rPr>
      </w:pPr>
      <w:r>
        <w:rPr>
          <w:sz w:val="24"/>
          <w:szCs w:val="24"/>
        </w:rPr>
        <w:t xml:space="preserve">🎯 </w:t>
      </w:r>
      <w:r>
        <w:rPr>
          <w:sz w:val="24"/>
          <w:szCs w:val="24"/>
        </w:rPr>
        <w:t>Ce qu'on apprend</w:t>
      </w:r>
    </w:p>
    <w:p>
      <w:pPr>
        <w:pStyle w:val="BodyText"/>
        <w:rPr/>
      </w:pPr>
      <w:r>
        <w:rPr/>
        <w:t xml:space="preserve">Ce jalon introduit surtout </w:t>
      </w:r>
      <w:r>
        <w:rPr>
          <w:rStyle w:val="Strong"/>
        </w:rPr>
        <w:t>les relations entre nos ressources</w:t>
      </w:r>
      <w:r>
        <w:rPr/>
        <w:t xml:space="preserve"> et nos premières vraies </w:t>
      </w:r>
      <w:r>
        <w:rPr>
          <w:rStyle w:val="Strong"/>
        </w:rPr>
        <w:t>règles métier</w:t>
      </w:r>
      <w:r>
        <w:rPr/>
        <w:t>.</w:t>
      </w:r>
    </w:p>
    <w:p>
      <w:pPr>
        <w:pStyle w:val="BodyText"/>
        <w:rPr/>
      </w:pPr>
      <w:r>
        <w:rPr/>
        <w:t>On a maintenant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user"/>
        <w:spacing w:lineRule="auto" w:line="276" w:before="0" w:after="140"/>
        <w:ind w:hanging="0" w:start="0" w:end="0"/>
        <w:rPr>
          <w:rFonts w:ascii="Liberation Serif" w:hAnsi="Liberation Serif" w:eastAsia="NSimSun" w:cs="Arial"/>
          <w:sz w:val="24"/>
          <w:szCs w:val="24"/>
        </w:rPr>
      </w:pPr>
      <w:r>
        <w:rPr>
          <w:rStyle w:val="Textesourceuser"/>
          <w:rFonts w:ascii="Liberation Serif" w:hAnsi="Liberation Serif"/>
          <w:sz w:val="24"/>
          <w:szCs w:val="24"/>
        </w:rPr>
        <w:t>User</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 </w:t>
      </w:r>
      <w:r>
        <w:rPr>
          <w:rStyle w:val="Textesourceuser"/>
          <w:rFonts w:ascii="Liberation Serif" w:hAnsi="Liberation Serif"/>
          <w:sz w:val="24"/>
          <w:szCs w:val="24"/>
        </w:rPr>
        <w:t>crée</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Project</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 </w:t>
      </w:r>
      <w:r>
        <w:rPr>
          <w:rStyle w:val="Textesourceuser"/>
          <w:rFonts w:ascii="Liberation Serif" w:hAnsi="Liberation Serif"/>
          <w:sz w:val="24"/>
          <w:szCs w:val="24"/>
        </w:rPr>
        <w:t>possède</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Contributor</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 xml:space="preserve">Plus précisément, </w:t>
      </w:r>
      <w:r>
        <w:rPr>
          <w:rStyle w:val="Textesourceuser"/>
        </w:rPr>
        <w:t>Contributor</w:t>
      </w:r>
      <w:r>
        <w:rPr/>
        <w:t xml:space="preserve"> sert de </w:t>
      </w:r>
      <w:r>
        <w:rPr>
          <w:rStyle w:val="Strong"/>
        </w:rPr>
        <w:t>liaison entre un User et un Project</w:t>
      </w:r>
      <w:r>
        <w:rPr/>
        <w:t xml:space="preserve">. SoftDesk demande qu'un utilisateur puisse contribuer à plusieurs projets et qu'un projet puisse avoir plusieurs contributeurs. </w:t>
      </w:r>
    </w:p>
    <w:p>
      <w:pPr>
        <w:pStyle w:val="Lignehorizontaleuser"/>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 xml:space="preserve">🔗 </w:t>
      </w:r>
      <w:r>
        <w:rPr>
          <w:sz w:val="24"/>
          <w:szCs w:val="24"/>
        </w:rPr>
        <w:t xml:space="preserve">Les </w:t>
      </w:r>
      <w:r>
        <w:rPr>
          <w:rStyle w:val="Textesourceuser"/>
          <w:sz w:val="24"/>
          <w:szCs w:val="24"/>
        </w:rPr>
        <w:t>ForeignKey</w:t>
      </w:r>
    </w:p>
    <w:p>
      <w:pPr>
        <w:pStyle w:val="BodyText"/>
        <w:rPr/>
      </w:pPr>
      <w:r>
        <w:rPr/>
        <w:t xml:space="preserve">Dans </w:t>
      </w:r>
      <w:r>
        <w:rPr>
          <w:rStyle w:val="Textesourceuser"/>
        </w:rPr>
        <w:t>Project</w:t>
      </w:r>
      <w:r>
        <w:rPr/>
        <w:t>, on a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user"/>
        <w:spacing w:lineRule="auto" w:line="276" w:before="0" w:after="140"/>
        <w:ind w:hanging="0" w:start="0" w:end="0"/>
        <w:rPr>
          <w:rFonts w:ascii="Liberation Serif" w:hAnsi="Liberation Serif" w:eastAsia="NSimSun" w:cs="Arial"/>
          <w:sz w:val="24"/>
          <w:szCs w:val="24"/>
        </w:rPr>
      </w:pPr>
      <w:bookmarkStart w:id="22" w:name="code-block-viewer_Copie_1_Copie_1"/>
      <w:bookmarkEnd w:id="22"/>
      <w:r>
        <w:rPr>
          <w:rStyle w:val="Textesourceuser"/>
          <w:rFonts w:ascii="Liberation Serif" w:hAnsi="Liberation Serif"/>
          <w:sz w:val="24"/>
          <w:szCs w:val="24"/>
        </w:rPr>
        <w:t>author = models.ForeignKey(</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settings.AUTH_USER_MODEL,</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Cela représente une relation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user"/>
        <w:spacing w:lineRule="auto" w:line="276" w:before="0" w:after="140"/>
        <w:ind w:hanging="0" w:start="0" w:end="0"/>
        <w:rPr>
          <w:rFonts w:ascii="Liberation Serif" w:hAnsi="Liberation Serif" w:eastAsia="NSimSun" w:cs="Arial"/>
          <w:sz w:val="24"/>
          <w:szCs w:val="24"/>
        </w:rPr>
      </w:pPr>
      <w:bookmarkStart w:id="23" w:name="code-block-viewer_Copie_2_Copie_1"/>
      <w:bookmarkEnd w:id="23"/>
      <w:r>
        <w:rPr>
          <w:rStyle w:val="Textesourceuser"/>
          <w:rFonts w:ascii="Liberation Serif" w:hAnsi="Liberation Serif"/>
          <w:sz w:val="24"/>
          <w:szCs w:val="24"/>
        </w:rPr>
        <w:t>User 1 ────────► plusieurs Projects</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dont il est auteur</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 xml:space="preserve">Une </w:t>
      </w:r>
      <w:r>
        <w:rPr>
          <w:rStyle w:val="Textesourceuser"/>
        </w:rPr>
        <w:t>ForeignKey</w:t>
      </w:r>
      <w:r>
        <w:rPr/>
        <w:t xml:space="preserve"> signifie donc ici :</w:t>
      </w:r>
    </w:p>
    <w:p>
      <w:pPr>
        <w:pStyle w:val="Blocdecitationuser"/>
        <w:spacing w:lineRule="auto" w:line="276" w:before="0" w:after="140"/>
        <w:rPr/>
      </w:pPr>
      <w:r>
        <w:rPr/>
        <w:t>Chaque Project possède un auteur, mais un User peut être auteur de plusieurs Projects.</w:t>
      </w:r>
    </w:p>
    <w:p>
      <w:pPr>
        <w:pStyle w:val="BodyText"/>
        <w:rPr/>
      </w:pPr>
      <w:r>
        <w:rPr/>
        <w:t xml:space="preserve">On utilise </w:t>
      </w:r>
      <w:r>
        <w:rPr>
          <w:rStyle w:val="Textesourceuser"/>
        </w:rPr>
        <w:t>settings.AUTH_USER_MODEL</w:t>
      </w:r>
      <w:r>
        <w:rPr/>
        <w:t xml:space="preserve"> pour référencer </w:t>
      </w:r>
      <w:r>
        <w:rPr>
          <w:rStyle w:val="Strong"/>
        </w:rPr>
        <w:t>le Custom User configuré par Django</w:t>
      </w:r>
      <w:r>
        <w:rPr/>
        <w:t xml:space="preserve">, plutôt que coder directement </w:t>
      </w:r>
      <w:r>
        <w:rPr>
          <w:rStyle w:val="Textesourceuser"/>
        </w:rPr>
        <w:t>users.User</w:t>
      </w:r>
      <w:r>
        <w:rPr/>
        <w:t>.</w:t>
      </w:r>
    </w:p>
    <w:p>
      <w:pPr>
        <w:pStyle w:val="Lignehorizontaleuser"/>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 xml:space="preserve">🏷️ </w:t>
      </w:r>
      <w:r>
        <w:rPr>
          <w:rStyle w:val="Textesourceuser"/>
          <w:sz w:val="24"/>
          <w:szCs w:val="24"/>
        </w:rPr>
        <w:t>TextChoices</w:t>
      </w:r>
    </w:p>
    <w:p>
      <w:pPr>
        <w:pStyle w:val="BodyText"/>
        <w:rPr/>
      </w:pPr>
      <w:r>
        <w:rPr/>
        <w:t>Le type d'un projet ne peut pas contenir n'importe quelle valeur.</w:t>
      </w:r>
    </w:p>
    <w:p>
      <w:pPr>
        <w:pStyle w:val="BodyText"/>
        <w:rPr/>
      </w:pPr>
      <w:r>
        <w:rPr/>
        <w:t>On a utilisé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user"/>
        <w:spacing w:lineRule="auto" w:line="276" w:before="0" w:after="140"/>
        <w:ind w:hanging="0" w:start="0" w:end="0"/>
        <w:rPr>
          <w:rFonts w:ascii="Liberation Serif" w:hAnsi="Liberation Serif" w:eastAsia="NSimSun" w:cs="Arial"/>
          <w:sz w:val="24"/>
          <w:szCs w:val="24"/>
        </w:rPr>
      </w:pPr>
      <w:bookmarkStart w:id="24" w:name="code-block-viewer_Copie_3_Copie_1"/>
      <w:bookmarkEnd w:id="24"/>
      <w:r>
        <w:rPr>
          <w:rStyle w:val="Textesourceuser"/>
          <w:rFonts w:ascii="Liberation Serif" w:hAnsi="Liberation Serif"/>
          <w:sz w:val="24"/>
          <w:szCs w:val="24"/>
        </w:rPr>
        <w:t>class Type(models.TextChoices):</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BACK_END = "BACK_END", "Back-end"</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FRONT_END = "FRONT_END", "Front-end"</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IOS = "IOS", "iOS"</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ANDROID = "ANDROID", "Android"</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Cela permet de limiter les valeurs possibles du champ.</w:t>
      </w:r>
    </w:p>
    <w:p>
      <w:pPr>
        <w:pStyle w:val="BodyText"/>
        <w:rPr/>
      </w:pPr>
      <w:r>
        <w:rPr/>
        <w:t>Même principe plus tard pour les Issues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user"/>
        <w:spacing w:lineRule="auto" w:line="276" w:before="0" w:after="140"/>
        <w:ind w:hanging="0" w:start="0" w:end="0"/>
        <w:rPr>
          <w:rFonts w:ascii="Liberation Serif" w:hAnsi="Liberation Serif" w:eastAsia="NSimSun" w:cs="Arial"/>
          <w:sz w:val="24"/>
          <w:szCs w:val="24"/>
        </w:rPr>
      </w:pPr>
      <w:bookmarkStart w:id="25" w:name="code-block-viewer_Copie_4_Copie_1"/>
      <w:bookmarkEnd w:id="25"/>
      <w:r>
        <w:rPr>
          <w:rStyle w:val="Textesourceuser"/>
          <w:rFonts w:ascii="Liberation Serif" w:hAnsi="Liberation Serif"/>
          <w:sz w:val="24"/>
          <w:szCs w:val="24"/>
        </w:rPr>
        <w:t>Priorité → LOW / MEDIUM / HIGH</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Statut   → TO_DO / IN_PROGRESS / FINISHED</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Tag      → BUG / FEATURE / TASK</w:t>
      </w:r>
    </w:p>
    <w:p>
      <w:pPr>
        <w:sectPr>
          <w:type w:val="continuous"/>
          <w:pgSz w:w="11906" w:h="16838"/>
          <w:pgMar w:left="1134" w:right="1134" w:gutter="0" w:header="0" w:top="1134" w:footer="0" w:bottom="1134"/>
          <w:formProt w:val="false"/>
          <w:textDirection w:val="lrTb"/>
          <w:docGrid w:type="default" w:linePitch="100" w:charSpace="0"/>
        </w:sectPr>
      </w:pPr>
    </w:p>
    <w:p>
      <w:pPr>
        <w:pStyle w:val="Lignehorizontaleuser"/>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 xml:space="preserve">👤 </w:t>
      </w:r>
      <w:r>
        <w:rPr>
          <w:sz w:val="24"/>
          <w:szCs w:val="24"/>
        </w:rPr>
        <w:t>L'auteur vient de la requête</w:t>
      </w:r>
    </w:p>
    <w:p>
      <w:pPr>
        <w:pStyle w:val="BodyText"/>
        <w:rPr/>
      </w:pPr>
      <w:r>
        <w:rPr/>
        <w:t>Lorsqu'on crée un projet, le client n'envoie pas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user"/>
        <w:spacing w:lineRule="auto" w:line="276" w:before="0" w:after="140"/>
        <w:ind w:hanging="0" w:start="0" w:end="0"/>
        <w:rPr>
          <w:rFonts w:ascii="Liberation Serif" w:hAnsi="Liberation Serif" w:eastAsia="NSimSun" w:cs="Arial"/>
          <w:sz w:val="24"/>
          <w:szCs w:val="24"/>
        </w:rPr>
      </w:pPr>
      <w:bookmarkStart w:id="26" w:name="code-block-viewer_Copie_5_Copie_1"/>
      <w:bookmarkEnd w:id="26"/>
      <w:r>
        <w:rPr>
          <w:rStyle w:val="Textesourceuser"/>
          <w:rFonts w:ascii="Liberation Serif" w:hAnsi="Liberation Serif"/>
          <w:sz w:val="24"/>
          <w:szCs w:val="24"/>
        </w:rPr>
        <w:t>{</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"author": "Admin"</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On utilise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user"/>
        <w:spacing w:lineRule="auto" w:line="276" w:before="0" w:after="140"/>
        <w:ind w:hanging="0" w:start="0" w:end="0"/>
        <w:rPr>
          <w:rFonts w:ascii="Liberation Serif" w:hAnsi="Liberation Serif" w:eastAsia="NSimSun" w:cs="Arial"/>
          <w:sz w:val="24"/>
          <w:szCs w:val="24"/>
        </w:rPr>
      </w:pPr>
      <w:bookmarkStart w:id="27" w:name="code-block-viewer_Copie_6_Copie_1"/>
      <w:bookmarkEnd w:id="27"/>
      <w:r>
        <w:rPr>
          <w:rStyle w:val="Textesourceuser"/>
          <w:rFonts w:ascii="Liberation Serif" w:hAnsi="Liberation Serif"/>
          <w:sz w:val="24"/>
          <w:szCs w:val="24"/>
        </w:rPr>
        <w:t>serializer.save(author=self.request.user)</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Donc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user"/>
        <w:spacing w:lineRule="auto" w:line="276" w:before="0" w:after="140"/>
        <w:ind w:hanging="0" w:start="0" w:end="0"/>
        <w:rPr>
          <w:rFonts w:ascii="Liberation Serif" w:hAnsi="Liberation Serif" w:eastAsia="NSimSun" w:cs="Arial"/>
          <w:sz w:val="24"/>
          <w:szCs w:val="24"/>
        </w:rPr>
      </w:pPr>
      <w:bookmarkStart w:id="28" w:name="code-block-viewer_Copie_7_Copie_1"/>
      <w:bookmarkEnd w:id="28"/>
      <w:r>
        <w:rPr>
          <w:rStyle w:val="Textesourceuser"/>
          <w:rFonts w:ascii="Liberation Serif" w:hAnsi="Liberation Serif"/>
          <w:sz w:val="24"/>
          <w:szCs w:val="24"/>
        </w:rPr>
        <w:t>Utilisateur authentifié</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request.user</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Project.author</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 xml:space="preserve">C'est important pour la sécurité : </w:t>
      </w:r>
      <w:r>
        <w:rPr>
          <w:rStyle w:val="Strong"/>
        </w:rPr>
        <w:t>le client ne décide pas lui-même qui est l'auteur de la ressource qu'il crée.</w:t>
      </w:r>
    </w:p>
    <w:p>
      <w:pPr>
        <w:pStyle w:val="Lignehorizontaleuser"/>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 xml:space="preserve">⚙️ </w:t>
      </w:r>
      <w:r>
        <w:rPr>
          <w:rStyle w:val="Textesourceuser"/>
          <w:sz w:val="24"/>
          <w:szCs w:val="24"/>
        </w:rPr>
        <w:t>perform_create()</w:t>
      </w:r>
    </w:p>
    <w:p>
      <w:pPr>
        <w:pStyle w:val="BodyText"/>
        <w:rPr/>
      </w:pPr>
      <w:r>
        <w:rPr/>
        <w:t xml:space="preserve">On a découvert une méthode du </w:t>
      </w:r>
      <w:r>
        <w:rPr>
          <w:rStyle w:val="Textesourceuser"/>
        </w:rPr>
        <w:t>ModelViewSet</w:t>
      </w:r>
      <w:r>
        <w:rPr/>
        <w:t xml:space="preserve">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user"/>
        <w:spacing w:lineRule="auto" w:line="276" w:before="0" w:after="140"/>
        <w:ind w:hanging="0" w:start="0" w:end="0"/>
        <w:rPr>
          <w:rFonts w:ascii="Liberation Serif" w:hAnsi="Liberation Serif" w:eastAsia="NSimSun" w:cs="Arial"/>
          <w:sz w:val="24"/>
          <w:szCs w:val="24"/>
        </w:rPr>
      </w:pPr>
      <w:bookmarkStart w:id="29" w:name="code-block-viewer_Copie_8_Copie_1"/>
      <w:bookmarkEnd w:id="29"/>
      <w:r>
        <w:rPr>
          <w:rStyle w:val="Textesourceuser"/>
          <w:rFonts w:ascii="Liberation Serif" w:hAnsi="Liberation Serif"/>
          <w:sz w:val="24"/>
          <w:szCs w:val="24"/>
        </w:rPr>
        <w:t>def perform_create(self, serializer):</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Elle permet d'ajouter notre logique au moment où DRF crée une ressource.</w:t>
      </w:r>
    </w:p>
    <w:p>
      <w:pPr>
        <w:pStyle w:val="BodyText"/>
        <w:rPr/>
      </w:pPr>
      <w:r>
        <w:rPr/>
        <w:t>On l'utilise maintenant pour deux opérations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user"/>
        <w:spacing w:lineRule="auto" w:line="276" w:before="0" w:after="140"/>
        <w:ind w:hanging="0" w:start="0" w:end="0"/>
        <w:rPr>
          <w:rFonts w:ascii="Liberation Serif" w:hAnsi="Liberation Serif" w:eastAsia="NSimSun" w:cs="Arial"/>
          <w:sz w:val="24"/>
          <w:szCs w:val="24"/>
        </w:rPr>
      </w:pPr>
      <w:bookmarkStart w:id="30" w:name="code-block-viewer_Copie_9_Copie_1"/>
      <w:bookmarkEnd w:id="30"/>
      <w:r>
        <w:rPr>
          <w:rStyle w:val="Textesourceuser"/>
          <w:rFonts w:ascii="Liberation Serif" w:hAnsi="Liberation Serif"/>
          <w:sz w:val="24"/>
          <w:szCs w:val="24"/>
        </w:rPr>
        <w:t>POST Project</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création Project</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author = request.user</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création Contributor</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le créateur appartient automatiquement au projet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 xml:space="preserve">C'est notre première vraie </w:t>
      </w:r>
      <w:r>
        <w:rPr>
          <w:rStyle w:val="Strong"/>
        </w:rPr>
        <w:t>règle métier automatique</w:t>
      </w:r>
      <w:r>
        <w:rPr/>
        <w:t>.</w:t>
      </w:r>
    </w:p>
    <w:p>
      <w:pPr>
        <w:pStyle w:val="BodyText"/>
        <w:rPr/>
      </w:pPr>
      <w:r>
        <w:rPr/>
        <w:t xml:space="preserve">Le cahier des charges demande précisément que le créateur d'un projet devienne à la fois son auteur et son contributeur. </w:t>
      </w:r>
    </w:p>
    <w:p>
      <w:pPr>
        <w:pStyle w:val="Lignehorizontaleuser"/>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 xml:space="preserve">👥 </w:t>
      </w:r>
      <w:r>
        <w:rPr>
          <w:sz w:val="24"/>
          <w:szCs w:val="24"/>
        </w:rPr>
        <w:t xml:space="preserve">À quoi sert </w:t>
      </w:r>
      <w:r>
        <w:rPr>
          <w:rStyle w:val="Textesourceuser"/>
          <w:sz w:val="24"/>
          <w:szCs w:val="24"/>
        </w:rPr>
        <w:t>Contributor</w:t>
      </w:r>
      <w:r>
        <w:rPr>
          <w:sz w:val="24"/>
          <w:szCs w:val="24"/>
        </w:rPr>
        <w:t xml:space="preserve"> ?</w:t>
      </w:r>
    </w:p>
    <w:p>
      <w:pPr>
        <w:pStyle w:val="BodyText"/>
        <w:rPr/>
      </w:pPr>
      <w:r>
        <w:rPr>
          <w:rStyle w:val="Textesourceuser"/>
        </w:rPr>
        <w:t>Contributor</w:t>
      </w:r>
      <w:r>
        <w:rPr/>
        <w:t xml:space="preserve"> représente une </w:t>
      </w:r>
      <w:r>
        <w:rPr>
          <w:rStyle w:val="Strong"/>
        </w:rPr>
        <w:t>relation</w:t>
      </w:r>
      <w:r>
        <w:rPr/>
        <w:t>, pas un nouveau type d'utilisateur.</w:t>
      </w:r>
    </w:p>
    <w:p>
      <w:pPr>
        <w:pStyle w:val="BodyText"/>
        <w:rPr/>
      </w:pPr>
      <w:r>
        <w:rPr/>
        <w:t>Par exemple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user"/>
        <w:spacing w:lineRule="auto" w:line="276" w:before="0" w:after="140"/>
        <w:ind w:hanging="0" w:start="0" w:end="0"/>
        <w:rPr>
          <w:rFonts w:ascii="Liberation Serif" w:hAnsi="Liberation Serif" w:eastAsia="NSimSun" w:cs="Arial"/>
          <w:sz w:val="24"/>
          <w:szCs w:val="24"/>
        </w:rPr>
      </w:pPr>
      <w:bookmarkStart w:id="31" w:name="code-block-viewer_Copie_10_Copie_1"/>
      <w:bookmarkEnd w:id="31"/>
      <w:r>
        <w:rPr>
          <w:rStyle w:val="Textesourceuser"/>
          <w:rFonts w:ascii="Liberation Serif" w:hAnsi="Liberation Serif"/>
          <w:sz w:val="24"/>
          <w:szCs w:val="24"/>
        </w:rPr>
        <w:t>Florent</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 </w:t>
      </w:r>
      <w:r>
        <w:rPr>
          <w:rStyle w:val="Textesourceuser"/>
          <w:rFonts w:ascii="Liberation Serif" w:hAnsi="Liberation Serif"/>
          <w:sz w:val="24"/>
          <w:szCs w:val="24"/>
        </w:rPr>
        <w:t>Contributor ──► SoftDesk API</w:t>
      </w:r>
    </w:p>
    <w:p>
      <w:pPr>
        <w:pStyle w:val="Texteprformatuser"/>
        <w:spacing w:lineRule="auto" w:line="276" w:before="0" w:after="140"/>
        <w:rPr>
          <w:rFonts w:ascii="Liberation Serif" w:hAnsi="Liberation Serif" w:eastAsia="NSimSun" w:cs="Arial"/>
          <w:sz w:val="24"/>
          <w:szCs w:val="24"/>
        </w:rPr>
      </w:pPr>
      <w:r>
        <w:rPr>
          <w:rFonts w:eastAsia="NSimSun" w:cs="Arial" w:ascii="Liberation Serif" w:hAnsi="Liberation Serif"/>
          <w:sz w:val="24"/>
          <w:szCs w:val="24"/>
        </w:rPr>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Admin</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 </w:t>
      </w:r>
      <w:r>
        <w:rPr>
          <w:rStyle w:val="Textesourceuser"/>
          <w:rFonts w:ascii="Liberation Serif" w:hAnsi="Liberation Serif"/>
          <w:sz w:val="24"/>
          <w:szCs w:val="24"/>
        </w:rPr>
        <w:t>Contributor ──► SoftDesk API</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Cela nous permettra plus tard de demander très facilement :</w:t>
      </w:r>
    </w:p>
    <w:p>
      <w:pPr>
        <w:pStyle w:val="Blocdecitationuser"/>
        <w:spacing w:lineRule="auto" w:line="276" w:before="0" w:after="140"/>
        <w:rPr/>
      </w:pPr>
      <w:r>
        <w:rPr/>
        <w:t>« Florent appartient-il à ce projet ? »</w:t>
      </w:r>
    </w:p>
    <w:p>
      <w:pPr>
        <w:pStyle w:val="BodyText"/>
        <w:rPr/>
      </w:pPr>
      <w:r>
        <w:rPr/>
        <w:t xml:space="preserve">Et cette question sera fondamentale pour les </w:t>
      </w:r>
      <w:r>
        <w:rPr>
          <w:rStyle w:val="Strong"/>
        </w:rPr>
        <w:t>permissions</w:t>
      </w:r>
      <w:r>
        <w:rPr/>
        <w:t>.</w:t>
      </w:r>
    </w:p>
    <w:p>
      <w:pPr>
        <w:pStyle w:val="BodyText"/>
        <w:rPr/>
      </w:pPr>
      <w:r>
        <w:rPr/>
        <w:t xml:space="preserve">SoftDesk impose en effet que seuls les contributeurs puissent accéder à un projet et à ses Issues/Comments. </w:t>
      </w:r>
    </w:p>
    <w:p>
      <w:pPr>
        <w:pStyle w:val="Lignehorizontaleuser"/>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 xml:space="preserve">🔒 </w:t>
      </w:r>
      <w:r>
        <w:rPr>
          <w:rStyle w:val="Textesourceuser"/>
          <w:sz w:val="24"/>
          <w:szCs w:val="24"/>
        </w:rPr>
        <w:t>UniqueConstraint</w:t>
      </w:r>
    </w:p>
    <w:p>
      <w:pPr>
        <w:pStyle w:val="BodyText"/>
        <w:rPr/>
      </w:pPr>
      <w:r>
        <w:rPr/>
        <w:t>On a empêché ceci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user"/>
        <w:spacing w:lineRule="auto" w:line="276" w:before="0" w:after="140"/>
        <w:ind w:hanging="0" w:start="0" w:end="0"/>
        <w:rPr>
          <w:rFonts w:ascii="Liberation Serif" w:hAnsi="Liberation Serif" w:eastAsia="NSimSun" w:cs="Arial"/>
          <w:sz w:val="24"/>
          <w:szCs w:val="24"/>
        </w:rPr>
      </w:pPr>
      <w:bookmarkStart w:id="32" w:name="code-block-viewer_Copie_11_Copie_1"/>
      <w:bookmarkEnd w:id="32"/>
      <w:r>
        <w:rPr>
          <w:rStyle w:val="Textesourceuser"/>
          <w:rFonts w:ascii="Liberation Serif" w:hAnsi="Liberation Serif"/>
          <w:sz w:val="24"/>
          <w:szCs w:val="24"/>
        </w:rPr>
        <w:t>Florent + Project A</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Florent + Project A</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Florent + Project A</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avec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user"/>
        <w:spacing w:lineRule="auto" w:line="276" w:before="0" w:after="140"/>
        <w:ind w:hanging="0" w:start="0" w:end="0"/>
        <w:rPr>
          <w:rFonts w:ascii="Liberation Serif" w:hAnsi="Liberation Serif" w:eastAsia="NSimSun" w:cs="Arial"/>
          <w:sz w:val="24"/>
          <w:szCs w:val="24"/>
        </w:rPr>
      </w:pPr>
      <w:bookmarkStart w:id="33" w:name="code-block-viewer_Copie_12_Copie_1"/>
      <w:bookmarkEnd w:id="33"/>
      <w:r>
        <w:rPr>
          <w:rStyle w:val="Textesourceuser"/>
          <w:rFonts w:ascii="Liberation Serif" w:hAnsi="Liberation Serif"/>
          <w:sz w:val="24"/>
          <w:szCs w:val="24"/>
        </w:rPr>
        <w:t>models.UniqueConstraint(</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fields=["user", "project"],</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name="unique_project_contributor",</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La combinaison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user"/>
        <w:spacing w:lineRule="auto" w:line="276" w:before="0" w:after="140"/>
        <w:ind w:hanging="0" w:start="0" w:end="0"/>
        <w:rPr>
          <w:rFonts w:ascii="Liberation Serif" w:hAnsi="Liberation Serif" w:eastAsia="NSimSun" w:cs="Arial"/>
          <w:sz w:val="24"/>
          <w:szCs w:val="24"/>
        </w:rPr>
      </w:pPr>
      <w:bookmarkStart w:id="34" w:name="code-block-viewer_Copie_13_Copie_1"/>
      <w:bookmarkEnd w:id="34"/>
      <w:r>
        <w:rPr>
          <w:rStyle w:val="Textesourceuser"/>
          <w:rFonts w:ascii="Liberation Serif" w:hAnsi="Liberation Serif"/>
          <w:sz w:val="24"/>
          <w:szCs w:val="24"/>
        </w:rPr>
        <w:t>user + project</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doit être unique.</w:t>
      </w:r>
    </w:p>
    <w:p>
      <w:pPr>
        <w:pStyle w:val="BodyText"/>
        <w:rPr/>
      </w:pPr>
      <w:r>
        <w:rPr/>
        <w:t>Donc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user"/>
        <w:spacing w:lineRule="auto" w:line="276" w:before="0" w:after="140"/>
        <w:ind w:hanging="0" w:start="0" w:end="0"/>
        <w:rPr>
          <w:rFonts w:ascii="Liberation Serif" w:hAnsi="Liberation Serif" w:eastAsia="NSimSun" w:cs="Arial"/>
          <w:sz w:val="24"/>
          <w:szCs w:val="24"/>
        </w:rPr>
      </w:pPr>
      <w:bookmarkStart w:id="35" w:name="code-block-viewer_Copie_14_Copie_1"/>
      <w:bookmarkEnd w:id="35"/>
      <w:r>
        <w:rPr>
          <w:rStyle w:val="Textesourceuser"/>
          <w:rFonts w:ascii="Liberation Serif" w:hAnsi="Liberation Serif"/>
          <w:sz w:val="24"/>
          <w:szCs w:val="24"/>
        </w:rPr>
        <w:t>Florent + Projet A →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Kevin   + Projet A →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Florent + Projet B → ✅</w:t>
      </w:r>
    </w:p>
    <w:p>
      <w:pPr>
        <w:pStyle w:val="Texteprformatuser"/>
        <w:spacing w:lineRule="auto" w:line="276" w:before="0" w:after="140"/>
        <w:rPr>
          <w:rFonts w:ascii="Liberation Serif" w:hAnsi="Liberation Serif" w:eastAsia="NSimSun" w:cs="Arial"/>
          <w:sz w:val="24"/>
          <w:szCs w:val="24"/>
        </w:rPr>
      </w:pPr>
      <w:r>
        <w:rPr>
          <w:rFonts w:eastAsia="NSimSun" w:cs="Arial" w:ascii="Liberation Serif" w:hAnsi="Liberation Serif"/>
          <w:sz w:val="24"/>
          <w:szCs w:val="24"/>
        </w:rPr>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Florent + Projet A une deuxième fois →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C'est la base de données elle-même qui garantit cette cohérence.</w:t>
      </w:r>
    </w:p>
    <w:p>
      <w:pPr>
        <w:pStyle w:val="Lignehorizontaleuser"/>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 xml:space="preserve">🔐 </w:t>
      </w:r>
      <w:r>
        <w:rPr>
          <w:rStyle w:val="Textesourceuser"/>
          <w:sz w:val="24"/>
          <w:szCs w:val="24"/>
        </w:rPr>
        <w:t>IsAuthenticated</w:t>
      </w:r>
    </w:p>
    <w:p>
      <w:pPr>
        <w:pStyle w:val="BodyText"/>
        <w:rPr/>
      </w:pPr>
      <w:r>
        <w:rPr/>
        <w:t>On a également ajouté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user"/>
        <w:spacing w:lineRule="auto" w:line="276" w:before="0" w:after="140"/>
        <w:ind w:hanging="0" w:start="0" w:end="0"/>
        <w:rPr>
          <w:rFonts w:ascii="Liberation Serif" w:hAnsi="Liberation Serif" w:eastAsia="NSimSun" w:cs="Arial"/>
          <w:sz w:val="24"/>
          <w:szCs w:val="24"/>
        </w:rPr>
      </w:pPr>
      <w:bookmarkStart w:id="36" w:name="code-block-viewer_Copie_15_Copie_1"/>
      <w:bookmarkEnd w:id="36"/>
      <w:r>
        <w:rPr>
          <w:rStyle w:val="Textesourceuser"/>
          <w:rFonts w:ascii="Liberation Serif" w:hAnsi="Liberation Serif"/>
          <w:sz w:val="24"/>
          <w:szCs w:val="24"/>
        </w:rPr>
        <w:t>permission_classes = [permissions.IsAuthenticated]</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On a justement vu pourquoi : sans authentification,</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user"/>
        <w:spacing w:lineRule="auto" w:line="276" w:before="0" w:after="140"/>
        <w:ind w:hanging="0" w:start="0" w:end="0"/>
        <w:rPr>
          <w:rFonts w:ascii="Liberation Serif" w:hAnsi="Liberation Serif" w:eastAsia="NSimSun" w:cs="Arial"/>
          <w:sz w:val="24"/>
          <w:szCs w:val="24"/>
        </w:rPr>
      </w:pPr>
      <w:bookmarkStart w:id="37" w:name="code-block-viewer_Copie_16_Copie_1"/>
      <w:bookmarkEnd w:id="37"/>
      <w:r>
        <w:rPr>
          <w:rStyle w:val="Textesourceuser"/>
          <w:rFonts w:ascii="Liberation Serif" w:hAnsi="Liberation Serif"/>
          <w:sz w:val="24"/>
          <w:szCs w:val="24"/>
        </w:rPr>
        <w:t>self.request.user</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 xml:space="preserve">était un </w:t>
      </w:r>
      <w:r>
        <w:rPr>
          <w:rStyle w:val="Textesourceuser"/>
        </w:rPr>
        <w:t>AnonymousUser</w:t>
      </w:r>
      <w:r>
        <w:rPr/>
        <w:t>, et Django ne pouvait évidemment pas l'utiliser comme auteur du Project.</w:t>
      </w:r>
    </w:p>
    <w:p>
      <w:pPr>
        <w:pStyle w:val="BodyText"/>
        <w:rPr/>
      </w:pPr>
      <w:r>
        <w:rPr/>
        <w:t>Maintenant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user"/>
        <w:spacing w:lineRule="auto" w:line="276" w:before="0" w:after="140"/>
        <w:ind w:hanging="0" w:start="0" w:end="0"/>
        <w:rPr>
          <w:rFonts w:ascii="Liberation Serif" w:hAnsi="Liberation Serif" w:eastAsia="NSimSun" w:cs="Arial"/>
          <w:sz w:val="24"/>
          <w:szCs w:val="24"/>
        </w:rPr>
      </w:pPr>
      <w:bookmarkStart w:id="38" w:name="code-block-viewer_Copie_17_Copie_1"/>
      <w:bookmarkEnd w:id="38"/>
      <w:r>
        <w:rPr>
          <w:rStyle w:val="Textesourceuser"/>
          <w:rFonts w:ascii="Liberation Serif" w:hAnsi="Liberation Serif"/>
          <w:sz w:val="24"/>
          <w:szCs w:val="24"/>
        </w:rPr>
        <w:t>Utilisateur anonyme</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accès au ViewSet refusé</w:t>
      </w:r>
    </w:p>
    <w:p>
      <w:pPr>
        <w:pStyle w:val="Texteprformatuser"/>
        <w:spacing w:lineRule="auto" w:line="276" w:before="0" w:after="140"/>
        <w:rPr>
          <w:rFonts w:ascii="Liberation Serif" w:hAnsi="Liberation Serif" w:eastAsia="NSimSun" w:cs="Arial"/>
          <w:sz w:val="24"/>
          <w:szCs w:val="24"/>
        </w:rPr>
      </w:pPr>
      <w:r>
        <w:rPr>
          <w:rFonts w:eastAsia="NSimSun" w:cs="Arial" w:ascii="Liberation Serif" w:hAnsi="Liberation Serif"/>
          <w:sz w:val="24"/>
          <w:szCs w:val="24"/>
        </w:rPr>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Utilisateur authentifié</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r>
        <w:rPr>
          <w:rStyle w:val="Textesourceuser"/>
          <w:rFonts w:ascii="Liberation Serif" w:hAnsi="Liberation Serif"/>
          <w:sz w:val="24"/>
          <w:szCs w:val="24"/>
        </w:rPr>
        <w:t>accès possible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 xml:space="preserve">⚠️ </w:t>
      </w:r>
      <w:r>
        <w:rPr/>
        <w:t xml:space="preserve">Ce n'est </w:t>
      </w:r>
      <w:r>
        <w:rPr>
          <w:rStyle w:val="Strong"/>
        </w:rPr>
        <w:t>pas encore notre système de permissions SoftDesk complet</w:t>
      </w:r>
      <w:r>
        <w:rPr/>
        <w:t>.</w:t>
      </w:r>
    </w:p>
    <w:p>
      <w:pPr>
        <w:pStyle w:val="BodyText"/>
        <w:rPr/>
      </w:pPr>
      <w:r>
        <w:rPr/>
        <w:t>Plus tard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user"/>
        <w:spacing w:lineRule="auto" w:line="276" w:before="0" w:after="140"/>
        <w:ind w:hanging="0" w:start="0" w:end="0"/>
        <w:rPr>
          <w:rFonts w:ascii="Liberation Serif" w:hAnsi="Liberation Serif" w:eastAsia="NSimSun" w:cs="Arial"/>
          <w:sz w:val="24"/>
          <w:szCs w:val="24"/>
        </w:rPr>
      </w:pPr>
      <w:bookmarkStart w:id="39" w:name="code-block-viewer_Copie_18_Copie_1"/>
      <w:bookmarkEnd w:id="39"/>
      <w:r>
        <w:rPr>
          <w:rStyle w:val="Textesourceuser"/>
          <w:rFonts w:ascii="Liberation Serif" w:hAnsi="Liberation Serif"/>
          <w:sz w:val="24"/>
          <w:szCs w:val="24"/>
        </w:rPr>
        <w:t>Authentifié</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Contributeur de CE projet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Auteur de CETTE ressource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viendra affiner les droits.</w:t>
      </w:r>
    </w:p>
    <w:p>
      <w:pPr>
        <w:pStyle w:val="Lignehorizontaleuser"/>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 xml:space="preserve">🧠 </w:t>
      </w:r>
      <w:r>
        <w:rPr>
          <w:sz w:val="24"/>
          <w:szCs w:val="24"/>
        </w:rPr>
        <w:t>À retenir</w:t>
      </w:r>
    </w:p>
    <w:p>
      <w:pPr>
        <w:pStyle w:val="BodyText"/>
        <w:rPr/>
      </w:pPr>
      <w:r>
        <w:rPr/>
        <w:t>Le modèle mental du jalon :</w:t>
      </w:r>
    </w:p>
    <w:p>
      <w:pPr>
        <w:sectPr>
          <w:type w:val="continuous"/>
          <w:pgSz w:w="11906" w:h="16838"/>
          <w:pgMar w:left="1134" w:right="1134" w:gutter="0" w:header="0" w:top="1134" w:footer="0" w:bottom="1134"/>
          <w:formProt w:val="false"/>
          <w:textDirection w:val="lrTb"/>
          <w:docGrid w:type="default" w:linePitch="100" w:charSpace="0"/>
        </w:sectPr>
      </w:pPr>
    </w:p>
    <w:p>
      <w:pPr>
        <w:pStyle w:val="Texteprformatuser"/>
        <w:spacing w:lineRule="auto" w:line="276" w:before="0" w:after="140"/>
        <w:ind w:hanging="0" w:start="0" w:end="0"/>
        <w:rPr>
          <w:rFonts w:ascii="Liberation Serif" w:hAnsi="Liberation Serif" w:eastAsia="NSimSun" w:cs="Arial"/>
          <w:sz w:val="24"/>
          <w:szCs w:val="24"/>
        </w:rPr>
      </w:pPr>
      <w:bookmarkStart w:id="40" w:name="code-block-viewer_Copie_19_Copie_1"/>
      <w:bookmarkEnd w:id="40"/>
      <w:r>
        <w:rPr>
          <w:rStyle w:val="Textesourceuser"/>
          <w:rFonts w:ascii="Liberation Serif" w:hAnsi="Liberation Serif"/>
          <w:sz w:val="24"/>
          <w:szCs w:val="24"/>
        </w:rPr>
        <w:t>User</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 </w:t>
      </w:r>
      <w:r>
        <w:rPr>
          <w:rStyle w:val="Textesourceuser"/>
          <w:rFonts w:ascii="Liberation Serif" w:hAnsi="Liberation Serif"/>
          <w:sz w:val="24"/>
          <w:szCs w:val="24"/>
        </w:rPr>
        <w:t>author (ForeignKey)</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Project</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Contributor</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 xml:space="preserve"> │</w:t>
      </w:r>
    </w:p>
    <w:p>
      <w:pPr>
        <w:pStyle w:val="Texteprformatuser"/>
        <w:spacing w:lineRule="auto" w:line="276" w:before="0" w:after="140"/>
        <w:rPr>
          <w:rFonts w:ascii="Liberation Serif" w:hAnsi="Liberation Serif" w:eastAsia="NSimSun" w:cs="Arial"/>
          <w:sz w:val="24"/>
          <w:szCs w:val="24"/>
        </w:rPr>
      </w:pPr>
      <w:r>
        <w:rPr>
          <w:rStyle w:val="Textesourceuser"/>
          <w:rFonts w:ascii="Liberation Serif" w:hAnsi="Liberation Serif"/>
          <w:sz w:val="24"/>
          <w:szCs w:val="24"/>
        </w:rPr>
        <w:t>User</w:t>
      </w:r>
    </w:p>
    <w:p>
      <w:pPr>
        <w:sectPr>
          <w:type w:val="continuous"/>
          <w:pgSz w:w="11906" w:h="16838"/>
          <w:pgMar w:left="1134" w:right="1134" w:gutter="0" w:header="0" w:top="1134" w:footer="0" w:bottom="1134"/>
          <w:formProt w:val="false"/>
          <w:textDirection w:val="lrTb"/>
          <w:docGrid w:type="default" w:linePitch="100" w:charSpace="0"/>
        </w:sectPr>
      </w:pPr>
    </w:p>
    <w:p>
      <w:pPr>
        <w:pStyle w:val="Heading1"/>
        <w:rPr/>
      </w:pPr>
      <w:r>
        <w:rPr/>
        <w:t>Roadmap technique du TMP Character Editor et GM Toolkit</w:t>
      </w:r>
    </w:p>
    <w:p>
      <w:pPr>
        <w:pStyle w:val="Heading2"/>
        <w:rPr/>
      </w:pPr>
      <w:r>
        <w:rPr/>
        <w:t>1. Résumé de stratégie</w:t>
      </w:r>
    </w:p>
    <w:p>
      <w:pPr>
        <w:pStyle w:val="BodyText"/>
        <w:rPr/>
      </w:pPr>
      <w:r>
        <w:rPr>
          <w:b/>
        </w:rPr>
        <w:t>Huit PR principales : six pour une V1 fonctionnelle, une pour l’UX et l’habillage, une pour le déploiement.</w:t>
      </w:r>
      <w:r>
        <w:rPr/>
        <w:t xml:space="preserve"> Aucun code ni repository n’est créé à cette étape.</w:t>
      </w:r>
    </w:p>
    <w:p>
      <w:pPr>
        <w:pStyle w:val="BodyText"/>
        <w:rPr/>
      </w:pPr>
      <w:r>
        <w:rPr/>
        <w:t xml:space="preserve">Le découpage reprend le CDC final et ses AC-001 à AC-060. Une modification d’ordre est utile : </w:t>
      </w:r>
      <w:r>
        <w:rPr>
          <w:b/>
        </w:rPr>
        <w:t>Table et rencontres en PR 4, Évolution et Randomizer en PR 5</w:t>
      </w:r>
      <w:r>
        <w:rPr/>
        <w:t>. Le randomizer doit valider son lot sur une Table réelle ; construire cette destination avant lui évite une fonctionnalité provisoire et une dépendance circulaire.</w:t>
      </w:r>
    </w:p>
    <w:p>
      <w:pPr>
        <w:pStyle w:val="BodyText"/>
        <w:rPr/>
      </w:pPr>
      <w:r>
        <w:rPr/>
        <w:t>Architecture proposée : Django classique, pages rendues par templates, formulaires Django et JavaScript limité aux interactions utiles. Un module Python de règles indépendant de Django ; des services applicatifs simples pour charger les données, appeler les règles et enregistrer les résultats. Pas d’API publique, SPA, moteur générique ou traitement asynchrone sans besoin démontré.</w:t>
      </w:r>
    </w:p>
    <w:p>
      <w:pPr>
        <w:pStyle w:val="BodyText"/>
        <w:rPr/>
      </w:pPr>
      <w:r>
        <w:rPr/>
        <w:t>Chaque PR est une branche courte issue de la précédente fusionnée, avec une description du résultat, des AC couverts et des RC concernés, puis tests et revue sur GitHub. Les corrections restent dans cette même PR tant que son périmètre demeure cohérent. Pas de sous-roadmap de micro-états.</w:t>
      </w:r>
    </w:p>
    <w:p>
      <w:pPr>
        <w:pStyle w:val="Heading3"/>
        <w:rPr/>
      </w:pPr>
      <w:r>
        <w:rPr/>
        <w:t>Documentation versionnée dès PR 1</w:t>
      </w:r>
    </w:p>
    <w:p>
      <w:pPr>
        <w:pStyle w:val="BodyText"/>
        <w:rPr/>
      </w:pPr>
      <w:r>
        <w:rPr/>
        <w:t>Le repository contiendra le CDC final en Markdown, le LdR DOCX original et une extraction Markdown lisible du LdR, tableaux et intitulés conservés. Ajouter un court index des sources et cette roadmap. Les futurs arbitrages RC seront reportés dans le CDC, avec leur décision, dans la PR concernée avant le développement dépendant.</w:t>
      </w:r>
    </w:p>
    <w:p>
      <w:pPr>
        <w:pStyle w:val="BodyText"/>
        <w:rPr/>
      </w:pPr>
      <w:r>
        <w:rPr/>
        <w:t xml:space="preserve">L’extraction du LdR est un </w:t>
      </w:r>
      <w:r>
        <w:rPr>
          <w:b/>
        </w:rPr>
        <w:t>outil de documentation hors runtime</w:t>
      </w:r>
      <w:r>
        <w:rPr/>
        <w:t>. Le livre guide la conception ; l’application exécute exclusivement du Python et des données structurées relues. Les corrections ARB intégrées au CDC prévalent sur les passages anciens correspondants du livre. Aucun chargement de DOCX, recherche sémantique ou interprétation de prose pendant un jet ou une génération.</w:t>
      </w:r>
    </w:p>
    <w:p>
      <w:pPr>
        <w:pStyle w:val="Heading3"/>
        <w:rPr/>
      </w:pPr>
      <w:r>
        <w:rPr/>
        <w:t>Matérialisation ORM proposée avant le découpage</w:t>
      </w:r>
    </w:p>
    <w:p>
      <w:pPr>
        <w:pStyle w:val="BodyText"/>
        <w:rPr/>
      </w:pPr>
      <w:r>
        <w:rPr/>
        <w:t>Conserver quelques modules Django lisibles, par exemple comptes, catalogue et toolkit ; garder les règles hors de leurs modèles. Les noms ci-dessous désignent les modèles proposés, sans imposer une classe ou une table pour chaque nuance du CDC.</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itredetableau"/>
              <w:jc w:val="start"/>
              <w:rPr/>
            </w:pPr>
            <w:r>
              <w:rPr/>
              <w:t>Concept</w:t>
            </w:r>
          </w:p>
        </w:tc>
        <w:tc>
          <w:tcPr>
            <w:tcW w:w="4819" w:type="dxa"/>
            <w:tcBorders>
              <w:top w:val="single" w:sz="4" w:space="0" w:color="000000"/>
              <w:start w:val="single" w:sz="4" w:space="0" w:color="000000"/>
              <w:bottom w:val="single" w:sz="4" w:space="0" w:color="000000"/>
              <w:end w:val="single" w:sz="4" w:space="0" w:color="000000"/>
            </w:tcBorders>
          </w:tcPr>
          <w:p>
            <w:pPr>
              <w:pStyle w:val="Titredetableau"/>
              <w:jc w:val="start"/>
              <w:rPr/>
            </w:pPr>
            <w:r>
              <w:rPr/>
              <w:t>Matérialisation minimale proposée et justification</w:t>
            </w:r>
          </w:p>
        </w:tc>
      </w:tr>
      <w:tr>
        <w:trPr/>
        <w:tc>
          <w:tcPr>
            <w:tcW w:w="4819" w:type="dxa"/>
            <w:tcBorders>
              <w:start w:val="single" w:sz="4" w:space="0" w:color="000000"/>
              <w:bottom w:val="single" w:sz="4" w:space="0" w:color="000000"/>
            </w:tcBorders>
          </w:tcPr>
          <w:p>
            <w:pPr>
              <w:pStyle w:val="Contenudetableau"/>
              <w:jc w:val="start"/>
              <w:rPr/>
            </w:pPr>
            <w:r>
              <w:rPr/>
              <w:t>User / Account</w:t>
            </w:r>
          </w:p>
        </w:tc>
        <w:tc>
          <w:tcPr>
            <w:tcW w:w="4819" w:type="dxa"/>
            <w:tcBorders>
              <w:start w:val="single" w:sz="4" w:space="0" w:color="000000"/>
              <w:bottom w:val="single" w:sz="4" w:space="0" w:color="000000"/>
              <w:end w:val="single" w:sz="4" w:space="0" w:color="000000"/>
            </w:tcBorders>
          </w:tcPr>
          <w:p>
            <w:pPr>
              <w:pStyle w:val="Contenudetableau"/>
              <w:rPr/>
            </w:pPr>
            <w:r>
              <w:rPr/>
              <w:t xml:space="preserve">Un modèle </w:t>
            </w:r>
            <w:r>
              <w:rPr>
                <w:rFonts w:ascii="Liberation Mono" w:hAnsi="Liberation Mono"/>
              </w:rPr>
              <w:t>User</w:t>
            </w:r>
            <w:r>
              <w:rPr/>
              <w:t xml:space="preserve"> fondé sur </w:t>
            </w:r>
            <w:r>
              <w:rPr>
                <w:rFonts w:ascii="Liberation Mono" w:hAnsi="Liberation Mono"/>
              </w:rPr>
              <w:t>AbstractUser</w:t>
            </w:r>
            <w:r>
              <w:rPr/>
              <w:t>, déclaré dès la première migration. Authentification Django standard ; pas de modèle Account supplémentaire, pas de rôles applicatifs.</w:t>
            </w:r>
          </w:p>
        </w:tc>
      </w:tr>
      <w:tr>
        <w:trPr/>
        <w:tc>
          <w:tcPr>
            <w:tcW w:w="4819" w:type="dxa"/>
            <w:tcBorders>
              <w:start w:val="single" w:sz="4" w:space="0" w:color="000000"/>
              <w:bottom w:val="single" w:sz="4" w:space="0" w:color="000000"/>
            </w:tcBorders>
          </w:tcPr>
          <w:p>
            <w:pPr>
              <w:pStyle w:val="Contenudetableau"/>
              <w:jc w:val="start"/>
              <w:rPr/>
            </w:pPr>
            <w:r>
              <w:rPr/>
              <w:t>CharacterProfile</w:t>
            </w:r>
          </w:p>
        </w:tc>
        <w:tc>
          <w:tcPr>
            <w:tcW w:w="4819" w:type="dxa"/>
            <w:tcBorders>
              <w:start w:val="single" w:sz="4" w:space="0" w:color="000000"/>
              <w:bottom w:val="single" w:sz="4" w:space="0" w:color="000000"/>
              <w:end w:val="single" w:sz="4" w:space="0" w:color="000000"/>
            </w:tcBorders>
          </w:tcPr>
          <w:p>
            <w:pPr>
              <w:pStyle w:val="Contenudetableau"/>
              <w:jc w:val="start"/>
              <w:rPr/>
            </w:pPr>
            <w:r>
              <w:rPr/>
              <w:t>Un modèle portant propriétaire, identité minimale, type, faction, mode et dossier éventuel.</w:t>
            </w:r>
          </w:p>
        </w:tc>
      </w:tr>
      <w:tr>
        <w:trPr/>
        <w:tc>
          <w:tcPr>
            <w:tcW w:w="4819" w:type="dxa"/>
            <w:tcBorders>
              <w:start w:val="single" w:sz="4" w:space="0" w:color="000000"/>
              <w:bottom w:val="single" w:sz="4" w:space="0" w:color="000000"/>
            </w:tcBorders>
          </w:tcPr>
          <w:p>
            <w:pPr>
              <w:pStyle w:val="Contenudetableau"/>
              <w:jc w:val="start"/>
              <w:rPr/>
            </w:pPr>
            <w:r>
              <w:rPr/>
              <w:t>CharacterVersion</w:t>
            </w:r>
          </w:p>
        </w:tc>
        <w:tc>
          <w:tcPr>
            <w:tcW w:w="4819" w:type="dxa"/>
            <w:tcBorders>
              <w:start w:val="single" w:sz="4" w:space="0" w:color="000000"/>
              <w:bottom w:val="single" w:sz="4" w:space="0" w:color="000000"/>
              <w:end w:val="single" w:sz="4" w:space="0" w:color="000000"/>
            </w:tcBorders>
          </w:tcPr>
          <w:p>
            <w:pPr>
              <w:pStyle w:val="Contenudetableau"/>
              <w:jc w:val="start"/>
              <w:rPr/>
            </w:pPr>
            <w:r>
              <w:rPr/>
              <w:t>Un modèle lié au profil, niveau, validation, six caractéristiques et Armure de base. Unicité profil/niveau ; un standard utilise lui aussi une version.</w:t>
            </w:r>
          </w:p>
        </w:tc>
      </w:tr>
      <w:tr>
        <w:trPr/>
        <w:tc>
          <w:tcPr>
            <w:tcW w:w="4819" w:type="dxa"/>
            <w:tcBorders>
              <w:start w:val="single" w:sz="4" w:space="0" w:color="000000"/>
              <w:bottom w:val="single" w:sz="4" w:space="0" w:color="000000"/>
            </w:tcBorders>
          </w:tcPr>
          <w:p>
            <w:pPr>
              <w:pStyle w:val="Contenudetableau"/>
              <w:jc w:val="start"/>
              <w:rPr/>
            </w:pPr>
            <w:r>
              <w:rPr/>
              <w:t>GameTable</w:t>
            </w:r>
          </w:p>
        </w:tc>
        <w:tc>
          <w:tcPr>
            <w:tcW w:w="4819" w:type="dxa"/>
            <w:tcBorders>
              <w:start w:val="single" w:sz="4" w:space="0" w:color="000000"/>
              <w:bottom w:val="single" w:sz="4" w:space="0" w:color="000000"/>
              <w:end w:val="single" w:sz="4" w:space="0" w:color="000000"/>
            </w:tcBorders>
          </w:tcPr>
          <w:p>
            <w:pPr>
              <w:pStyle w:val="Contenudetableau"/>
              <w:jc w:val="start"/>
              <w:rPr/>
            </w:pPr>
            <w:r>
              <w:rPr/>
              <w:t>Un modèle en relation un-à-un avec User. Une Table par compte, pas de modèle Session de jeu.</w:t>
            </w:r>
          </w:p>
        </w:tc>
      </w:tr>
      <w:tr>
        <w:trPr/>
        <w:tc>
          <w:tcPr>
            <w:tcW w:w="4819" w:type="dxa"/>
            <w:tcBorders>
              <w:start w:val="single" w:sz="4" w:space="0" w:color="000000"/>
              <w:bottom w:val="single" w:sz="4" w:space="0" w:color="000000"/>
            </w:tcBorders>
          </w:tcPr>
          <w:p>
            <w:pPr>
              <w:pStyle w:val="Contenudetableau"/>
              <w:jc w:val="start"/>
              <w:rPr/>
            </w:pPr>
            <w:r>
              <w:rPr/>
              <w:t>TableInstance</w:t>
            </w:r>
          </w:p>
        </w:tc>
        <w:tc>
          <w:tcPr>
            <w:tcW w:w="4819" w:type="dxa"/>
            <w:tcBorders>
              <w:start w:val="single" w:sz="4" w:space="0" w:color="000000"/>
              <w:bottom w:val="single" w:sz="4" w:space="0" w:color="000000"/>
              <w:end w:val="single" w:sz="4" w:space="0" w:color="000000"/>
            </w:tcBorders>
          </w:tcPr>
          <w:p>
            <w:pPr>
              <w:pStyle w:val="Contenudetableau"/>
              <w:rPr/>
            </w:pPr>
            <w:r>
              <w:rPr/>
              <w:t xml:space="preserve">Un modèle avec données locales de construction, PV actuels, camp, rang et source CharacterVersion facultative. Même ensemble de champs de construction que la version, partageable par une petite base </w:t>
            </w:r>
            <w:r>
              <w:rPr>
                <w:b/>
              </w:rPr>
              <w:t>abstraite</w:t>
            </w:r>
            <w:r>
              <w:rPr/>
              <w:t xml:space="preserve"> sans table supplémentaire. Pas de CharacterState intermédiaire universel.</w:t>
            </w:r>
          </w:p>
        </w:tc>
      </w:tr>
      <w:tr>
        <w:trPr/>
        <w:tc>
          <w:tcPr>
            <w:tcW w:w="4819" w:type="dxa"/>
            <w:tcBorders>
              <w:start w:val="single" w:sz="4" w:space="0" w:color="000000"/>
              <w:bottom w:val="single" w:sz="4" w:space="0" w:color="000000"/>
            </w:tcBorders>
          </w:tcPr>
          <w:p>
            <w:pPr>
              <w:pStyle w:val="Contenudetableau"/>
              <w:jc w:val="start"/>
              <w:rPr/>
            </w:pPr>
            <w:r>
              <w:rPr/>
              <w:t>CatalogueEntry</w:t>
            </w:r>
          </w:p>
        </w:tc>
        <w:tc>
          <w:tcPr>
            <w:tcW w:w="4819" w:type="dxa"/>
            <w:tcBorders>
              <w:start w:val="single" w:sz="4" w:space="0" w:color="000000"/>
              <w:bottom w:val="single" w:sz="4" w:space="0" w:color="000000"/>
              <w:end w:val="single" w:sz="4" w:space="0" w:color="000000"/>
            </w:tcBorders>
          </w:tcPr>
          <w:p>
            <w:pPr>
              <w:pStyle w:val="Contenudetableau"/>
              <w:jc w:val="start"/>
              <w:rPr/>
            </w:pPr>
            <w:r>
              <w:rPr/>
              <w:t>Identité privée stable, propriétaire, autorisations/raretés Mob/Élite, référence native éventuelle et définition locale éventuelle. Les fiches pointent toujours ici.</w:t>
            </w:r>
          </w:p>
        </w:tc>
      </w:tr>
      <w:tr>
        <w:trPr/>
        <w:tc>
          <w:tcPr>
            <w:tcW w:w="4819" w:type="dxa"/>
            <w:tcBorders>
              <w:start w:val="single" w:sz="4" w:space="0" w:color="000000"/>
              <w:bottom w:val="single" w:sz="4" w:space="0" w:color="000000"/>
            </w:tcBorders>
          </w:tcPr>
          <w:p>
            <w:pPr>
              <w:pStyle w:val="Contenudetableau"/>
              <w:jc w:val="start"/>
              <w:rPr/>
            </w:pPr>
            <w:r>
              <w:rPr/>
              <w:t>EquipmentDefinition et référence native</w:t>
            </w:r>
          </w:p>
        </w:tc>
        <w:tc>
          <w:tcPr>
            <w:tcW w:w="4819" w:type="dxa"/>
            <w:tcBorders>
              <w:start w:val="single" w:sz="4" w:space="0" w:color="000000"/>
              <w:bottom w:val="single" w:sz="4" w:space="0" w:color="000000"/>
              <w:end w:val="single" w:sz="4" w:space="0" w:color="000000"/>
            </w:tcBorders>
          </w:tcPr>
          <w:p>
            <w:pPr>
              <w:pStyle w:val="Contenudetableau"/>
              <w:jc w:val="start"/>
              <w:rPr/>
            </w:pPr>
            <w:r>
              <w:rPr/>
              <w:t>Un modèle de définition à nature explicite et champs typés, utilisé pour les références natives protégées et les définitions locales. La référence native n’exige pas une troisième table d’historisation. Définition active = locale si présente, sinon native. Une définition locale appartient à une seule entrée privée ; les natifs peuvent être partagés en lecture.</w:t>
            </w:r>
          </w:p>
        </w:tc>
      </w:tr>
      <w:tr>
        <w:trPr/>
        <w:tc>
          <w:tcPr>
            <w:tcW w:w="4819" w:type="dxa"/>
            <w:tcBorders>
              <w:start w:val="single" w:sz="4" w:space="0" w:color="000000"/>
              <w:bottom w:val="single" w:sz="4" w:space="0" w:color="000000"/>
            </w:tcBorders>
          </w:tcPr>
          <w:p>
            <w:pPr>
              <w:pStyle w:val="Contenudetableau"/>
              <w:jc w:val="start"/>
              <w:rPr/>
            </w:pPr>
            <w:r>
              <w:rPr/>
              <w:t>Arme/accessoire/implant/gadget/Perk</w:t>
            </w:r>
          </w:p>
        </w:tc>
        <w:tc>
          <w:tcPr>
            <w:tcW w:w="4819" w:type="dxa"/>
            <w:tcBorders>
              <w:start w:val="single" w:sz="4" w:space="0" w:color="000000"/>
              <w:bottom w:val="single" w:sz="4" w:space="0" w:color="000000"/>
              <w:end w:val="single" w:sz="4" w:space="0" w:color="000000"/>
            </w:tcBorders>
          </w:tcPr>
          <w:p>
            <w:pPr>
              <w:pStyle w:val="Contenudetableau"/>
              <w:jc w:val="start"/>
              <w:rPr/>
            </w:pPr>
            <w:r>
              <w:rPr/>
              <w:t>Natures de définition avec groupes de champs explicites et validation adaptée : Puissance, stat, poids, emplacement, activation, usages, seuils, etc. Quelques champs non applicables à certaines natures sont préférables à cinq hiérarchies d’héritage. Pas de cinq modèles vides ne servant que d’étiquettes.</w:t>
            </w:r>
          </w:p>
        </w:tc>
      </w:tr>
      <w:tr>
        <w:trPr/>
        <w:tc>
          <w:tcPr>
            <w:tcW w:w="4819" w:type="dxa"/>
            <w:tcBorders>
              <w:start w:val="single" w:sz="4" w:space="0" w:color="000000"/>
              <w:bottom w:val="single" w:sz="4" w:space="0" w:color="000000"/>
            </w:tcBorders>
          </w:tcPr>
          <w:p>
            <w:pPr>
              <w:pStyle w:val="Contenudetableau"/>
              <w:jc w:val="start"/>
              <w:rPr/>
            </w:pPr>
            <w:r>
              <w:rPr/>
              <w:t>Effets, prérequis, compatibilités</w:t>
            </w:r>
          </w:p>
        </w:tc>
        <w:tc>
          <w:tcPr>
            <w:tcW w:w="4819" w:type="dxa"/>
            <w:tcBorders>
              <w:start w:val="single" w:sz="4" w:space="0" w:color="000000"/>
              <w:bottom w:val="single" w:sz="4" w:space="0" w:color="000000"/>
              <w:end w:val="single" w:sz="4" w:space="0" w:color="000000"/>
            </w:tcBorders>
          </w:tcPr>
          <w:p>
            <w:pPr>
              <w:pStyle w:val="Contenudetableau"/>
              <w:rPr/>
            </w:pPr>
            <w:r>
              <w:rPr/>
              <w:t xml:space="preserve">Petites relations typées si plusieurs valeurs sont nécessaires : </w:t>
            </w:r>
            <w:r>
              <w:rPr>
                <w:rFonts w:ascii="Liberation Mono" w:hAnsi="Liberation Mono"/>
              </w:rPr>
              <w:t>EquipmentModifier</w:t>
            </w:r>
            <w:r>
              <w:rPr/>
              <w:t xml:space="preserve">, </w:t>
            </w:r>
            <w:r>
              <w:rPr>
                <w:rFonts w:ascii="Liberation Mono" w:hAnsi="Liberation Mono"/>
              </w:rPr>
              <w:t>StatRequirement</w:t>
            </w:r>
            <w:r>
              <w:rPr/>
              <w:t xml:space="preserve">, </w:t>
            </w:r>
            <w:r>
              <w:rPr>
                <w:rFonts w:ascii="Liberation Mono" w:hAnsi="Liberation Mono"/>
              </w:rPr>
              <w:t>EquipmentCompatibility</w:t>
            </w:r>
            <w:r>
              <w:rPr/>
              <w:t>. Valeurs/cibles/conditions limitées à celles comprises par l’application. Pas de langage de règles ni de JSON pour masquer leur structure. Champs finaux affinés en PR 2 après le volet pertinent de RC-10.</w:t>
            </w:r>
          </w:p>
        </w:tc>
      </w:tr>
      <w:tr>
        <w:trPr/>
        <w:tc>
          <w:tcPr>
            <w:tcW w:w="4819" w:type="dxa"/>
            <w:tcBorders>
              <w:start w:val="single" w:sz="4" w:space="0" w:color="000000"/>
              <w:bottom w:val="single" w:sz="4" w:space="0" w:color="000000"/>
            </w:tcBorders>
          </w:tcPr>
          <w:p>
            <w:pPr>
              <w:pStyle w:val="Contenudetableau"/>
              <w:jc w:val="start"/>
              <w:rPr/>
            </w:pPr>
            <w:r>
              <w:rPr/>
              <w:t>EquipmentAssignment</w:t>
            </w:r>
          </w:p>
        </w:tc>
        <w:tc>
          <w:tcPr>
            <w:tcW w:w="4819" w:type="dxa"/>
            <w:tcBorders>
              <w:start w:val="single" w:sz="4" w:space="0" w:color="000000"/>
              <w:bottom w:val="single" w:sz="4" w:space="0" w:color="000000"/>
              <w:end w:val="single" w:sz="4" w:space="0" w:color="000000"/>
            </w:tcBorders>
          </w:tcPr>
          <w:p>
            <w:pPr>
              <w:pStyle w:val="Contenudetableau"/>
              <w:rPr/>
            </w:pPr>
            <w:r>
              <w:rPr/>
              <w:t xml:space="preserve">Un modèle d’occurrence avec deux FK explicites facultatives vers Version/Instance, </w:t>
            </w:r>
            <w:r>
              <w:rPr>
                <w:b/>
              </w:rPr>
              <w:t>exactement une renseignée</w:t>
            </w:r>
            <w:r>
              <w:rPr/>
              <w:t>. FK CatalogueEntry, slot et position. Accessoire : même modèle, occurrence rattachée à l’arme par une FK facultative ; pas de table de montage distincte. Vérification de même fiche et de nature appropriée.</w:t>
            </w:r>
          </w:p>
        </w:tc>
      </w:tr>
      <w:tr>
        <w:trPr/>
        <w:tc>
          <w:tcPr>
            <w:tcW w:w="4819" w:type="dxa"/>
            <w:tcBorders>
              <w:start w:val="single" w:sz="4" w:space="0" w:color="000000"/>
              <w:bottom w:val="single" w:sz="4" w:space="0" w:color="000000"/>
            </w:tcBorders>
          </w:tcPr>
          <w:p>
            <w:pPr>
              <w:pStyle w:val="Contenudetableau"/>
              <w:jc w:val="start"/>
              <w:rPr/>
            </w:pPr>
            <w:r>
              <w:rPr/>
              <w:t>Choix de capacités</w:t>
            </w:r>
          </w:p>
        </w:tc>
        <w:tc>
          <w:tcPr>
            <w:tcW w:w="4819" w:type="dxa"/>
            <w:tcBorders>
              <w:start w:val="single" w:sz="4" w:space="0" w:color="000000"/>
              <w:bottom w:val="single" w:sz="4" w:space="0" w:color="000000"/>
              <w:end w:val="single" w:sz="4" w:space="0" w:color="000000"/>
            </w:tcBorders>
          </w:tcPr>
          <w:p>
            <w:pPr>
              <w:pStyle w:val="Contenudetableau"/>
              <w:rPr/>
            </w:pPr>
            <w:r>
              <w:rPr/>
              <w:t xml:space="preserve">FK de choix offensif18 et de spécialisation directement sur les champs de construction Version/Instance. Petit référentiel </w:t>
            </w:r>
            <w:r>
              <w:rPr>
                <w:rFonts w:ascii="Liberation Mono" w:hAnsi="Liberation Mono"/>
              </w:rPr>
              <w:t>TechniqueSpecialization</w:t>
            </w:r>
            <w:r>
              <w:rPr/>
              <w:t>. Pas de modèle séparé pour chaque choix unique.</w:t>
            </w:r>
          </w:p>
        </w:tc>
      </w:tr>
      <w:tr>
        <w:trPr/>
        <w:tc>
          <w:tcPr>
            <w:tcW w:w="4819" w:type="dxa"/>
            <w:tcBorders>
              <w:start w:val="single" w:sz="4" w:space="0" w:color="000000"/>
              <w:bottom w:val="single" w:sz="4" w:space="0" w:color="000000"/>
            </w:tcBorders>
          </w:tcPr>
          <w:p>
            <w:pPr>
              <w:pStyle w:val="Contenudetableau"/>
              <w:jc w:val="start"/>
              <w:rPr/>
            </w:pPr>
            <w:r>
              <w:rPr/>
              <w:t>Exceptions de capacités</w:t>
            </w:r>
          </w:p>
        </w:tc>
        <w:tc>
          <w:tcPr>
            <w:tcW w:w="4819" w:type="dxa"/>
            <w:tcBorders>
              <w:start w:val="single" w:sz="4" w:space="0" w:color="000000"/>
              <w:bottom w:val="single" w:sz="4" w:space="0" w:color="000000"/>
              <w:end w:val="single" w:sz="4" w:space="0" w:color="000000"/>
            </w:tcBorders>
          </w:tcPr>
          <w:p>
            <w:pPr>
              <w:pStyle w:val="Contenudetableau"/>
              <w:rPr/>
            </w:pPr>
            <w:r>
              <w:rPr/>
              <w:t xml:space="preserve">Un modèle </w:t>
            </w:r>
            <w:r>
              <w:rPr>
                <w:rFonts w:ascii="Liberation Mono" w:hAnsi="Liberation Mono"/>
              </w:rPr>
              <w:t>AbilityException</w:t>
            </w:r>
            <w:r>
              <w:rPr/>
              <w:t xml:space="preserve"> pour ajout/retrait explicite, lié à une version ou instance et au Perk concerné. La liste automatique reste dérivée ; elle n’est pas copiée en permanence.</w:t>
            </w:r>
          </w:p>
        </w:tc>
      </w:tr>
      <w:tr>
        <w:trPr/>
        <w:tc>
          <w:tcPr>
            <w:tcW w:w="4819" w:type="dxa"/>
            <w:tcBorders>
              <w:start w:val="single" w:sz="4" w:space="0" w:color="000000"/>
              <w:bottom w:val="single" w:sz="4" w:space="0" w:color="000000"/>
            </w:tcBorders>
          </w:tcPr>
          <w:p>
            <w:pPr>
              <w:pStyle w:val="Contenudetableau"/>
              <w:jc w:val="start"/>
              <w:rPr/>
            </w:pPr>
            <w:r>
              <w:rPr/>
              <w:t>Override</w:t>
            </w:r>
          </w:p>
        </w:tc>
        <w:tc>
          <w:tcPr>
            <w:tcW w:w="4819" w:type="dxa"/>
            <w:tcBorders>
              <w:start w:val="single" w:sz="4" w:space="0" w:color="000000"/>
              <w:bottom w:val="single" w:sz="4" w:space="0" w:color="000000"/>
              <w:end w:val="single" w:sz="4" w:space="0" w:color="000000"/>
            </w:tcBorders>
          </w:tcPr>
          <w:p>
            <w:pPr>
              <w:pStyle w:val="Contenudetableau"/>
              <w:jc w:val="start"/>
              <w:rPr/>
            </w:pPr>
            <w:r>
              <w:rPr/>
              <w:t>Un modèle avec propriétaire Version/Instance exclusif, cible calculable, valeur forcée et occurrence équipée facultative. Unicité par cible locale ; types bornés. Les exceptions de présence des Perks sont confiées à AbilityException, plutôt qu’à une override numérique ambiguë.</w:t>
            </w:r>
          </w:p>
        </w:tc>
      </w:tr>
      <w:tr>
        <w:trPr/>
        <w:tc>
          <w:tcPr>
            <w:tcW w:w="4819" w:type="dxa"/>
            <w:tcBorders>
              <w:start w:val="single" w:sz="4" w:space="0" w:color="000000"/>
              <w:bottom w:val="single" w:sz="4" w:space="0" w:color="000000"/>
            </w:tcBorders>
          </w:tcPr>
          <w:p>
            <w:pPr>
              <w:pStyle w:val="Contenudetableau"/>
              <w:jc w:val="start"/>
              <w:rPr/>
            </w:pPr>
            <w:r>
              <w:rPr/>
              <w:t>Folder</w:t>
            </w:r>
          </w:p>
        </w:tc>
        <w:tc>
          <w:tcPr>
            <w:tcW w:w="4819" w:type="dxa"/>
            <w:tcBorders>
              <w:start w:val="single" w:sz="4" w:space="0" w:color="000000"/>
              <w:bottom w:val="single" w:sz="4" w:space="0" w:color="000000"/>
              <w:end w:val="single" w:sz="4" w:space="0" w:color="000000"/>
            </w:tcBorders>
          </w:tcPr>
          <w:p>
            <w:pPr>
              <w:pStyle w:val="Contenudetableau"/>
              <w:jc w:val="start"/>
              <w:rPr/>
            </w:pPr>
            <w:r>
              <w:rPr/>
              <w:t>Un modèle avec propriétaire, domaine Bestiaire/Scénarios et parent du même domaine. Aucun modèle Campaign/Episode/Scenario séparé sans donnée métier supplémentaire.</w:t>
            </w:r>
          </w:p>
        </w:tc>
      </w:tr>
      <w:tr>
        <w:trPr/>
        <w:tc>
          <w:tcPr>
            <w:tcW w:w="4819" w:type="dxa"/>
            <w:tcBorders>
              <w:start w:val="single" w:sz="4" w:space="0" w:color="000000"/>
              <w:bottom w:val="single" w:sz="4" w:space="0" w:color="000000"/>
            </w:tcBorders>
          </w:tcPr>
          <w:p>
            <w:pPr>
              <w:pStyle w:val="Contenudetableau"/>
              <w:jc w:val="start"/>
              <w:rPr/>
            </w:pPr>
            <w:r>
              <w:rPr/>
              <w:t>Encounter / EncounterEntry</w:t>
            </w:r>
          </w:p>
        </w:tc>
        <w:tc>
          <w:tcPr>
            <w:tcW w:w="4819" w:type="dxa"/>
            <w:tcBorders>
              <w:start w:val="single" w:sz="4" w:space="0" w:color="000000"/>
              <w:bottom w:val="single" w:sz="4" w:space="0" w:color="000000"/>
              <w:end w:val="single" w:sz="4" w:space="0" w:color="000000"/>
            </w:tcBorders>
          </w:tcPr>
          <w:p>
            <w:pPr>
              <w:pStyle w:val="Contenudetableau"/>
              <w:jc w:val="start"/>
              <w:rPr/>
            </w:pPr>
            <w:r>
              <w:rPr/>
              <w:t>Deux modèles : rencontre nommée/classée ; entrée avec FK CharacterVersion, quantité, camp et rang préparatoire éventuel. Pas de seconde FK indépendante au profil ni de copie de construction.</w:t>
            </w:r>
          </w:p>
        </w:tc>
      </w:tr>
      <w:tr>
        <w:trPr/>
        <w:tc>
          <w:tcPr>
            <w:tcW w:w="4819" w:type="dxa"/>
            <w:tcBorders>
              <w:start w:val="single" w:sz="4" w:space="0" w:color="000000"/>
              <w:bottom w:val="single" w:sz="4" w:space="0" w:color="000000"/>
            </w:tcBorders>
          </w:tcPr>
          <w:p>
            <w:pPr>
              <w:pStyle w:val="Contenudetableau"/>
              <w:jc w:val="start"/>
              <w:rPr/>
            </w:pPr>
            <w:r>
              <w:rPr/>
              <w:t>RollHistoryEntry</w:t>
            </w:r>
          </w:p>
        </w:tc>
        <w:tc>
          <w:tcPr>
            <w:tcW w:w="4819" w:type="dxa"/>
            <w:tcBorders>
              <w:start w:val="single" w:sz="4" w:space="0" w:color="000000"/>
              <w:bottom w:val="single" w:sz="4" w:space="0" w:color="000000"/>
              <w:end w:val="single" w:sz="4" w:space="0" w:color="000000"/>
            </w:tcBorders>
          </w:tcPr>
          <w:p>
            <w:pPr>
              <w:pStyle w:val="Contenudetableau"/>
              <w:rPr/>
            </w:pPr>
            <w:r>
              <w:rPr/>
              <w:t xml:space="preserve">Un modèle propre au compte, champs de résultat et de contexte figés ; petites lignes enfants </w:t>
            </w:r>
            <w:r>
              <w:rPr>
                <w:rFonts w:ascii="Liberation Mono" w:hAnsi="Liberation Mono"/>
              </w:rPr>
              <w:t>RollDie</w:t>
            </w:r>
            <w:r>
              <w:rPr/>
              <w:t xml:space="preserve"> et </w:t>
            </w:r>
            <w:r>
              <w:rPr>
                <w:rFonts w:ascii="Liberation Mono" w:hAnsi="Liberation Mono"/>
              </w:rPr>
              <w:t>RollContribution</w:t>
            </w:r>
            <w:r>
              <w:rPr/>
              <w:t xml:space="preserve"> pour dés et contributions variables. Pas de FK obligatoire vers les objets joués ; pas de snapshot intégral du catalogue.</w:t>
            </w:r>
          </w:p>
        </w:tc>
      </w:tr>
      <w:tr>
        <w:trPr/>
        <w:tc>
          <w:tcPr>
            <w:tcW w:w="4819" w:type="dxa"/>
            <w:tcBorders>
              <w:start w:val="single" w:sz="4" w:space="0" w:color="000000"/>
              <w:bottom w:val="single" w:sz="4" w:space="0" w:color="000000"/>
            </w:tcBorders>
          </w:tcPr>
          <w:p>
            <w:pPr>
              <w:pStyle w:val="Contenudetableau"/>
              <w:jc w:val="start"/>
              <w:rPr/>
            </w:pPr>
            <w:r>
              <w:rPr/>
              <w:t>Randomizer settings</w:t>
            </w:r>
          </w:p>
        </w:tc>
        <w:tc>
          <w:tcPr>
            <w:tcW w:w="4819" w:type="dxa"/>
            <w:tcBorders>
              <w:start w:val="single" w:sz="4" w:space="0" w:color="000000"/>
              <w:bottom w:val="single" w:sz="4" w:space="0" w:color="000000"/>
              <w:end w:val="single" w:sz="4" w:space="0" w:color="000000"/>
            </w:tcBorders>
          </w:tcPr>
          <w:p>
            <w:pPr>
              <w:pStyle w:val="Contenudetableau"/>
              <w:jc w:val="start"/>
              <w:rPr/>
            </w:pPr>
            <w:r>
              <w:rPr/>
              <w:t>Un ensemble de réglages typés : poids par rareté, taux par type de slot/Mob-Élite et paramètres effectivement retenus. Les probabilités d’Armure validées sont explicites. Pas d’entité persistante par tirage ni de moteur de paramètres arbitraires.</w:t>
            </w:r>
          </w:p>
        </w:tc>
      </w:tr>
    </w:tbl>
    <w:p>
      <w:pPr>
        <w:pStyle w:val="BodyText"/>
        <w:rPr/>
      </w:pPr>
      <w:r>
        <w:rPr/>
      </w:r>
    </w:p>
    <w:p>
      <w:pPr>
        <w:pStyle w:val="BodyText"/>
        <w:rPr/>
      </w:pPr>
      <w:r>
        <w:rPr/>
        <w:t xml:space="preserve">Le User personnalisé est à déclarer dès le démarrage pour éviter un changement tardif du modèle utilisateur ; c’est également la recommandation de la </w:t>
      </w:r>
      <w:r>
        <w:fldChar w:fldCharType="begin"/>
      </w:r>
      <w:r>
        <w:rPr>
          <w:rStyle w:val="Hyperlink"/>
        </w:rPr>
        <w:instrText xml:space="preserve"> HYPERLINK "https://docs.djangoproject.com/en/6.0/topics/auth/customizing/" \l "using-a-custom-user-model-when-starting-a-project"</w:instrText>
      </w:r>
      <w:r>
        <w:rPr>
          <w:rStyle w:val="Hyperlink"/>
        </w:rPr>
        <w:fldChar w:fldCharType="separate"/>
      </w:r>
      <w:r>
        <w:rPr>
          <w:rStyle w:val="Hyperlink"/>
        </w:rPr>
        <w:t>documentation Django sur le modèle utilisateur</w:t>
      </w:r>
      <w:r>
        <w:rPr>
          <w:rStyle w:val="Hyperlink"/>
        </w:rPr>
        <w:fldChar w:fldCharType="end"/>
      </w:r>
      <w:r>
        <w:rPr/>
        <w:t>. La version de Django à figer sera choisie au bootstrap, sans dépendre d’un fournisseur d’hébergement.</w:t>
      </w:r>
    </w:p>
    <w:p>
      <w:pPr>
        <w:pStyle w:val="BodyText"/>
        <w:rPr/>
      </w:pPr>
      <w:r>
        <w:rPr>
          <w:b/>
        </w:rPr>
        <w:t>Contraintes dès PR 1 :</w:t>
      </w:r>
      <w:r>
        <w:rPr/>
        <w:t xml:space="preserve"> relations protégeant les références vivantes ; unicité profil/niveau ; une Table par compte ; propriétaires cohérents ; rattachement Version/Instance exclusif. Une vérification de même propriétaire entre objets liés se fait explicitement dans les services d’écriture et leurs tests : une FK seule ne la garantit pas. Ne pas mettre en contraintes bloquantes les budgets, plafonds TMP ou quotas de slots que le MJ peut forcer.</w:t>
      </w:r>
    </w:p>
    <w:p>
      <w:pPr>
        <w:pStyle w:val="BodyText"/>
        <w:rPr/>
      </w:pPr>
      <w:r>
        <w:rPr/>
        <w:t xml:space="preserve">Les modèles préparent toutes les relations en PR 1. Des migrations </w:t>
      </w:r>
      <w:r>
        <w:rPr>
          <w:b/>
        </w:rPr>
        <w:t>additives ciblées</w:t>
      </w:r>
      <w:r>
        <w:rPr/>
        <w:t xml:space="preserve"> pour les champs d’effets ou de contexte définitivement précisés en PR 2/6 restent normales. Cela ne justifie ni de résoudre RC-10 à la place du MJ ni de construire un schéma universel spéculatif.</w:t>
      </w:r>
    </w:p>
    <w:p>
      <w:pPr>
        <w:pStyle w:val="Heading3"/>
        <w:rPr/>
      </w:pPr>
      <w:r>
        <w:rPr/>
        <w:t>Répartition des responsabilités Python</w:t>
      </w:r>
    </w:p>
    <w:p>
      <w:pPr>
        <w:pStyle w:val="BodyText"/>
        <w:rPr/>
      </w:pPr>
      <w:r>
        <w:rPr>
          <w:b/>
        </w:rPr>
        <w:t>Règles pures :</w:t>
      </w:r>
      <w:r>
        <w:rPr/>
        <w:t xml:space="preserve"> budgets, validité de N1 et progression, seuils/Perks, éligibilités, PV/Armure/Réactions/slots, calculs Delta/Critique/ADV-DES, conformité d’équipement, puis génération aléatoire. Entrées et sorties Python simples, sans requête ORM ni dépendance HTTP. Le tirage aléatoire est injectable pour les tests ; cela n’ajoute pas une fonctionnalité de rejeu au produit.</w:t>
      </w:r>
    </w:p>
    <w:p>
      <w:pPr>
        <w:pStyle w:val="BodyText"/>
        <w:rPr/>
      </w:pPr>
      <w:r>
        <w:rPr>
          <w:b/>
        </w:rPr>
        <w:t>Services Django :</w:t>
      </w:r>
      <w:r>
        <w:rPr/>
        <w:t xml:space="preserve"> sélectionner le catalogue privé actif, préparer les entrées du moteur, enregistrer une fiche, copier une construction vers Table, charger une rencontre, appliquer des PV, sauvegarder un jet. Les opérations à plusieurs écritures sont transactionnelles pour éviter des lots ou des snapshots partiels, au moyen des </w:t>
      </w:r>
      <w:r>
        <w:fldChar w:fldCharType="begin"/>
      </w:r>
      <w:r>
        <w:rPr>
          <w:rStyle w:val="Hyperlink"/>
        </w:rPr>
        <w:instrText xml:space="preserve"> HYPERLINK "https://docs.djangoproject.com/en/6.0/topics/db/transactions/" \l "django.db.transaction.atomic"</w:instrText>
      </w:r>
      <w:r>
        <w:rPr>
          <w:rStyle w:val="Hyperlink"/>
        </w:rPr>
        <w:fldChar w:fldCharType="separate"/>
      </w:r>
      <w:r>
        <w:rPr>
          <w:rStyle w:val="Hyperlink"/>
        </w:rPr>
        <w:t>transactions Django</w:t>
      </w:r>
      <w:r>
        <w:rPr>
          <w:rStyle w:val="Hyperlink"/>
        </w:rPr>
        <w:fldChar w:fldCharType="end"/>
      </w:r>
      <w:r>
        <w:rPr/>
        <w:t>.</w:t>
      </w:r>
    </w:p>
    <w:p>
      <w:pPr>
        <w:pStyle w:val="BodyText"/>
        <w:rPr/>
      </w:pPr>
      <w:r>
        <w:rPr>
          <w:b/>
        </w:rPr>
        <w:t>Vues/formulaires :</w:t>
      </w:r>
      <w:r>
        <w:rPr/>
        <w:t xml:space="preserve"> authentification, validation des entrées, appel du service et affichage. Ni formules cachées dans les vues, ni cascade de signaux pour faire évoluer silencieusement les fiches.</w:t>
      </w:r>
    </w:p>
    <w:p>
      <w:pPr>
        <w:pStyle w:val="Heading2"/>
        <w:rPr/>
      </w:pPr>
      <w:r>
        <w:rPr/>
        <w:t>2. Graphe simple des dépendances</w:t>
      </w:r>
    </w:p>
    <w:p>
      <w:pPr>
        <w:pStyle w:val="Texteprformat"/>
        <w:shd w:fill="E1E1E1" w:val="clear"/>
        <w:spacing w:before="0" w:after="283"/>
        <w:rPr/>
      </w:pPr>
      <w:r>
        <w:rPr/>
        <w:t>flowchart LR</w:t>
        <w:br/>
        <w:t xml:space="preserve">    P1[PR 1 Socle et modèle] --&gt; P2[PR 2 Référentiel et règles]</w:t>
        <w:br/>
        <w:t xml:space="preserve">    P2 --&gt; P3[PR 3 Catalogue et Bestiaire]</w:t>
        <w:br/>
        <w:t xml:space="preserve">    P3 --&gt; P4[PR 4 Rencontres et Table]</w:t>
        <w:br/>
        <w:t xml:space="preserve">    P4 --&gt; P5[PR 5 Évolution et Randomizer]</w:t>
        <w:br/>
        <w:t xml:space="preserve">    P2 --&gt; P6[PR 6 Dice Roller et historique]</w:t>
        <w:br/>
        <w:t xml:space="preserve">    P4 --&gt; P6</w:t>
        <w:br/>
        <w:t xml:space="preserve">    P5 --&gt; P7[PR 7 UX et habillage]</w:t>
        <w:br/>
        <w:t xml:space="preserve">    P6 --&gt; P7</w:t>
        <w:br/>
        <w:t xml:space="preserve">    P7 --&gt; P8[PR 8 Déploiement]</w:t>
      </w:r>
    </w:p>
    <w:p>
      <w:pPr>
        <w:pStyle w:val="BodyText"/>
        <w:rPr/>
      </w:pPr>
      <w:r>
        <w:rPr/>
        <w:t>PR 6 dépend du moteur et de la Table, pas intrinsèquement du Randomizer. L’ordre conseillé reste séquentiel pour limiter l’intégration. La chaîne applicative principale devient : éditeur → version enregistrée → instance Table ; générateur → construction neuve → même service d’ajout Table ; instance → moteur de jet → snapshot historique.</w:t>
      </w:r>
    </w:p>
    <w:p>
      <w:pPr>
        <w:pStyle w:val="Heading2"/>
        <w:rPr/>
      </w:pPr>
      <w:r>
        <w:rPr/>
        <w:t>3. Roadmap PR par PR</w:t>
      </w:r>
    </w:p>
    <w:p>
      <w:pPr>
        <w:pStyle w:val="Heading3"/>
        <w:rPr/>
      </w:pPr>
      <w:r>
        <w:rPr/>
        <w:t>PR 1 — Socle Django, authentification et relations de données</w:t>
      </w:r>
    </w:p>
    <w:p>
      <w:pPr>
        <w:pStyle w:val="BodyText"/>
        <w:numPr>
          <w:ilvl w:val="0"/>
          <w:numId w:val="3"/>
        </w:numPr>
        <w:tabs>
          <w:tab w:val="clear" w:pos="709"/>
          <w:tab w:val="left" w:pos="0" w:leader="none"/>
        </w:tabs>
        <w:ind w:hanging="283" w:start="709"/>
        <w:rPr/>
      </w:pPr>
      <w:r>
        <w:rPr>
          <w:b/>
        </w:rPr>
        <w:t>Objectif :</w:t>
      </w:r>
      <w:r>
        <w:rPr/>
        <w:t xml:space="preserve"> disposer d’une application démarrable, privée, avec un schéma cohérent et des tests exécutés sur GitHub.</w:t>
      </w:r>
    </w:p>
    <w:p>
      <w:pPr>
        <w:pStyle w:val="BodyText"/>
        <w:numPr>
          <w:ilvl w:val="0"/>
          <w:numId w:val="3"/>
        </w:numPr>
        <w:tabs>
          <w:tab w:val="clear" w:pos="709"/>
          <w:tab w:val="left" w:pos="0" w:leader="none"/>
        </w:tabs>
        <w:ind w:hanging="283" w:start="709"/>
        <w:rPr/>
      </w:pPr>
      <w:r>
        <w:rPr>
          <w:b/>
        </w:rPr>
        <w:t>Fonctionnalités :</w:t>
      </w:r>
      <w:r>
        <w:rPr/>
        <w:t xml:space="preserve"> documentation de référence ; configuration de développement et dépendances fixées ; connexion/déconnexion, création privée de comptes par les outils Django ; accueil Table vide ; modèles et migrations initiales ; CI. Pas de CRUD métier à construire pour chaque modèle.</w:t>
      </w:r>
    </w:p>
    <w:p>
      <w:pPr>
        <w:pStyle w:val="BodyText"/>
        <w:numPr>
          <w:ilvl w:val="0"/>
          <w:numId w:val="3"/>
        </w:numPr>
        <w:tabs>
          <w:tab w:val="clear" w:pos="709"/>
          <w:tab w:val="left" w:pos="0" w:leader="none"/>
        </w:tabs>
        <w:ind w:hanging="283" w:start="709"/>
        <w:rPr/>
      </w:pPr>
      <w:r>
        <w:rPr>
          <w:b/>
        </w:rPr>
        <w:t>Modèles/services :</w:t>
      </w:r>
      <w:r>
        <w:rPr/>
        <w:t xml:space="preserve"> tous les concepts de la matérialisation ci-dessus ; services minimaux d’accès et contrôles d’intégrité. Les relations sont réelles, les parcours futurs ne sont pas simulés.</w:t>
      </w:r>
    </w:p>
    <w:p>
      <w:pPr>
        <w:pStyle w:val="BodyText"/>
        <w:numPr>
          <w:ilvl w:val="0"/>
          <w:numId w:val="3"/>
        </w:numPr>
        <w:tabs>
          <w:tab w:val="clear" w:pos="709"/>
          <w:tab w:val="left" w:pos="0" w:leader="none"/>
        </w:tabs>
        <w:ind w:hanging="283" w:start="709"/>
        <w:rPr/>
      </w:pPr>
      <w:r>
        <w:rPr>
          <w:b/>
        </w:rPr>
        <w:t>Dépendances :</w:t>
      </w:r>
      <w:r>
        <w:rPr/>
        <w:t xml:space="preserve"> aucune PR précédente. Le repository cible sera nécessaire au passage à l’action, pas pour valider ce plan.</w:t>
      </w:r>
    </w:p>
    <w:p>
      <w:pPr>
        <w:pStyle w:val="BodyText"/>
        <w:numPr>
          <w:ilvl w:val="0"/>
          <w:numId w:val="3"/>
        </w:numPr>
        <w:tabs>
          <w:tab w:val="clear" w:pos="709"/>
          <w:tab w:val="left" w:pos="0" w:leader="none"/>
        </w:tabs>
        <w:ind w:hanging="283" w:start="709"/>
        <w:rPr/>
      </w:pPr>
      <w:r>
        <w:rPr>
          <w:b/>
        </w:rPr>
        <w:t>Tests minimum :</w:t>
      </w:r>
      <w:r>
        <w:rPr/>
        <w:t xml:space="preserve"> migrations sur base vide ; connexion/déconnexion ; deux comptes isolés ; relations entre propriétaires refusées ; suppression de références protégée ; unicités et propriétaires exclusifs. Données de test minimales, pas import complet du LdR.</w:t>
      </w:r>
    </w:p>
    <w:p>
      <w:pPr>
        <w:pStyle w:val="BodyText"/>
        <w:numPr>
          <w:ilvl w:val="0"/>
          <w:numId w:val="3"/>
        </w:numPr>
        <w:tabs>
          <w:tab w:val="clear" w:pos="709"/>
          <w:tab w:val="left" w:pos="0" w:leader="none"/>
        </w:tabs>
        <w:ind w:hanging="283" w:start="709"/>
        <w:rPr/>
      </w:pPr>
      <w:r>
        <w:rPr>
          <w:b/>
        </w:rPr>
        <w:t>Acceptation CDC :</w:t>
      </w:r>
      <w:r>
        <w:rPr/>
        <w:t xml:space="preserve"> AC-053/054/055/057, AC-058/059/060 pour leurs protections structurelles ; version standard unique de AC-003. Les scénarios UI complets de suppression/dossiers seront terminés dans les PR concernées.</w:t>
      </w:r>
    </w:p>
    <w:p>
      <w:pPr>
        <w:pStyle w:val="BodyText"/>
        <w:numPr>
          <w:ilvl w:val="0"/>
          <w:numId w:val="3"/>
        </w:numPr>
        <w:tabs>
          <w:tab w:val="clear" w:pos="709"/>
          <w:tab w:val="left" w:pos="0" w:leader="none"/>
        </w:tabs>
        <w:ind w:hanging="283" w:start="709"/>
        <w:rPr/>
      </w:pPr>
      <w:r>
        <w:rPr>
          <w:b/>
        </w:rPr>
        <w:t>RC :</w:t>
      </w:r>
      <w:r>
        <w:rPr/>
        <w:t xml:space="preserve"> aucun RC fonctionnel ne bloque ce socle. RC-10 ne doit pas être arbitré implicitement : ne pas figer un langage complet d’effets ni ses écrans ; réserver ses compléments typés à PR 2. RC-07 ne bloque pas une relation parent/enfant, mais empêche d’inventer la suppression récursive.</w:t>
      </w:r>
    </w:p>
    <w:p>
      <w:pPr>
        <w:pStyle w:val="BodyText"/>
        <w:numPr>
          <w:ilvl w:val="0"/>
          <w:numId w:val="3"/>
        </w:numPr>
        <w:tabs>
          <w:tab w:val="clear" w:pos="709"/>
          <w:tab w:val="left" w:pos="0" w:leader="none"/>
        </w:tabs>
        <w:ind w:hanging="283" w:start="709"/>
        <w:rPr/>
      </w:pPr>
      <w:r>
        <w:rPr>
          <w:b/>
        </w:rPr>
        <w:t>Hors périmètre :</w:t>
      </w:r>
      <w:r>
        <w:rPr/>
        <w:t xml:space="preserve"> moteur TMP, données natives complètes, éditeur, génération, chargement de rencontre, jets, design final et hébergement.</w:t>
      </w:r>
    </w:p>
    <w:p>
      <w:pPr>
        <w:pStyle w:val="Heading3"/>
        <w:rPr/>
      </w:pPr>
      <w:r>
        <w:rPr/>
        <w:t>PR 2 — Référentiel structuré et moteur de règles Python</w:t>
      </w:r>
    </w:p>
    <w:p>
      <w:pPr>
        <w:pStyle w:val="BodyText"/>
        <w:numPr>
          <w:ilvl w:val="0"/>
          <w:numId w:val="4"/>
        </w:numPr>
        <w:tabs>
          <w:tab w:val="clear" w:pos="709"/>
          <w:tab w:val="left" w:pos="0" w:leader="none"/>
        </w:tabs>
        <w:ind w:hanging="283" w:start="709"/>
        <w:rPr/>
      </w:pPr>
      <w:r>
        <w:rPr>
          <w:b/>
        </w:rPr>
        <w:t>Objectif :</w:t>
      </w:r>
      <w:r>
        <w:rPr/>
        <w:t xml:space="preserve"> rendre les règles déterministes fiables avant de construire leurs parcours utilisateur.</w:t>
      </w:r>
    </w:p>
    <w:p>
      <w:pPr>
        <w:pStyle w:val="BodyText"/>
        <w:numPr>
          <w:ilvl w:val="0"/>
          <w:numId w:val="4"/>
        </w:numPr>
        <w:tabs>
          <w:tab w:val="clear" w:pos="709"/>
          <w:tab w:val="left" w:pos="0" w:leader="none"/>
        </w:tabs>
        <w:ind w:hanging="283" w:start="709"/>
        <w:rPr/>
      </w:pPr>
      <w:r>
        <w:rPr>
          <w:b/>
        </w:rPr>
        <w:t>Fonctionnalités :</w:t>
      </w:r>
      <w:r>
        <w:rPr/>
        <w:t xml:space="preserve"> traduire et charger les natifs approuvés ; initialisation répétable sans écraser les personnalisations ; règles de création/progression, seuils, PV/Armure/Réactions/slots, Perks, éligibilités, équipement, overrides ; calcul pur d’un jet, critiques, Delta et Fulgurance. Le Randomizer sera ajouté en PR 5.</w:t>
      </w:r>
    </w:p>
    <w:p>
      <w:pPr>
        <w:pStyle w:val="BodyText"/>
        <w:numPr>
          <w:ilvl w:val="0"/>
          <w:numId w:val="4"/>
        </w:numPr>
        <w:tabs>
          <w:tab w:val="clear" w:pos="709"/>
          <w:tab w:val="left" w:pos="0" w:leader="none"/>
        </w:tabs>
        <w:ind w:hanging="283" w:start="709"/>
        <w:rPr/>
      </w:pPr>
      <w:r>
        <w:rPr>
          <w:b/>
        </w:rPr>
        <w:t>Modèles/services :</w:t>
      </w:r>
      <w:r>
        <w:rPr/>
        <w:t xml:space="preserve"> EquipmentDefinition et relations typées, TechniqueSpecialization ; chargement du référentiel ; module Python de règles ; adaptateur de lecture des définitions actives. Aucune formule dans les modèles/vues.</w:t>
      </w:r>
    </w:p>
    <w:p>
      <w:pPr>
        <w:pStyle w:val="BodyText"/>
        <w:numPr>
          <w:ilvl w:val="0"/>
          <w:numId w:val="4"/>
        </w:numPr>
        <w:tabs>
          <w:tab w:val="clear" w:pos="709"/>
          <w:tab w:val="left" w:pos="0" w:leader="none"/>
        </w:tabs>
        <w:ind w:hanging="283" w:start="709"/>
        <w:rPr/>
      </w:pPr>
      <w:r>
        <w:rPr>
          <w:b/>
        </w:rPr>
        <w:t>Dépendances :</w:t>
      </w:r>
      <w:r>
        <w:rPr/>
        <w:t xml:space="preserve"> PR 1 pour la persistance et les propriétaires ; calculs purs testables sans base.</w:t>
      </w:r>
    </w:p>
    <w:p>
      <w:pPr>
        <w:pStyle w:val="BodyText"/>
        <w:numPr>
          <w:ilvl w:val="0"/>
          <w:numId w:val="4"/>
        </w:numPr>
        <w:tabs>
          <w:tab w:val="clear" w:pos="709"/>
          <w:tab w:val="left" w:pos="0" w:leader="none"/>
        </w:tabs>
        <w:ind w:hanging="283" w:start="709"/>
        <w:rPr/>
      </w:pPr>
      <w:r>
        <w:rPr>
          <w:b/>
        </w:rPr>
        <w:t>Tests minimum :</w:t>
      </w:r>
      <w:r>
        <w:rPr/>
        <w:t xml:space="preserve"> valeurs N1 et contre-exemple9/9/9/9 ; budgets N1–N10 ; bornes11/12,15/16,17/18 ; choix18 indépendant de l’arme ; minimum FOR ; effets d’accessoires ; overrides ; ADV/DES, priorité20/critique, Delta avec modificateur, Fulgurance ; import natif idempotent et isolation de ses modifications.</w:t>
      </w:r>
    </w:p>
    <w:p>
      <w:pPr>
        <w:pStyle w:val="BodyText"/>
        <w:numPr>
          <w:ilvl w:val="0"/>
          <w:numId w:val="4"/>
        </w:numPr>
        <w:tabs>
          <w:tab w:val="clear" w:pos="709"/>
          <w:tab w:val="left" w:pos="0" w:leader="none"/>
        </w:tabs>
        <w:ind w:hanging="283" w:start="709"/>
        <w:rPr/>
      </w:pPr>
      <w:r>
        <w:rPr>
          <w:b/>
        </w:rPr>
        <w:t>Acceptation CDC :</w:t>
      </w:r>
      <w:r>
        <w:rPr/>
        <w:t xml:space="preserve"> partie moteur d’AC-001–012, AC-024/033/040–049 ; les interfaces seront vérifiées ensuite. Contrôler aussi l’inventaire natif : 19 armes, 8 accessoires, 12 implants, 11 gadgets et capacités/spécialisations prévues.</w:t>
      </w:r>
    </w:p>
    <w:p>
      <w:pPr>
        <w:pStyle w:val="BodyText"/>
        <w:numPr>
          <w:ilvl w:val="0"/>
          <w:numId w:val="4"/>
        </w:numPr>
        <w:tabs>
          <w:tab w:val="clear" w:pos="709"/>
          <w:tab w:val="left" w:pos="0" w:leader="none"/>
        </w:tabs>
        <w:ind w:hanging="283" w:start="709"/>
        <w:rPr/>
      </w:pPr>
      <w:r>
        <w:rPr>
          <w:b/>
        </w:rPr>
        <w:t>RC :</w:t>
      </w:r>
      <w:r>
        <w:rPr/>
        <w:t xml:space="preserve"> </w:t>
      </w:r>
      <w:r>
        <w:rPr>
          <w:b/>
        </w:rPr>
        <w:t>RC-02 et volet calcul de RC-03 avant les fonctions de jet concernées</w:t>
      </w:r>
      <w:r>
        <w:rPr/>
        <w:t xml:space="preserve"> ; </w:t>
      </w:r>
      <w:r>
        <w:rPr>
          <w:b/>
        </w:rPr>
        <w:t>RC-10, champs/effets structurés, avant leur matérialisation finale et leur interprétation</w:t>
      </w:r>
      <w:r>
        <w:rPr/>
        <w:t>. Ce sont des décisions à enregistrer avant d’écrire les tests attendus, pas des valeurs à choisir par le développeur. RC-09 n’impose pas encore de poids ou pools de production.</w:t>
      </w:r>
    </w:p>
    <w:p>
      <w:pPr>
        <w:pStyle w:val="BodyText"/>
        <w:numPr>
          <w:ilvl w:val="0"/>
          <w:numId w:val="4"/>
        </w:numPr>
        <w:tabs>
          <w:tab w:val="clear" w:pos="709"/>
          <w:tab w:val="left" w:pos="0" w:leader="none"/>
        </w:tabs>
        <w:ind w:hanging="283" w:start="709"/>
        <w:rPr/>
      </w:pPr>
      <w:r>
        <w:rPr>
          <w:b/>
        </w:rPr>
        <w:t>Hors périmètre :</w:t>
      </w:r>
      <w:r>
        <w:rPr/>
        <w:t xml:space="preserve"> écrans métier complets, tirage de personnages, historique UI, simulation de combat, lecture runtime du LdR, calibration et déploiement.</w:t>
      </w:r>
    </w:p>
    <w:p>
      <w:pPr>
        <w:pStyle w:val="Heading3"/>
        <w:rPr/>
      </w:pPr>
      <w:r>
        <w:rPr/>
        <w:t>PR 3 — Catalogue, éditeur standard et Bestiaire</w:t>
      </w:r>
    </w:p>
    <w:p>
      <w:pPr>
        <w:pStyle w:val="BodyText"/>
        <w:numPr>
          <w:ilvl w:val="0"/>
          <w:numId w:val="5"/>
        </w:numPr>
        <w:tabs>
          <w:tab w:val="clear" w:pos="709"/>
          <w:tab w:val="left" w:pos="0" w:leader="none"/>
        </w:tabs>
        <w:ind w:hanging="283" w:start="709"/>
        <w:rPr/>
      </w:pPr>
      <w:r>
        <w:rPr>
          <w:b/>
        </w:rPr>
        <w:t>Objectif :</w:t>
      </w:r>
      <w:r>
        <w:rPr/>
        <w:t xml:space="preserve"> permettre au MJ de construire et conserver ses premiers personnages avec une interface fonctionnelle simple.</w:t>
      </w:r>
    </w:p>
    <w:p>
      <w:pPr>
        <w:pStyle w:val="BodyText"/>
        <w:numPr>
          <w:ilvl w:val="0"/>
          <w:numId w:val="5"/>
        </w:numPr>
        <w:tabs>
          <w:tab w:val="clear" w:pos="709"/>
          <w:tab w:val="left" w:pos="0" w:leader="none"/>
        </w:tabs>
        <w:ind w:hanging="283" w:start="709"/>
        <w:rPr/>
      </w:pPr>
      <w:r>
        <w:rPr>
          <w:b/>
        </w:rPr>
        <w:t>Fonctionnalités :</w:t>
      </w:r>
      <w:r>
        <w:rPr/>
        <w:t xml:space="preserve"> édition/restauration des natifs, personnalisés et permissions/raretés ; éditeur standard avec budget, recalcul, choix, warnings et overrides ; recommandations ; Bestiaire, dossiers, recherche/filtres ; suppression protégée avec usages visibles. Rafraîchissement dynamique sobre, sans attendre la PR UX.</w:t>
      </w:r>
    </w:p>
    <w:p>
      <w:pPr>
        <w:pStyle w:val="BodyText"/>
        <w:numPr>
          <w:ilvl w:val="0"/>
          <w:numId w:val="5"/>
        </w:numPr>
        <w:tabs>
          <w:tab w:val="clear" w:pos="709"/>
          <w:tab w:val="left" w:pos="0" w:leader="none"/>
        </w:tabs>
        <w:ind w:hanging="283" w:start="709"/>
        <w:rPr/>
      </w:pPr>
      <w:r>
        <w:rPr>
          <w:b/>
        </w:rPr>
        <w:t>Modèles/services :</w:t>
      </w:r>
      <w:r>
        <w:rPr/>
        <w:t xml:space="preserve"> CatalogueEntry/definitions/effets ; CharacterProfile/Version, Assignment, AbilityException, Override, Folder ; services d’édition et restauration utilisant le moteur.</w:t>
      </w:r>
    </w:p>
    <w:p>
      <w:pPr>
        <w:pStyle w:val="BodyText"/>
        <w:numPr>
          <w:ilvl w:val="0"/>
          <w:numId w:val="5"/>
        </w:numPr>
        <w:tabs>
          <w:tab w:val="clear" w:pos="709"/>
          <w:tab w:val="left" w:pos="0" w:leader="none"/>
        </w:tabs>
        <w:ind w:hanging="283" w:start="709"/>
        <w:rPr/>
      </w:pPr>
      <w:r>
        <w:rPr>
          <w:b/>
        </w:rPr>
        <w:t>Dépendances :</w:t>
      </w:r>
      <w:r>
        <w:rPr/>
        <w:t xml:space="preserve"> PR 1+2.</w:t>
      </w:r>
    </w:p>
    <w:p>
      <w:pPr>
        <w:pStyle w:val="BodyText"/>
        <w:numPr>
          <w:ilvl w:val="0"/>
          <w:numId w:val="5"/>
        </w:numPr>
        <w:tabs>
          <w:tab w:val="clear" w:pos="709"/>
          <w:tab w:val="left" w:pos="0" w:leader="none"/>
        </w:tabs>
        <w:ind w:hanging="283" w:start="709"/>
        <w:rPr/>
      </w:pPr>
      <w:r>
        <w:rPr>
          <w:b/>
        </w:rPr>
        <w:t>Tests minimum :</w:t>
      </w:r>
      <w:r>
        <w:rPr/>
        <w:t xml:space="preserve"> parcours créer/éditer/recharger un standard ; sauvegarde non conforme autorisée ; Perk18 et spécialisation ; deux armes identiques indépendantes ; override persistante ; restauration confirmée ; compte B isolé ; déplacements de dossier et usages bloquant suppression.</w:t>
      </w:r>
    </w:p>
    <w:p>
      <w:pPr>
        <w:pStyle w:val="BodyText"/>
        <w:numPr>
          <w:ilvl w:val="0"/>
          <w:numId w:val="5"/>
        </w:numPr>
        <w:tabs>
          <w:tab w:val="clear" w:pos="709"/>
          <w:tab w:val="left" w:pos="0" w:leader="none"/>
        </w:tabs>
        <w:ind w:hanging="283" w:start="709"/>
        <w:rPr/>
      </w:pPr>
      <w:r>
        <w:rPr>
          <w:b/>
        </w:rPr>
        <w:t>Acceptation CDC :</w:t>
      </w:r>
      <w:r>
        <w:rPr/>
        <w:t xml:space="preserve"> AC-001–012 côté manuel, AC-016–020 côté catalogue/profils, AC-054/058/059/060. La portée Table/historique d’AC-018 sera complétée en PR 4/6.</w:t>
      </w:r>
    </w:p>
    <w:p>
      <w:pPr>
        <w:pStyle w:val="BodyText"/>
        <w:numPr>
          <w:ilvl w:val="0"/>
          <w:numId w:val="5"/>
        </w:numPr>
        <w:tabs>
          <w:tab w:val="clear" w:pos="709"/>
          <w:tab w:val="left" w:pos="0" w:leader="none"/>
        </w:tabs>
        <w:ind w:hanging="283" w:start="709"/>
        <w:rPr/>
      </w:pPr>
      <w:r>
        <w:rPr>
          <w:b/>
        </w:rPr>
        <w:t>RC :</w:t>
      </w:r>
      <w:r>
        <w:rPr/>
        <w:t xml:space="preserve"> </w:t>
      </w:r>
      <w:r>
        <w:rPr>
          <w:b/>
        </w:rPr>
        <w:t>RC-06 pour baisse de seuil</w:t>
      </w:r>
      <w:r>
        <w:rPr/>
        <w:t xml:space="preserve">, </w:t>
      </w:r>
      <w:r>
        <w:rPr>
          <w:b/>
        </w:rPr>
        <w:t>RC-07 pour dossiers/restauration/masquage</w:t>
      </w:r>
      <w:r>
        <w:rPr/>
        <w:t xml:space="preserve">, </w:t>
      </w:r>
      <w:r>
        <w:rPr>
          <w:b/>
        </w:rPr>
        <w:t>RC-10 pour dominante ex æquo et champs exposés</w:t>
      </w:r>
      <w:r>
        <w:rPr/>
        <w:t>, avant les actions correspondantes. Pas d’obligation de régler ici l’édition de niveaux évolutifs, les filtres de rencontre ou la calibration.</w:t>
      </w:r>
    </w:p>
    <w:p>
      <w:pPr>
        <w:pStyle w:val="BodyText"/>
        <w:numPr>
          <w:ilvl w:val="0"/>
          <w:numId w:val="5"/>
        </w:numPr>
        <w:tabs>
          <w:tab w:val="clear" w:pos="709"/>
          <w:tab w:val="left" w:pos="0" w:leader="none"/>
        </w:tabs>
        <w:ind w:hanging="283" w:start="709"/>
        <w:rPr/>
      </w:pPr>
      <w:r>
        <w:rPr>
          <w:b/>
        </w:rPr>
        <w:t>Hors périmètre :</w:t>
      </w:r>
      <w:r>
        <w:rPr/>
        <w:t xml:space="preserve"> mode Évolution complet, Randomizer, gestion Table/rencontres, Dice Roller utilisateur, identité visuelle finale.</w:t>
      </w:r>
    </w:p>
    <w:p>
      <w:pPr>
        <w:pStyle w:val="Heading3"/>
        <w:rPr/>
      </w:pPr>
      <w:r>
        <w:rPr/>
        <w:t>PR 4 — Scénarios, rencontres et Table de jeu</w:t>
      </w:r>
    </w:p>
    <w:p>
      <w:pPr>
        <w:pStyle w:val="BodyText"/>
        <w:numPr>
          <w:ilvl w:val="0"/>
          <w:numId w:val="6"/>
        </w:numPr>
        <w:tabs>
          <w:tab w:val="clear" w:pos="709"/>
          <w:tab w:val="left" w:pos="0" w:leader="none"/>
        </w:tabs>
        <w:ind w:hanging="283" w:start="709"/>
        <w:rPr/>
      </w:pPr>
      <w:r>
        <w:rPr>
          <w:b/>
        </w:rPr>
        <w:t>Objectif :</w:t>
      </w:r>
      <w:r>
        <w:rPr/>
        <w:t xml:space="preserve"> obtenir un outil de préparation et de suivi de combat utilisable avec des personnages créés manuellement.</w:t>
      </w:r>
    </w:p>
    <w:p>
      <w:pPr>
        <w:pStyle w:val="BodyText"/>
        <w:numPr>
          <w:ilvl w:val="0"/>
          <w:numId w:val="6"/>
        </w:numPr>
        <w:tabs>
          <w:tab w:val="clear" w:pos="709"/>
          <w:tab w:val="left" w:pos="0" w:leader="none"/>
        </w:tabs>
        <w:ind w:hanging="283" w:start="709"/>
        <w:rPr/>
      </w:pPr>
      <w:r>
        <w:rPr>
          <w:b/>
        </w:rPr>
        <w:t>Fonctionnalités :</w:t>
      </w:r>
      <w:r>
        <w:rPr/>
        <w:t xml:space="preserve"> dossiers Scénarios, compositions par versions/quantités/camps ; chargement et ajout multiple ; instances indépendantes ; PV/Armure, édition locale, overrides ; source mise à jour volontairement ; retrait/nettoyage ; ordre persistant et Drag &amp; Drop fonctionnel. La Table est l’accueil.</w:t>
      </w:r>
    </w:p>
    <w:p>
      <w:pPr>
        <w:pStyle w:val="BodyText"/>
        <w:numPr>
          <w:ilvl w:val="0"/>
          <w:numId w:val="6"/>
        </w:numPr>
        <w:tabs>
          <w:tab w:val="clear" w:pos="709"/>
          <w:tab w:val="left" w:pos="0" w:leader="none"/>
        </w:tabs>
        <w:ind w:hanging="283" w:start="709"/>
        <w:rPr/>
      </w:pPr>
      <w:r>
        <w:rPr>
          <w:b/>
        </w:rPr>
        <w:t>Modèles/services :</w:t>
      </w:r>
      <w:r>
        <w:rPr/>
        <w:t xml:space="preserve"> Encounter/Entry, GameTable/Instance, affectations/overrides locales ; services de copie, chargement, PV, sauvegarde vers Bestiaire, ordre et nettoyage. Les références catalogue restent vivantes.</w:t>
      </w:r>
    </w:p>
    <w:p>
      <w:pPr>
        <w:pStyle w:val="BodyText"/>
        <w:numPr>
          <w:ilvl w:val="0"/>
          <w:numId w:val="6"/>
        </w:numPr>
        <w:tabs>
          <w:tab w:val="clear" w:pos="709"/>
          <w:tab w:val="left" w:pos="0" w:leader="none"/>
        </w:tabs>
        <w:ind w:hanging="283" w:start="709"/>
        <w:rPr/>
      </w:pPr>
      <w:r>
        <w:rPr>
          <w:b/>
        </w:rPr>
        <w:t>Dépendances :</w:t>
      </w:r>
      <w:r>
        <w:rPr/>
        <w:t xml:space="preserve"> PR 3 pour les profils ; PR 2 pour les calculs ; aucune dépendance au Randomizer.</w:t>
      </w:r>
    </w:p>
    <w:p>
      <w:pPr>
        <w:pStyle w:val="BodyText"/>
        <w:numPr>
          <w:ilvl w:val="0"/>
          <w:numId w:val="6"/>
        </w:numPr>
        <w:tabs>
          <w:tab w:val="clear" w:pos="709"/>
          <w:tab w:val="left" w:pos="0" w:leader="none"/>
        </w:tabs>
        <w:ind w:hanging="283" w:start="709"/>
        <w:rPr/>
      </w:pPr>
      <w:r>
        <w:rPr>
          <w:b/>
        </w:rPr>
        <w:t>Tests minimum :</w:t>
      </w:r>
      <w:r>
        <w:rPr/>
        <w:t xml:space="preserve"> chargement utilise version actuelle ; cinq instances indépendantes ; conservation des références catalogue ; PV et overrides ; chargement sur Table occupée selon RC ; ordre/camp après reconnexion ; confirmation/remontée source ; isolation des nettoyages.</w:t>
      </w:r>
    </w:p>
    <w:p>
      <w:pPr>
        <w:pStyle w:val="BodyText"/>
        <w:numPr>
          <w:ilvl w:val="0"/>
          <w:numId w:val="6"/>
        </w:numPr>
        <w:tabs>
          <w:tab w:val="clear" w:pos="709"/>
          <w:tab w:val="left" w:pos="0" w:leader="none"/>
        </w:tabs>
        <w:ind w:hanging="283" w:start="709"/>
        <w:rPr/>
      </w:pPr>
      <w:r>
        <w:rPr>
          <w:b/>
        </w:rPr>
        <w:t>Acceptation CDC :</w:t>
      </w:r>
      <w:r>
        <w:rPr/>
        <w:t xml:space="preserve"> AC-018 pour instances, AC-031–039, AC-056/057 et intégrité des relations. L’historique n’existant pas encore en interface, son indépendance sera testée bout en bout en PR 6.</w:t>
      </w:r>
    </w:p>
    <w:p>
      <w:pPr>
        <w:pStyle w:val="BodyText"/>
        <w:numPr>
          <w:ilvl w:val="0"/>
          <w:numId w:val="6"/>
        </w:numPr>
        <w:tabs>
          <w:tab w:val="clear" w:pos="709"/>
          <w:tab w:val="left" w:pos="0" w:leader="none"/>
        </w:tabs>
        <w:ind w:hanging="283" w:start="709"/>
        <w:rPr/>
      </w:pPr>
      <w:r>
        <w:rPr>
          <w:b/>
        </w:rPr>
        <w:t>RC :</w:t>
      </w:r>
      <w:r>
        <w:rPr/>
        <w:t xml:space="preserve"> </w:t>
      </w:r>
      <w:r>
        <w:rPr>
          <w:b/>
        </w:rPr>
        <w:t>RC-01</w:t>
      </w:r>
      <w:r>
        <w:rPr/>
        <w:t xml:space="preserve">, </w:t>
      </w:r>
      <w:r>
        <w:rPr>
          <w:b/>
        </w:rPr>
        <w:t>RC-04</w:t>
      </w:r>
      <w:r>
        <w:rPr/>
        <w:t xml:space="preserve">, </w:t>
      </w:r>
      <w:r>
        <w:rPr>
          <w:b/>
        </w:rPr>
        <w:t>RC-05</w:t>
      </w:r>
      <w:r>
        <w:rPr/>
        <w:t xml:space="preserve">, avant les services concernés ; </w:t>
      </w:r>
      <w:r>
        <w:rPr>
          <w:b/>
        </w:rPr>
        <w:t>RC-03 volet Armure/Fulgurance avant tout traitement de dégâts multi-frappes</w:t>
      </w:r>
      <w:r>
        <w:rPr/>
        <w:t xml:space="preserve"> ; </w:t>
      </w:r>
      <w:r>
        <w:rPr>
          <w:b/>
        </w:rPr>
        <w:t>RC-10 filtres supplémentaires des rencontres</w:t>
      </w:r>
      <w:r>
        <w:rPr/>
        <w:t>. RC-07 déjà tranché en PR 3 pour la politique commune de dossiers.</w:t>
      </w:r>
    </w:p>
    <w:p>
      <w:pPr>
        <w:pStyle w:val="BodyText"/>
        <w:numPr>
          <w:ilvl w:val="0"/>
          <w:numId w:val="6"/>
        </w:numPr>
        <w:tabs>
          <w:tab w:val="clear" w:pos="709"/>
          <w:tab w:val="left" w:pos="0" w:leader="none"/>
        </w:tabs>
        <w:ind w:hanging="283" w:start="709"/>
        <w:rPr/>
      </w:pPr>
      <w:r>
        <w:rPr>
          <w:b/>
        </w:rPr>
        <w:t>Hors périmètre :</w:t>
      </w:r>
      <w:r>
        <w:rPr/>
        <w:t xml:space="preserve"> génération, jets intégrés, suivi des tours/Réactions/états, synchronisation des constructions avec le Bestiaire, habillage final.</w:t>
      </w:r>
    </w:p>
    <w:p>
      <w:pPr>
        <w:pStyle w:val="Heading3"/>
        <w:rPr/>
      </w:pPr>
      <w:r>
        <w:rPr/>
        <w:t>PR 5 — Mode Évolution et Randomizer complet</w:t>
      </w:r>
    </w:p>
    <w:p>
      <w:pPr>
        <w:pStyle w:val="BodyText"/>
        <w:numPr>
          <w:ilvl w:val="0"/>
          <w:numId w:val="7"/>
        </w:numPr>
        <w:tabs>
          <w:tab w:val="clear" w:pos="709"/>
          <w:tab w:val="left" w:pos="0" w:leader="none"/>
        </w:tabs>
        <w:ind w:hanging="283" w:start="709"/>
        <w:rPr/>
      </w:pPr>
      <w:r>
        <w:rPr>
          <w:b/>
        </w:rPr>
        <w:t>Objectif :</w:t>
      </w:r>
      <w:r>
        <w:rPr/>
        <w:t xml:space="preserve"> accélérer la préparation avec versions progressives et génération de lots directement utilisables sur la Table existante.</w:t>
      </w:r>
    </w:p>
    <w:p>
      <w:pPr>
        <w:pStyle w:val="BodyText"/>
        <w:numPr>
          <w:ilvl w:val="0"/>
          <w:numId w:val="7"/>
        </w:numPr>
        <w:tabs>
          <w:tab w:val="clear" w:pos="709"/>
          <w:tab w:val="left" w:pos="0" w:leader="none"/>
        </w:tabs>
        <w:ind w:hanging="283" w:start="709"/>
        <w:rPr/>
      </w:pPr>
      <w:r>
        <w:rPr>
          <w:b/>
        </w:rPr>
        <w:t>Fonctionnalités :</w:t>
      </w:r>
      <w:r>
        <w:rPr/>
        <w:t xml:space="preserve"> N1→N10 séquentiel, reprise et niveaux validés utilisables ; filtrage/choix de version ; pipeline Mob/Élite, pools, slots, arme minimale/repli, doublons, Armure ; prévisualisation, reroll conservant type/niveau/orientation, édition puis validation ; sauvegarde explicite au Bestiaire ; calibration documentée.</w:t>
      </w:r>
    </w:p>
    <w:p>
      <w:pPr>
        <w:pStyle w:val="BodyText"/>
        <w:numPr>
          <w:ilvl w:val="0"/>
          <w:numId w:val="7"/>
        </w:numPr>
        <w:tabs>
          <w:tab w:val="clear" w:pos="709"/>
          <w:tab w:val="left" w:pos="0" w:leader="none"/>
        </w:tabs>
        <w:ind w:hanging="283" w:start="709"/>
        <w:rPr/>
      </w:pPr>
      <w:r>
        <w:rPr>
          <w:b/>
        </w:rPr>
        <w:t>Modèles/services :</w:t>
      </w:r>
      <w:r>
        <w:rPr/>
        <w:t xml:space="preserve"> CharacterVersion et services de progression ; module pur Randomizer avec hasard injectable ; réglages typés ; prévisualisation puis réutilisation des services Table de PR 4. Pas de copie du code de l’éditeur.</w:t>
      </w:r>
    </w:p>
    <w:p>
      <w:pPr>
        <w:pStyle w:val="BodyText"/>
        <w:numPr>
          <w:ilvl w:val="0"/>
          <w:numId w:val="7"/>
        </w:numPr>
        <w:tabs>
          <w:tab w:val="clear" w:pos="709"/>
          <w:tab w:val="left" w:pos="0" w:leader="none"/>
        </w:tabs>
        <w:ind w:hanging="283" w:start="709"/>
        <w:rPr/>
      </w:pPr>
      <w:r>
        <w:rPr>
          <w:b/>
        </w:rPr>
        <w:t>Dépendances :</w:t>
      </w:r>
      <w:r>
        <w:rPr/>
        <w:t xml:space="preserve"> PR 2–4. La validation du lot dispose déjà d’une destination fonctionnelle, avec politique de PV et de sauvegarde connue.</w:t>
      </w:r>
    </w:p>
    <w:p>
      <w:pPr>
        <w:pStyle w:val="BodyText"/>
        <w:numPr>
          <w:ilvl w:val="0"/>
          <w:numId w:val="7"/>
        </w:numPr>
        <w:tabs>
          <w:tab w:val="clear" w:pos="709"/>
          <w:tab w:val="left" w:pos="0" w:leader="none"/>
        </w:tabs>
        <w:ind w:hanging="283" w:start="709"/>
        <w:rPr/>
      </w:pPr>
      <w:r>
        <w:rPr>
          <w:b/>
        </w:rPr>
        <w:t>Tests minimum :</w:t>
      </w:r>
      <w:r>
        <w:rPr/>
        <w:t xml:space="preserve"> absence de saut et conservation des anciennes versions ; N1–N6 utilisables ; invariants de génération sur plusieurs niveaux/configurations ; toutes orientations si quantité≥4 ; Élites au maximum ; pools vides/repli ; doublons ; reroll ciblé ; aucune insertion automatique au Bestiaire ; distributions testées sans exiger des fréquences exactes sur petit lot.</w:t>
      </w:r>
    </w:p>
    <w:p>
      <w:pPr>
        <w:pStyle w:val="BodyText"/>
        <w:numPr>
          <w:ilvl w:val="0"/>
          <w:numId w:val="7"/>
        </w:numPr>
        <w:tabs>
          <w:tab w:val="clear" w:pos="709"/>
          <w:tab w:val="left" w:pos="0" w:leader="none"/>
        </w:tabs>
        <w:ind w:hanging="283" w:start="709"/>
        <w:rPr/>
      </w:pPr>
      <w:r>
        <w:rPr>
          <w:b/>
        </w:rPr>
        <w:t>Acceptation CDC :</w:t>
      </w:r>
      <w:r>
        <w:rPr/>
        <w:t xml:space="preserve"> AC-009 côté génération, AC-013–015, AC-021–030. Test de lot complet : générer huit N4–N6 dont deux Élites, reroll une fiche, valider, sauvegarder un seul profil.</w:t>
      </w:r>
    </w:p>
    <w:p>
      <w:pPr>
        <w:pStyle w:val="BodyText"/>
        <w:numPr>
          <w:ilvl w:val="0"/>
          <w:numId w:val="7"/>
        </w:numPr>
        <w:tabs>
          <w:tab w:val="clear" w:pos="709"/>
          <w:tab w:val="left" w:pos="0" w:leader="none"/>
        </w:tabs>
        <w:ind w:hanging="283" w:start="709"/>
        <w:rPr/>
      </w:pPr>
      <w:r>
        <w:rPr>
          <w:b/>
        </w:rPr>
        <w:t>RC :</w:t>
      </w:r>
      <w:r>
        <w:rPr/>
        <w:t xml:space="preserve"> </w:t>
      </w:r>
      <w:r>
        <w:rPr>
          <w:b/>
        </w:rPr>
        <w:t>RC-06 volet anciennes versions avant édition évolutive</w:t>
      </w:r>
      <w:r>
        <w:rPr/>
        <w:t xml:space="preserve"> ; </w:t>
      </w:r>
      <w:r>
        <w:rPr>
          <w:b/>
        </w:rPr>
        <w:t>RC-08 avant pipeline concerné</w:t>
      </w:r>
      <w:r>
        <w:rPr/>
        <w:t xml:space="preserve"> ; </w:t>
      </w:r>
      <w:r>
        <w:rPr>
          <w:b/>
        </w:rPr>
        <w:t>RC-09 pendant cette PR, avant recette/fusion</w:t>
      </w:r>
      <w:r>
        <w:rPr/>
        <w:t xml:space="preserve"> ; </w:t>
      </w:r>
      <w:r>
        <w:rPr>
          <w:b/>
        </w:rPr>
        <w:t>RC-10 Perks personnalisés sélectionnables avant leur tirage</w:t>
      </w:r>
      <w:r>
        <w:rPr/>
        <w:t>. Les probabilités peuvent être calibrées ici comme autorisé ; les décisions fonctionnelles ambiguës restent au MJ. RC-01/05 sont déjà tranchés pour les services réutilisés.</w:t>
      </w:r>
    </w:p>
    <w:p>
      <w:pPr>
        <w:pStyle w:val="BodyText"/>
        <w:numPr>
          <w:ilvl w:val="0"/>
          <w:numId w:val="7"/>
        </w:numPr>
        <w:tabs>
          <w:tab w:val="clear" w:pos="709"/>
          <w:tab w:val="left" w:pos="0" w:leader="none"/>
        </w:tabs>
        <w:ind w:hanging="283" w:start="709"/>
        <w:rPr/>
      </w:pPr>
      <w:r>
        <w:rPr>
          <w:b/>
        </w:rPr>
        <w:t>Hors périmètre :</w:t>
      </w:r>
      <w:r>
        <w:rPr/>
        <w:t xml:space="preserve"> équilibrage mathématique de rencontre, tirage depuis Bestiaire, économie/loot, optimisation de builds, rétropropagation, effets de combat automatiques.</w:t>
      </w:r>
    </w:p>
    <w:p>
      <w:pPr>
        <w:pStyle w:val="Heading3"/>
        <w:rPr/>
      </w:pPr>
      <w:r>
        <w:rPr/>
        <w:t>PR 6 — Dice Roller utilisateur et historique durable</w:t>
      </w:r>
    </w:p>
    <w:p>
      <w:pPr>
        <w:pStyle w:val="BodyText"/>
        <w:numPr>
          <w:ilvl w:val="0"/>
          <w:numId w:val="8"/>
        </w:numPr>
        <w:tabs>
          <w:tab w:val="clear" w:pos="709"/>
          <w:tab w:val="left" w:pos="0" w:leader="none"/>
        </w:tabs>
        <w:ind w:hanging="283" w:start="709"/>
        <w:rPr/>
      </w:pPr>
      <w:r>
        <w:rPr>
          <w:b/>
        </w:rPr>
        <w:t>Objectif :</w:t>
      </w:r>
      <w:r>
        <w:rPr/>
        <w:t xml:space="preserve"> terminer la V1 fonctionnelle par les jets depuis les fiches et leur journal fiable.</w:t>
      </w:r>
    </w:p>
    <w:p>
      <w:pPr>
        <w:pStyle w:val="BodyText"/>
        <w:numPr>
          <w:ilvl w:val="0"/>
          <w:numId w:val="8"/>
        </w:numPr>
        <w:tabs>
          <w:tab w:val="clear" w:pos="709"/>
          <w:tab w:val="left" w:pos="0" w:leader="none"/>
        </w:tabs>
        <w:ind w:hanging="283" w:start="709"/>
        <w:rPr/>
      </w:pPr>
      <w:r>
        <w:rPr>
          <w:b/>
        </w:rPr>
        <w:t>Fonctionnalités :</w:t>
      </w:r>
      <w:r>
        <w:rPr/>
        <w:t xml:space="preserve"> jets de caractéristiques/armes, bonus/malus, ADV/DES, contributions automatiques et contexte utile, Critique/Delta/dégâts/Fulgurance ; résultats lisibles ; snapshots du contexte ; journal global au compte, persistant, nettoyage confirmé indépendant.</w:t>
      </w:r>
    </w:p>
    <w:p>
      <w:pPr>
        <w:pStyle w:val="BodyText"/>
        <w:numPr>
          <w:ilvl w:val="0"/>
          <w:numId w:val="8"/>
        </w:numPr>
        <w:tabs>
          <w:tab w:val="clear" w:pos="709"/>
          <w:tab w:val="left" w:pos="0" w:leader="none"/>
        </w:tabs>
        <w:ind w:hanging="283" w:start="709"/>
        <w:rPr/>
      </w:pPr>
      <w:r>
        <w:rPr>
          <w:b/>
        </w:rPr>
        <w:t>Modèles/services :</w:t>
      </w:r>
      <w:r>
        <w:rPr/>
        <w:t xml:space="preserve"> RollHistoryEntry/Die/Contribution ; service préparant les valeurs effectives puis enregistrant le résultat du moteur PR 2 ; endpoints internes simples et templates de la Table.</w:t>
      </w:r>
    </w:p>
    <w:p>
      <w:pPr>
        <w:pStyle w:val="BodyText"/>
        <w:numPr>
          <w:ilvl w:val="0"/>
          <w:numId w:val="8"/>
        </w:numPr>
        <w:tabs>
          <w:tab w:val="clear" w:pos="709"/>
          <w:tab w:val="left" w:pos="0" w:leader="none"/>
        </w:tabs>
        <w:ind w:hanging="283" w:start="709"/>
        <w:rPr/>
      </w:pPr>
      <w:r>
        <w:rPr>
          <w:b/>
        </w:rPr>
        <w:t>Dépendances :</w:t>
      </w:r>
      <w:r>
        <w:rPr/>
        <w:t xml:space="preserve"> PR 2+4 ; PR 5 recommandée auparavant pour tester de vrais profils variés, mais non indispensable au calcul.</w:t>
      </w:r>
    </w:p>
    <w:p>
      <w:pPr>
        <w:pStyle w:val="BodyText"/>
        <w:numPr>
          <w:ilvl w:val="0"/>
          <w:numId w:val="8"/>
        </w:numPr>
        <w:tabs>
          <w:tab w:val="clear" w:pos="709"/>
          <w:tab w:val="left" w:pos="0" w:leader="none"/>
        </w:tabs>
        <w:ind w:hanging="283" w:start="709"/>
        <w:rPr/>
      </w:pPr>
      <w:r>
        <w:rPr>
          <w:b/>
        </w:rPr>
        <w:t>Tests minimum :</w:t>
      </w:r>
      <w:r>
        <w:rPr/>
        <w:t xml:space="preserve"> transmission correcte des effets/overrides et du contexte ; dés injectés ; un seul jet Fulgurance ; historique inchangé après renommage/stat/arme/suppression d’instance ; nettoyage isolé ; aucun accès intercompte ; enregistrement complet du jet sans résultat partiellement sauvegardé.</w:t>
      </w:r>
    </w:p>
    <w:p>
      <w:pPr>
        <w:pStyle w:val="BodyText"/>
        <w:numPr>
          <w:ilvl w:val="0"/>
          <w:numId w:val="8"/>
        </w:numPr>
        <w:tabs>
          <w:tab w:val="clear" w:pos="709"/>
          <w:tab w:val="left" w:pos="0" w:leader="none"/>
        </w:tabs>
        <w:ind w:hanging="283" w:start="709"/>
        <w:rPr/>
      </w:pPr>
      <w:r>
        <w:rPr>
          <w:b/>
        </w:rPr>
        <w:t>Acceptation CDC :</w:t>
      </w:r>
      <w:r>
        <w:rPr/>
        <w:t xml:space="preserve"> AC-040–052 bout en bout, AC-018 pour l’historique, AC-053/054/056/057 sur les nouveaux endpoints.</w:t>
      </w:r>
    </w:p>
    <w:p>
      <w:pPr>
        <w:pStyle w:val="BodyText"/>
        <w:numPr>
          <w:ilvl w:val="0"/>
          <w:numId w:val="8"/>
        </w:numPr>
        <w:tabs>
          <w:tab w:val="clear" w:pos="709"/>
          <w:tab w:val="left" w:pos="0" w:leader="none"/>
        </w:tabs>
        <w:ind w:hanging="283" w:start="709"/>
        <w:rPr/>
      </w:pPr>
      <w:r>
        <w:rPr>
          <w:b/>
        </w:rPr>
        <w:t>RC :</w:t>
      </w:r>
      <w:r>
        <w:rPr/>
        <w:t xml:space="preserve"> RC-02/03 doivent avoir été décidés en amont pour le moteur et l’Armure ; </w:t>
      </w:r>
      <w:r>
        <w:rPr>
          <w:b/>
        </w:rPr>
        <w:t>RC-10, contrôles contextuels exacts, avant construction du formulaire de jet</w:t>
      </w:r>
      <w:r>
        <w:rPr/>
        <w:t>. Si l’intégration expose une décision restée ouverte, elle est tranchée avant son comportement, pas reportée en PR UX.</w:t>
      </w:r>
    </w:p>
    <w:p>
      <w:pPr>
        <w:pStyle w:val="BodyText"/>
        <w:numPr>
          <w:ilvl w:val="0"/>
          <w:numId w:val="8"/>
        </w:numPr>
        <w:tabs>
          <w:tab w:val="clear" w:pos="709"/>
          <w:tab w:val="left" w:pos="0" w:leader="none"/>
        </w:tabs>
        <w:ind w:hanging="283" w:start="709"/>
        <w:rPr/>
      </w:pPr>
      <w:r>
        <w:rPr>
          <w:b/>
        </w:rPr>
        <w:t>Hors périmètre :</w:t>
      </w:r>
      <w:r>
        <w:rPr/>
        <w:t xml:space="preserve"> moteur de combat, sélection automatique des cibles, états/portées/couvertures interprétés, Overdrive, drone, survie, API publique.</w:t>
      </w:r>
    </w:p>
    <w:p>
      <w:pPr>
        <w:pStyle w:val="Heading3"/>
        <w:rPr/>
      </w:pPr>
      <w:r>
        <w:rPr/>
        <w:t>PR 7 — Grosse passe UX, habillage et responsive</w:t>
      </w:r>
    </w:p>
    <w:p>
      <w:pPr>
        <w:pStyle w:val="BodyText"/>
        <w:numPr>
          <w:ilvl w:val="0"/>
          <w:numId w:val="9"/>
        </w:numPr>
        <w:tabs>
          <w:tab w:val="clear" w:pos="709"/>
          <w:tab w:val="left" w:pos="0" w:leader="none"/>
        </w:tabs>
        <w:ind w:hanging="283" w:start="709"/>
        <w:rPr/>
      </w:pPr>
      <w:r>
        <w:rPr>
          <w:b/>
        </w:rPr>
        <w:t>Objectif :</w:t>
      </w:r>
      <w:r>
        <w:rPr/>
        <w:t xml:space="preserve"> rendre l’ensemble agréable et rapide en partie, sur une V1 déjà fonctionnelle et testée.</w:t>
      </w:r>
    </w:p>
    <w:p>
      <w:pPr>
        <w:pStyle w:val="BodyText"/>
        <w:numPr>
          <w:ilvl w:val="0"/>
          <w:numId w:val="9"/>
        </w:numPr>
        <w:tabs>
          <w:tab w:val="clear" w:pos="709"/>
          <w:tab w:val="left" w:pos="0" w:leader="none"/>
        </w:tabs>
        <w:ind w:hanging="283" w:start="709"/>
        <w:rPr/>
      </w:pPr>
      <w:r>
        <w:rPr>
          <w:b/>
        </w:rPr>
        <w:t>Fonctionnalités :</w:t>
      </w:r>
      <w:r>
        <w:rPr/>
        <w:t xml:space="preserve"> cohérence visuelle ; fiches compactes, hiérarchie des informations, hover/clic ; formulaires et prévisualisation plus rapides ; responsive ; Drag &amp; Drop et alternatives utilisables au tactile/clavier ; erreurs et confirmations lisibles ; recommandations Fulgurance.</w:t>
      </w:r>
    </w:p>
    <w:p>
      <w:pPr>
        <w:pStyle w:val="BodyText"/>
        <w:numPr>
          <w:ilvl w:val="0"/>
          <w:numId w:val="9"/>
        </w:numPr>
        <w:tabs>
          <w:tab w:val="clear" w:pos="709"/>
          <w:tab w:val="left" w:pos="0" w:leader="none"/>
        </w:tabs>
        <w:ind w:hanging="283" w:start="709"/>
        <w:rPr/>
      </w:pPr>
      <w:r>
        <w:rPr>
          <w:b/>
        </w:rPr>
        <w:t>Modèles/services :</w:t>
      </w:r>
      <w:r>
        <w:rPr/>
        <w:t xml:space="preserve"> templates, styles et JavaScript d’interaction principalement. Pas de refonte du modèle ni de déplacement des calculs vers le navigateur.</w:t>
      </w:r>
    </w:p>
    <w:p>
      <w:pPr>
        <w:pStyle w:val="BodyText"/>
        <w:numPr>
          <w:ilvl w:val="0"/>
          <w:numId w:val="9"/>
        </w:numPr>
        <w:tabs>
          <w:tab w:val="clear" w:pos="709"/>
          <w:tab w:val="left" w:pos="0" w:leader="none"/>
        </w:tabs>
        <w:ind w:hanging="283" w:start="709"/>
        <w:rPr/>
      </w:pPr>
      <w:r>
        <w:rPr>
          <w:b/>
        </w:rPr>
        <w:t>Dépendances :</w:t>
      </w:r>
      <w:r>
        <w:rPr/>
        <w:t xml:space="preserve"> PR 5+6.</w:t>
      </w:r>
    </w:p>
    <w:p>
      <w:pPr>
        <w:pStyle w:val="BodyText"/>
        <w:numPr>
          <w:ilvl w:val="0"/>
          <w:numId w:val="9"/>
        </w:numPr>
        <w:tabs>
          <w:tab w:val="clear" w:pos="709"/>
          <w:tab w:val="left" w:pos="0" w:leader="none"/>
        </w:tabs>
        <w:ind w:hanging="283" w:start="709"/>
        <w:rPr/>
      </w:pPr>
      <w:r>
        <w:rPr>
          <w:b/>
        </w:rPr>
        <w:t>Tests minimum :</w:t>
      </w:r>
      <w:r>
        <w:rPr/>
        <w:t xml:space="preserve"> quelques parcours navigateur représentatifs : créer/générer→Table→jet→PV ; recharger une évolution ; catalogue/override ; mobile et clavier ; gestes de retrait séparés des actions fréquentes. Réexécuter la suite métier existante.</w:t>
      </w:r>
    </w:p>
    <w:p>
      <w:pPr>
        <w:pStyle w:val="BodyText"/>
        <w:numPr>
          <w:ilvl w:val="0"/>
          <w:numId w:val="9"/>
        </w:numPr>
        <w:tabs>
          <w:tab w:val="clear" w:pos="709"/>
          <w:tab w:val="left" w:pos="0" w:leader="none"/>
        </w:tabs>
        <w:ind w:hanging="283" w:start="709"/>
        <w:rPr/>
      </w:pPr>
      <w:r>
        <w:rPr>
          <w:b/>
        </w:rPr>
        <w:t>Acceptation CDC :</w:t>
      </w:r>
      <w:r>
        <w:rPr/>
        <w:t xml:space="preserve"> sections1,7,9,12,13 ; AC-012/027/030/036–039/044/049/052 ; revue complète de couverture AC-001–060. La cible « un ou deux clics » reste un objectif UX, pas une restriction artificielle universelle.</w:t>
      </w:r>
    </w:p>
    <w:p>
      <w:pPr>
        <w:pStyle w:val="BodyText"/>
        <w:numPr>
          <w:ilvl w:val="0"/>
          <w:numId w:val="9"/>
        </w:numPr>
        <w:tabs>
          <w:tab w:val="clear" w:pos="709"/>
          <w:tab w:val="left" w:pos="0" w:leader="none"/>
        </w:tabs>
        <w:ind w:hanging="283" w:start="709"/>
        <w:rPr/>
      </w:pPr>
      <w:r>
        <w:rPr>
          <w:b/>
        </w:rPr>
        <w:t>RC :</w:t>
      </w:r>
      <w:r>
        <w:rPr/>
        <w:t xml:space="preserve"> </w:t>
      </w:r>
      <w:r>
        <w:rPr>
          <w:b/>
        </w:rPr>
        <w:t>aucun RC fonctionnel nouveau attendu</w:t>
      </w:r>
      <w:r>
        <w:rPr/>
        <w:t>. Tous les volets nécessaires à la V1 doivent être clos dans leurs PR propriétaires. Les choix visuels ordinaires ne deviennent pas des arbitrages mécaniques.</w:t>
      </w:r>
    </w:p>
    <w:p>
      <w:pPr>
        <w:pStyle w:val="BodyText"/>
        <w:numPr>
          <w:ilvl w:val="0"/>
          <w:numId w:val="9"/>
        </w:numPr>
        <w:tabs>
          <w:tab w:val="clear" w:pos="709"/>
          <w:tab w:val="left" w:pos="0" w:leader="none"/>
        </w:tabs>
        <w:ind w:hanging="283" w:start="709"/>
        <w:rPr/>
      </w:pPr>
      <w:r>
        <w:rPr>
          <w:b/>
        </w:rPr>
        <w:t>Hors périmètre :</w:t>
      </w:r>
      <w:r>
        <w:rPr/>
        <w:t xml:space="preserve"> nouvelles règles, nouvelles familles de fonctionnalités, partage multijoueur, refactor massif, optimisation prématurée.</w:t>
      </w:r>
    </w:p>
    <w:p>
      <w:pPr>
        <w:pStyle w:val="Heading3"/>
        <w:rPr/>
      </w:pPr>
      <w:r>
        <w:rPr/>
        <w:t>PR 8 — Déploiement et vérification sur plusieurs appareils</w:t>
      </w:r>
    </w:p>
    <w:p>
      <w:pPr>
        <w:pStyle w:val="BodyText"/>
        <w:numPr>
          <w:ilvl w:val="0"/>
          <w:numId w:val="10"/>
        </w:numPr>
        <w:tabs>
          <w:tab w:val="clear" w:pos="709"/>
          <w:tab w:val="left" w:pos="0" w:leader="none"/>
        </w:tabs>
        <w:ind w:hanging="283" w:start="709"/>
        <w:rPr/>
      </w:pPr>
      <w:r>
        <w:rPr>
          <w:b/>
        </w:rPr>
        <w:t>Objectif :</w:t>
      </w:r>
      <w:r>
        <w:rPr/>
        <w:t xml:space="preserve"> publier la V1 privée sur l’hébergement choisi à ce moment seulement.</w:t>
      </w:r>
    </w:p>
    <w:p>
      <w:pPr>
        <w:pStyle w:val="BodyText"/>
        <w:numPr>
          <w:ilvl w:val="0"/>
          <w:numId w:val="10"/>
        </w:numPr>
        <w:tabs>
          <w:tab w:val="clear" w:pos="709"/>
          <w:tab w:val="left" w:pos="0" w:leader="none"/>
        </w:tabs>
        <w:ind w:hanging="283" w:start="709"/>
        <w:rPr/>
      </w:pPr>
      <w:r>
        <w:rPr>
          <w:b/>
        </w:rPr>
        <w:t>Fonctionnalités :</w:t>
      </w:r>
      <w:r>
        <w:rPr/>
        <w:t xml:space="preserve"> choix fournisseur selon contraintes du CDC ; configuration production, secrets externes au dépôt, HTTPS, fichiers statiques, base persistante, migrations et chargement contrôlé ; création privée des comptes ; procédure simple de sauvegarde/restauration et de mise à jour.</w:t>
      </w:r>
    </w:p>
    <w:p>
      <w:pPr>
        <w:pStyle w:val="BodyText"/>
        <w:numPr>
          <w:ilvl w:val="0"/>
          <w:numId w:val="10"/>
        </w:numPr>
        <w:tabs>
          <w:tab w:val="clear" w:pos="709"/>
          <w:tab w:val="left" w:pos="0" w:leader="none"/>
        </w:tabs>
        <w:ind w:hanging="283" w:start="709"/>
        <w:rPr/>
      </w:pPr>
      <w:r>
        <w:rPr>
          <w:b/>
        </w:rPr>
        <w:t>Modèles/services :</w:t>
      </w:r>
      <w:r>
        <w:rPr/>
        <w:t xml:space="preserve"> configuration et fichiers de déploiement ; commandes d’exploitation documentées. Pas de changement du domaine pour satisfaire un fournisseur évitable.</w:t>
      </w:r>
    </w:p>
    <w:p>
      <w:pPr>
        <w:pStyle w:val="BodyText"/>
        <w:numPr>
          <w:ilvl w:val="0"/>
          <w:numId w:val="10"/>
        </w:numPr>
        <w:tabs>
          <w:tab w:val="clear" w:pos="709"/>
          <w:tab w:val="left" w:pos="0" w:leader="none"/>
        </w:tabs>
        <w:ind w:hanging="283" w:start="709"/>
        <w:rPr/>
      </w:pPr>
      <w:r>
        <w:rPr>
          <w:b/>
        </w:rPr>
        <w:t>Dépendances :</w:t>
      </w:r>
      <w:r>
        <w:rPr/>
        <w:t xml:space="preserve"> PR 7. Cette PR peut être différée si la publication n’est pas encore souhaitée.</w:t>
      </w:r>
    </w:p>
    <w:p>
      <w:pPr>
        <w:pStyle w:val="BodyText"/>
        <w:numPr>
          <w:ilvl w:val="0"/>
          <w:numId w:val="10"/>
        </w:numPr>
        <w:tabs>
          <w:tab w:val="clear" w:pos="709"/>
          <w:tab w:val="left" w:pos="0" w:leader="none"/>
        </w:tabs>
        <w:ind w:hanging="283" w:start="709"/>
        <w:rPr/>
      </w:pPr>
      <w:r>
        <w:rPr>
          <w:b/>
        </w:rPr>
        <w:t>Tests minimum :</w:t>
      </w:r>
      <w:r>
        <w:rPr/>
        <w:t xml:space="preserve"> installation sur environnement vide ; vérifications de configuration production ; reconnexion depuis deux navigateurs/appareils ; données conservées après redémarrage ; deux comptes isolés ; sauvegarde restaurable ; chargement natif n’écrasant pas les personnalisations.</w:t>
      </w:r>
    </w:p>
    <w:p>
      <w:pPr>
        <w:pStyle w:val="BodyText"/>
        <w:numPr>
          <w:ilvl w:val="0"/>
          <w:numId w:val="10"/>
        </w:numPr>
        <w:tabs>
          <w:tab w:val="clear" w:pos="709"/>
          <w:tab w:val="left" w:pos="0" w:leader="none"/>
        </w:tabs>
        <w:ind w:hanging="283" w:start="709"/>
        <w:rPr/>
      </w:pPr>
      <w:r>
        <w:rPr>
          <w:b/>
        </w:rPr>
        <w:t>Acceptation CDC :</w:t>
      </w:r>
      <w:r>
        <w:rPr/>
        <w:t xml:space="preserve"> sections15,16,19 ; AC-053–057 sur l’environnement cible, plus parcours Table/jet/historique complet.</w:t>
      </w:r>
    </w:p>
    <w:p>
      <w:pPr>
        <w:pStyle w:val="BodyText"/>
        <w:numPr>
          <w:ilvl w:val="0"/>
          <w:numId w:val="10"/>
        </w:numPr>
        <w:tabs>
          <w:tab w:val="clear" w:pos="709"/>
          <w:tab w:val="left" w:pos="0" w:leader="none"/>
        </w:tabs>
        <w:ind w:hanging="283" w:start="709"/>
        <w:rPr/>
      </w:pPr>
      <w:r>
        <w:rPr>
          <w:b/>
        </w:rPr>
        <w:t>RC :</w:t>
      </w:r>
      <w:r>
        <w:rPr/>
        <w:t xml:space="preserve"> aucun arbitrage mécanique à déplacer ici ; vérifier que les volets RC nécessaires sont clos. Le choix d’hébergement est un choix différé explicite, pas un RC bloquant les PR précédentes.</w:t>
      </w:r>
    </w:p>
    <w:p>
      <w:pPr>
        <w:pStyle w:val="BodyText"/>
        <w:numPr>
          <w:ilvl w:val="0"/>
          <w:numId w:val="10"/>
        </w:numPr>
        <w:tabs>
          <w:tab w:val="clear" w:pos="709"/>
          <w:tab w:val="left" w:pos="0" w:leader="none"/>
        </w:tabs>
        <w:ind w:hanging="283" w:start="709"/>
        <w:rPr/>
      </w:pPr>
      <w:r>
        <w:rPr>
          <w:b/>
        </w:rPr>
        <w:t>Hors périmètre :</w:t>
      </w:r>
      <w:r>
        <w:rPr/>
        <w:t xml:space="preserve"> plateforme publique, inscription ouverte, architecture distribuée, montée en charge speculative, nouveaux usages métier.</w:t>
      </w:r>
    </w:p>
    <w:p>
      <w:pPr>
        <w:pStyle w:val="Heading2"/>
        <w:rPr/>
      </w:pPr>
      <w:r>
        <w:rPr/>
        <w:t>4. Correspondance RC → PR et dernier moment pour décider</w:t>
      </w:r>
    </w:p>
    <w:p>
      <w:pPr>
        <w:pStyle w:val="BodyText"/>
        <w:rPr/>
      </w:pPr>
      <w:r>
        <w:rPr/>
        <w:t xml:space="preserve">Les identifiants du CDC sont </w:t>
      </w:r>
      <w:r>
        <w:rPr>
          <w:b/>
        </w:rPr>
        <w:t>RC-01 à RC-10</w:t>
      </w:r>
      <w:r>
        <w:rPr/>
        <w:t xml:space="preserve"> ; ils sont conservés tels quels. Un RC regroupant plusieurs sujets est traité par volet, sans créer dix sous-PR. Les réponses fonctionnelles viennent du MJ ; la calibration explicitement autorisée peut être menée par essais documentés.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jc w:val="start"/>
              <w:rPr/>
            </w:pPr>
            <w:r>
              <w:rPr/>
              <w:t>RC du CDC</w:t>
            </w:r>
          </w:p>
        </w:tc>
        <w:tc>
          <w:tcPr>
            <w:tcW w:w="3213" w:type="dxa"/>
            <w:tcBorders>
              <w:top w:val="single" w:sz="4" w:space="0" w:color="000000"/>
              <w:start w:val="single" w:sz="4" w:space="0" w:color="000000"/>
              <w:bottom w:val="single" w:sz="4" w:space="0" w:color="000000"/>
            </w:tcBorders>
          </w:tcPr>
          <w:p>
            <w:pPr>
              <w:pStyle w:val="Titredetableau"/>
              <w:jc w:val="start"/>
              <w:rPr/>
            </w:pPr>
            <w:r>
              <w:rPr/>
              <w:t>PR concernées</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jc w:val="start"/>
              <w:rPr/>
            </w:pPr>
            <w:r>
              <w:rPr/>
              <w:t>Dernier moment raisonnable</w:t>
            </w:r>
          </w:p>
        </w:tc>
      </w:tr>
      <w:tr>
        <w:trPr/>
        <w:tc>
          <w:tcPr>
            <w:tcW w:w="3212" w:type="dxa"/>
            <w:tcBorders>
              <w:start w:val="single" w:sz="4" w:space="0" w:color="000000"/>
              <w:bottom w:val="single" w:sz="4" w:space="0" w:color="000000"/>
            </w:tcBorders>
          </w:tcPr>
          <w:p>
            <w:pPr>
              <w:pStyle w:val="Contenudetableau"/>
              <w:rPr/>
            </w:pPr>
            <w:r>
              <w:rPr>
                <w:b/>
              </w:rPr>
              <w:t>RC-01</w:t>
            </w:r>
            <w:r>
              <w:rPr/>
              <w:t xml:space="preserve"> PV initiaux et variation PVmax</w:t>
            </w:r>
          </w:p>
        </w:tc>
        <w:tc>
          <w:tcPr>
            <w:tcW w:w="3213" w:type="dxa"/>
            <w:tcBorders>
              <w:start w:val="single" w:sz="4" w:space="0" w:color="000000"/>
              <w:bottom w:val="single" w:sz="4" w:space="0" w:color="000000"/>
            </w:tcBorders>
          </w:tcPr>
          <w:p>
            <w:pPr>
              <w:pStyle w:val="Contenudetableau"/>
              <w:jc w:val="start"/>
              <w:rPr/>
            </w:pPr>
            <w:r>
              <w:rPr/>
              <w:t>PR 4 ; réutilisé PR 5</w:t>
            </w:r>
          </w:p>
        </w:tc>
        <w:tc>
          <w:tcPr>
            <w:tcW w:w="3213" w:type="dxa"/>
            <w:tcBorders>
              <w:start w:val="single" w:sz="4" w:space="0" w:color="000000"/>
              <w:bottom w:val="single" w:sz="4" w:space="0" w:color="000000"/>
              <w:end w:val="single" w:sz="4" w:space="0" w:color="000000"/>
            </w:tcBorders>
          </w:tcPr>
          <w:p>
            <w:pPr>
              <w:pStyle w:val="Contenudetableau"/>
              <w:jc w:val="start"/>
              <w:rPr/>
            </w:pPr>
            <w:r>
              <w:rPr/>
              <w:t>Avant le service de création d’instance et la gestion de variation PVmax, y compris suite à édition catalogue.</w:t>
            </w:r>
          </w:p>
        </w:tc>
      </w:tr>
      <w:tr>
        <w:trPr/>
        <w:tc>
          <w:tcPr>
            <w:tcW w:w="3212" w:type="dxa"/>
            <w:tcBorders>
              <w:start w:val="single" w:sz="4" w:space="0" w:color="000000"/>
              <w:bottom w:val="single" w:sz="4" w:space="0" w:color="000000"/>
            </w:tcBorders>
          </w:tcPr>
          <w:p>
            <w:pPr>
              <w:pStyle w:val="Contenudetableau"/>
              <w:rPr/>
            </w:pPr>
            <w:r>
              <w:rPr>
                <w:b/>
              </w:rPr>
              <w:t>RC-02</w:t>
            </w:r>
            <w:r>
              <w:rPr/>
              <w:t xml:space="preserve"> Delta limite, palier temporaire, override non calculable</w:t>
            </w:r>
          </w:p>
        </w:tc>
        <w:tc>
          <w:tcPr>
            <w:tcW w:w="3213" w:type="dxa"/>
            <w:tcBorders>
              <w:start w:val="single" w:sz="4" w:space="0" w:color="000000"/>
              <w:bottom w:val="single" w:sz="4" w:space="0" w:color="000000"/>
            </w:tcBorders>
          </w:tcPr>
          <w:p>
            <w:pPr>
              <w:pStyle w:val="Contenudetableau"/>
              <w:jc w:val="start"/>
              <w:rPr/>
            </w:pPr>
            <w:r>
              <w:rPr/>
              <w:t>PR 2 ; intégration PR 6</w:t>
            </w:r>
          </w:p>
        </w:tc>
        <w:tc>
          <w:tcPr>
            <w:tcW w:w="3213" w:type="dxa"/>
            <w:tcBorders>
              <w:start w:val="single" w:sz="4" w:space="0" w:color="000000"/>
              <w:bottom w:val="single" w:sz="4" w:space="0" w:color="000000"/>
              <w:end w:val="single" w:sz="4" w:space="0" w:color="000000"/>
            </w:tcBorders>
          </w:tcPr>
          <w:p>
            <w:pPr>
              <w:pStyle w:val="Contenudetableau"/>
              <w:jc w:val="start"/>
              <w:rPr/>
            </w:pPr>
            <w:r>
              <w:rPr/>
              <w:t>Avant les fonctions de calcul et leurs résultats de tests. Ne pas laisser PR 6 découvrir une convention implicite.</w:t>
            </w:r>
          </w:p>
        </w:tc>
      </w:tr>
      <w:tr>
        <w:trPr/>
        <w:tc>
          <w:tcPr>
            <w:tcW w:w="3212" w:type="dxa"/>
            <w:tcBorders>
              <w:start w:val="single" w:sz="4" w:space="0" w:color="000000"/>
              <w:bottom w:val="single" w:sz="4" w:space="0" w:color="000000"/>
            </w:tcBorders>
          </w:tcPr>
          <w:p>
            <w:pPr>
              <w:pStyle w:val="Contenudetableau"/>
              <w:rPr/>
            </w:pPr>
            <w:r>
              <w:rPr>
                <w:b/>
              </w:rPr>
              <w:t>RC-03</w:t>
            </w:r>
            <w:r>
              <w:rPr/>
              <w:t xml:space="preserve"> Fulgurance/Armure et tirs successifs</w:t>
            </w:r>
          </w:p>
        </w:tc>
        <w:tc>
          <w:tcPr>
            <w:tcW w:w="3213" w:type="dxa"/>
            <w:tcBorders>
              <w:start w:val="single" w:sz="4" w:space="0" w:color="000000"/>
              <w:bottom w:val="single" w:sz="4" w:space="0" w:color="000000"/>
            </w:tcBorders>
          </w:tcPr>
          <w:p>
            <w:pPr>
              <w:pStyle w:val="Contenudetableau"/>
              <w:jc w:val="start"/>
              <w:rPr/>
            </w:pPr>
            <w:r>
              <w:rPr/>
              <w:t>PR 2, PR 4 ; integration PR 6</w:t>
            </w:r>
          </w:p>
        </w:tc>
        <w:tc>
          <w:tcPr>
            <w:tcW w:w="3213" w:type="dxa"/>
            <w:tcBorders>
              <w:start w:val="single" w:sz="4" w:space="0" w:color="000000"/>
              <w:bottom w:val="single" w:sz="4" w:space="0" w:color="000000"/>
              <w:end w:val="single" w:sz="4" w:space="0" w:color="000000"/>
            </w:tcBorders>
          </w:tcPr>
          <w:p>
            <w:pPr>
              <w:pStyle w:val="Contenudetableau"/>
              <w:jc w:val="start"/>
              <w:rPr/>
            </w:pPr>
            <w:r>
              <w:rPr/>
              <w:t>Désavantage de tirs successifs avant résolution pure en PR 2 ; Armure avant traitement multi-frappes en PR 4.</w:t>
            </w:r>
          </w:p>
        </w:tc>
      </w:tr>
      <w:tr>
        <w:trPr/>
        <w:tc>
          <w:tcPr>
            <w:tcW w:w="3212" w:type="dxa"/>
            <w:tcBorders>
              <w:start w:val="single" w:sz="4" w:space="0" w:color="000000"/>
              <w:bottom w:val="single" w:sz="4" w:space="0" w:color="000000"/>
            </w:tcBorders>
          </w:tcPr>
          <w:p>
            <w:pPr>
              <w:pStyle w:val="Contenudetableau"/>
              <w:rPr/>
            </w:pPr>
            <w:r>
              <w:rPr>
                <w:b/>
              </w:rPr>
              <w:t>RC-04</w:t>
            </w:r>
            <w:r>
              <w:rPr/>
              <w:t xml:space="preserve"> Table occupée et ordre préparatoire</w:t>
            </w:r>
          </w:p>
        </w:tc>
        <w:tc>
          <w:tcPr>
            <w:tcW w:w="3213" w:type="dxa"/>
            <w:tcBorders>
              <w:start w:val="single" w:sz="4" w:space="0" w:color="000000"/>
              <w:bottom w:val="single" w:sz="4" w:space="0" w:color="000000"/>
            </w:tcBorders>
          </w:tcPr>
          <w:p>
            <w:pPr>
              <w:pStyle w:val="Contenudetableau"/>
              <w:jc w:val="start"/>
              <w:rPr/>
            </w:pPr>
            <w:r>
              <w:rPr/>
              <w:t>PR 4</w:t>
            </w:r>
          </w:p>
        </w:tc>
        <w:tc>
          <w:tcPr>
            <w:tcW w:w="3213" w:type="dxa"/>
            <w:tcBorders>
              <w:start w:val="single" w:sz="4" w:space="0" w:color="000000"/>
              <w:bottom w:val="single" w:sz="4" w:space="0" w:color="000000"/>
              <w:end w:val="single" w:sz="4" w:space="0" w:color="000000"/>
            </w:tcBorders>
          </w:tcPr>
          <w:p>
            <w:pPr>
              <w:pStyle w:val="Contenudetableau"/>
              <w:jc w:val="start"/>
              <w:rPr/>
            </w:pPr>
            <w:r>
              <w:rPr/>
              <w:t>Avant le service de chargement et son interface.</w:t>
            </w:r>
          </w:p>
        </w:tc>
      </w:tr>
      <w:tr>
        <w:trPr/>
        <w:tc>
          <w:tcPr>
            <w:tcW w:w="3212" w:type="dxa"/>
            <w:tcBorders>
              <w:start w:val="single" w:sz="4" w:space="0" w:color="000000"/>
              <w:bottom w:val="single" w:sz="4" w:space="0" w:color="000000"/>
            </w:tcBorders>
          </w:tcPr>
          <w:p>
            <w:pPr>
              <w:pStyle w:val="Contenudetableau"/>
              <w:rPr/>
            </w:pPr>
            <w:r>
              <w:rPr>
                <w:b/>
              </w:rPr>
              <w:t>RC-05</w:t>
            </w:r>
            <w:r>
              <w:rPr/>
              <w:t xml:space="preserve"> Remontée source et rattachement après sauvegarde</w:t>
            </w:r>
          </w:p>
        </w:tc>
        <w:tc>
          <w:tcPr>
            <w:tcW w:w="3213" w:type="dxa"/>
            <w:tcBorders>
              <w:start w:val="single" w:sz="4" w:space="0" w:color="000000"/>
              <w:bottom w:val="single" w:sz="4" w:space="0" w:color="000000"/>
            </w:tcBorders>
          </w:tcPr>
          <w:p>
            <w:pPr>
              <w:pStyle w:val="Contenudetableau"/>
              <w:jc w:val="start"/>
              <w:rPr/>
            </w:pPr>
            <w:r>
              <w:rPr/>
              <w:t>PR 4 ; réutilisé PR 5</w:t>
            </w:r>
          </w:p>
        </w:tc>
        <w:tc>
          <w:tcPr>
            <w:tcW w:w="3213" w:type="dxa"/>
            <w:tcBorders>
              <w:start w:val="single" w:sz="4" w:space="0" w:color="000000"/>
              <w:bottom w:val="single" w:sz="4" w:space="0" w:color="000000"/>
              <w:end w:val="single" w:sz="4" w:space="0" w:color="000000"/>
            </w:tcBorders>
          </w:tcPr>
          <w:p>
            <w:pPr>
              <w:pStyle w:val="Contenudetableau"/>
              <w:jc w:val="start"/>
              <w:rPr/>
            </w:pPr>
            <w:r>
              <w:rPr/>
              <w:t>Avant le service commun Table→Bestiaire ; le Randomizer réutilise cette décision.</w:t>
            </w:r>
          </w:p>
        </w:tc>
      </w:tr>
      <w:tr>
        <w:trPr/>
        <w:tc>
          <w:tcPr>
            <w:tcW w:w="3212" w:type="dxa"/>
            <w:tcBorders>
              <w:start w:val="single" w:sz="4" w:space="0" w:color="000000"/>
              <w:bottom w:val="single" w:sz="4" w:space="0" w:color="000000"/>
            </w:tcBorders>
          </w:tcPr>
          <w:p>
            <w:pPr>
              <w:pStyle w:val="Contenudetableau"/>
              <w:rPr/>
            </w:pPr>
            <w:r>
              <w:rPr>
                <w:b/>
              </w:rPr>
              <w:t>RC-06</w:t>
            </w:r>
            <w:r>
              <w:rPr/>
              <w:t xml:space="preserve"> Baisse de seuil, anciennes versions, changement de niveau</w:t>
            </w:r>
          </w:p>
        </w:tc>
        <w:tc>
          <w:tcPr>
            <w:tcW w:w="3213" w:type="dxa"/>
            <w:tcBorders>
              <w:start w:val="single" w:sz="4" w:space="0" w:color="000000"/>
              <w:bottom w:val="single" w:sz="4" w:space="0" w:color="000000"/>
            </w:tcBorders>
          </w:tcPr>
          <w:p>
            <w:pPr>
              <w:pStyle w:val="Contenudetableau"/>
              <w:jc w:val="start"/>
              <w:rPr/>
            </w:pPr>
            <w:r>
              <w:rPr/>
              <w:t>PR 3 puis PR 5</w:t>
            </w:r>
          </w:p>
        </w:tc>
        <w:tc>
          <w:tcPr>
            <w:tcW w:w="3213" w:type="dxa"/>
            <w:tcBorders>
              <w:start w:val="single" w:sz="4" w:space="0" w:color="000000"/>
              <w:bottom w:val="single" w:sz="4" w:space="0" w:color="000000"/>
              <w:end w:val="single" w:sz="4" w:space="0" w:color="000000"/>
            </w:tcBorders>
          </w:tcPr>
          <w:p>
            <w:pPr>
              <w:pStyle w:val="Contenudetableau"/>
              <w:jc w:val="start"/>
              <w:rPr/>
            </w:pPr>
            <w:r>
              <w:rPr/>
              <w:t>Baisse de seuil avant sauvegarde d’une édition PR 3 ; révision des versions avant éditeur évolutif PR 5.</w:t>
            </w:r>
          </w:p>
        </w:tc>
      </w:tr>
      <w:tr>
        <w:trPr/>
        <w:tc>
          <w:tcPr>
            <w:tcW w:w="3212" w:type="dxa"/>
            <w:tcBorders>
              <w:start w:val="single" w:sz="4" w:space="0" w:color="000000"/>
              <w:bottom w:val="single" w:sz="4" w:space="0" w:color="000000"/>
            </w:tcBorders>
          </w:tcPr>
          <w:p>
            <w:pPr>
              <w:pStyle w:val="Contenudetableau"/>
              <w:rPr/>
            </w:pPr>
            <w:r>
              <w:rPr>
                <w:b/>
              </w:rPr>
              <w:t>RC-07</w:t>
            </w:r>
            <w:r>
              <w:rPr/>
              <w:t xml:space="preserve"> Dossier non vide, masquage, restauration de pools</w:t>
            </w:r>
          </w:p>
        </w:tc>
        <w:tc>
          <w:tcPr>
            <w:tcW w:w="3213" w:type="dxa"/>
            <w:tcBorders>
              <w:start w:val="single" w:sz="4" w:space="0" w:color="000000"/>
              <w:bottom w:val="single" w:sz="4" w:space="0" w:color="000000"/>
            </w:tcBorders>
          </w:tcPr>
          <w:p>
            <w:pPr>
              <w:pStyle w:val="Contenudetableau"/>
              <w:jc w:val="start"/>
              <w:rPr/>
            </w:pPr>
            <w:r>
              <w:rPr/>
              <w:t>PR 3 ; réutilisé PR 4</w:t>
            </w:r>
          </w:p>
        </w:tc>
        <w:tc>
          <w:tcPr>
            <w:tcW w:w="3213" w:type="dxa"/>
            <w:tcBorders>
              <w:start w:val="single" w:sz="4" w:space="0" w:color="000000"/>
              <w:bottom w:val="single" w:sz="4" w:space="0" w:color="000000"/>
              <w:end w:val="single" w:sz="4" w:space="0" w:color="000000"/>
            </w:tcBorders>
          </w:tcPr>
          <w:p>
            <w:pPr>
              <w:pStyle w:val="Contenudetableau"/>
              <w:jc w:val="start"/>
              <w:rPr/>
            </w:pPr>
            <w:r>
              <w:rPr/>
              <w:t>Avant d’exposer ces opérations ; la PR 1 peut créer les relations sans les implémenter.</w:t>
            </w:r>
          </w:p>
        </w:tc>
      </w:tr>
      <w:tr>
        <w:trPr/>
        <w:tc>
          <w:tcPr>
            <w:tcW w:w="3212" w:type="dxa"/>
            <w:tcBorders>
              <w:start w:val="single" w:sz="4" w:space="0" w:color="000000"/>
              <w:bottom w:val="single" w:sz="4" w:space="0" w:color="000000"/>
            </w:tcBorders>
          </w:tcPr>
          <w:p>
            <w:pPr>
              <w:pStyle w:val="Contenudetableau"/>
              <w:rPr/>
            </w:pPr>
            <w:r>
              <w:rPr>
                <w:b/>
              </w:rPr>
              <w:t>RC-08</w:t>
            </w:r>
            <w:r>
              <w:rPr/>
              <w:t xml:space="preserve"> Priorités Élite, slots additionnels, pool vide, effets sur génération</w:t>
            </w:r>
          </w:p>
        </w:tc>
        <w:tc>
          <w:tcPr>
            <w:tcW w:w="3213" w:type="dxa"/>
            <w:tcBorders>
              <w:start w:val="single" w:sz="4" w:space="0" w:color="000000"/>
              <w:bottom w:val="single" w:sz="4" w:space="0" w:color="000000"/>
            </w:tcBorders>
          </w:tcPr>
          <w:p>
            <w:pPr>
              <w:pStyle w:val="Contenudetableau"/>
              <w:jc w:val="start"/>
              <w:rPr/>
            </w:pPr>
            <w:r>
              <w:rPr/>
              <w:t>PR 5</w:t>
            </w:r>
          </w:p>
        </w:tc>
        <w:tc>
          <w:tcPr>
            <w:tcW w:w="3213" w:type="dxa"/>
            <w:tcBorders>
              <w:start w:val="single" w:sz="4" w:space="0" w:color="000000"/>
              <w:bottom w:val="single" w:sz="4" w:space="0" w:color="000000"/>
              <w:end w:val="single" w:sz="4" w:space="0" w:color="000000"/>
            </w:tcBorders>
          </w:tcPr>
          <w:p>
            <w:pPr>
              <w:pStyle w:val="Contenudetableau"/>
              <w:jc w:val="start"/>
              <w:rPr/>
            </w:pPr>
            <w:r>
              <w:rPr/>
              <w:t>Avant les branches correspondantes du pipeline, pas après une première génération annoncée légale.</w:t>
            </w:r>
          </w:p>
        </w:tc>
      </w:tr>
      <w:tr>
        <w:trPr/>
        <w:tc>
          <w:tcPr>
            <w:tcW w:w="3212" w:type="dxa"/>
            <w:tcBorders>
              <w:start w:val="single" w:sz="4" w:space="0" w:color="000000"/>
              <w:bottom w:val="single" w:sz="4" w:space="0" w:color="000000"/>
            </w:tcBorders>
          </w:tcPr>
          <w:p>
            <w:pPr>
              <w:pStyle w:val="Contenudetableau"/>
              <w:rPr/>
            </w:pPr>
            <w:r>
              <w:rPr>
                <w:b/>
              </w:rPr>
              <w:t>RC-09</w:t>
            </w:r>
            <w:r>
              <w:rPr/>
              <w:t xml:space="preserve"> Pools initiaux et calibration</w:t>
            </w:r>
          </w:p>
        </w:tc>
        <w:tc>
          <w:tcPr>
            <w:tcW w:w="3213" w:type="dxa"/>
            <w:tcBorders>
              <w:start w:val="single" w:sz="4" w:space="0" w:color="000000"/>
              <w:bottom w:val="single" w:sz="4" w:space="0" w:color="000000"/>
            </w:tcBorders>
          </w:tcPr>
          <w:p>
            <w:pPr>
              <w:pStyle w:val="Contenudetableau"/>
              <w:jc w:val="start"/>
              <w:rPr/>
            </w:pPr>
            <w:r>
              <w:rPr/>
              <w:t>PR 5 ; données préparables PR 2</w:t>
            </w:r>
          </w:p>
        </w:tc>
        <w:tc>
          <w:tcPr>
            <w:tcW w:w="3213" w:type="dxa"/>
            <w:tcBorders>
              <w:start w:val="single" w:sz="4" w:space="0" w:color="000000"/>
              <w:bottom w:val="single" w:sz="4" w:space="0" w:color="000000"/>
              <w:end w:val="single" w:sz="4" w:space="0" w:color="000000"/>
            </w:tcBorders>
          </w:tcPr>
          <w:p>
            <w:pPr>
              <w:pStyle w:val="Contenudetableau"/>
              <w:jc w:val="start"/>
              <w:rPr/>
            </w:pPr>
            <w:r>
              <w:rPr/>
              <w:t>Avant recette du générateur/fusion PR 5. Aucune calibration inventée pour faire passer PR 2 ; Armure déjà fixée inchangée.</w:t>
            </w:r>
          </w:p>
        </w:tc>
      </w:tr>
      <w:tr>
        <w:trPr/>
        <w:tc>
          <w:tcPr>
            <w:tcW w:w="3212" w:type="dxa"/>
            <w:tcBorders>
              <w:start w:val="single" w:sz="4" w:space="0" w:color="000000"/>
              <w:bottom w:val="single" w:sz="4" w:space="0" w:color="000000"/>
            </w:tcBorders>
          </w:tcPr>
          <w:p>
            <w:pPr>
              <w:pStyle w:val="Contenudetableau"/>
              <w:rPr/>
            </w:pPr>
            <w:r>
              <w:rPr>
                <w:b/>
              </w:rPr>
              <w:t>RC-10</w:t>
            </w:r>
            <w:r>
              <w:rPr/>
              <w:t xml:space="preserve"> Effets structurés, égalités affichées, filtres, Perks custom, contrôles</w:t>
            </w:r>
          </w:p>
        </w:tc>
        <w:tc>
          <w:tcPr>
            <w:tcW w:w="3213" w:type="dxa"/>
            <w:tcBorders>
              <w:start w:val="single" w:sz="4" w:space="0" w:color="000000"/>
              <w:bottom w:val="single" w:sz="4" w:space="0" w:color="000000"/>
            </w:tcBorders>
          </w:tcPr>
          <w:p>
            <w:pPr>
              <w:pStyle w:val="Contenudetableau"/>
              <w:jc w:val="start"/>
              <w:rPr/>
            </w:pPr>
            <w:r>
              <w:rPr/>
              <w:t>PR 2/3/4/5/6</w:t>
            </w:r>
          </w:p>
        </w:tc>
        <w:tc>
          <w:tcPr>
            <w:tcW w:w="3213" w:type="dxa"/>
            <w:tcBorders>
              <w:start w:val="single" w:sz="4" w:space="0" w:color="000000"/>
              <w:bottom w:val="single" w:sz="4" w:space="0" w:color="000000"/>
              <w:end w:val="single" w:sz="4" w:space="0" w:color="000000"/>
            </w:tcBorders>
          </w:tcPr>
          <w:p>
            <w:pPr>
              <w:pStyle w:val="Contenudetableau"/>
              <w:jc w:val="start"/>
              <w:rPr/>
            </w:pPr>
            <w:r>
              <w:rPr/>
              <w:t>Effets avant modèle détaillé/moteur PR 2 ; affichage/édition PR 3 ; filtres rencontre PR 4 ; Perks custom PR 5 ; contrôles de jet PR 6.</w:t>
            </w:r>
          </w:p>
        </w:tc>
      </w:tr>
    </w:tbl>
    <w:p>
      <w:pPr>
        <w:pStyle w:val="BodyText"/>
        <w:rPr/>
      </w:pPr>
      <w:r>
        <w:rPr/>
      </w:r>
    </w:p>
    <w:p>
      <w:pPr>
        <w:pStyle w:val="BodyText"/>
        <w:rPr/>
      </w:pPr>
      <w:r>
        <w:rPr>
          <w:b/>
        </w:rPr>
        <w:t>Règle pratique :</w:t>
      </w:r>
      <w:r>
        <w:rPr/>
        <w:t xml:space="preserve"> ouvrir la PR avec la liste de ses volets RC connus. Les trancher et les intégrer à sa documentation avant le code dépendant ; les travaux indépendants peuvent avancer. Aucun choix silencieux, aucun report en UX d’une ambiguïté mécanique, aucun blocage global par un RC sans rapport avec la PR.</w:t>
      </w:r>
    </w:p>
    <w:p>
      <w:pPr>
        <w:pStyle w:val="Heading2"/>
        <w:rPr/>
      </w:pPr>
      <w:r>
        <w:rPr/>
        <w:t>5. Ordre recommandé de développement</w:t>
      </w:r>
    </w:p>
    <w:p>
      <w:pPr>
        <w:pStyle w:val="BodyText"/>
        <w:rPr/>
      </w:pPr>
      <w:r>
        <w:rPr>
          <w:b/>
        </w:rPr>
        <w:t>PR 1 → PR 2 → PR 3 → PR 4 → PR 5 → PR 6 → PR 7 → PR 8.</w:t>
      </w:r>
    </w:p>
    <w:p>
      <w:pPr>
        <w:pStyle w:val="BodyText"/>
        <w:numPr>
          <w:ilvl w:val="0"/>
          <w:numId w:val="11"/>
        </w:numPr>
        <w:tabs>
          <w:tab w:val="clear" w:pos="709"/>
          <w:tab w:val="left" w:pos="0" w:leader="none"/>
        </w:tabs>
        <w:ind w:hanging="283" w:start="709"/>
        <w:rPr/>
      </w:pPr>
      <w:r>
        <w:rPr/>
        <w:t>Après PR 3 : personnages standards créables et réutilisables.</w:t>
      </w:r>
    </w:p>
    <w:p>
      <w:pPr>
        <w:pStyle w:val="BodyText"/>
        <w:numPr>
          <w:ilvl w:val="0"/>
          <w:numId w:val="11"/>
        </w:numPr>
        <w:tabs>
          <w:tab w:val="clear" w:pos="709"/>
          <w:tab w:val="left" w:pos="0" w:leader="none"/>
        </w:tabs>
        <w:ind w:hanging="283" w:start="709"/>
        <w:rPr/>
      </w:pPr>
      <w:r>
        <w:rPr/>
        <w:t>Après PR 4 : préparation de rencontres et gestion manuelle sur Table utilisables.</w:t>
      </w:r>
    </w:p>
    <w:p>
      <w:pPr>
        <w:pStyle w:val="BodyText"/>
        <w:numPr>
          <w:ilvl w:val="0"/>
          <w:numId w:val="11"/>
        </w:numPr>
        <w:tabs>
          <w:tab w:val="clear" w:pos="709"/>
          <w:tab w:val="left" w:pos="0" w:leader="none"/>
        </w:tabs>
        <w:ind w:hanging="283" w:start="709"/>
        <w:rPr/>
      </w:pPr>
      <w:r>
        <w:rPr/>
        <w:t>Après PR 6 : V1 fonctionnelle complète, avant habillage final.</w:t>
      </w:r>
    </w:p>
    <w:p>
      <w:pPr>
        <w:pStyle w:val="BodyText"/>
        <w:numPr>
          <w:ilvl w:val="0"/>
          <w:numId w:val="11"/>
        </w:numPr>
        <w:tabs>
          <w:tab w:val="clear" w:pos="709"/>
          <w:tab w:val="left" w:pos="0" w:leader="none"/>
        </w:tabs>
        <w:ind w:hanging="283" w:start="709"/>
        <w:rPr/>
      </w:pPr>
      <w:r>
        <w:rPr/>
        <w:t>Après PR 7 : V1 confortable ; PR 8 la rend accessible sur l’hébergement retenu.</w:t>
      </w:r>
    </w:p>
    <w:p>
      <w:pPr>
        <w:pStyle w:val="BodyText"/>
        <w:rPr/>
      </w:pPr>
      <w:r>
        <w:rPr/>
        <w:t>Chaque PR se fusionne avec ses tests propres et ceux des dépendances. La PR 7 ne sert pas à rendre utilisables pour la première fois des écrans absents ou à découvrir la mécanique.</w:t>
      </w:r>
    </w:p>
    <w:p>
      <w:pPr>
        <w:pStyle w:val="Heading2"/>
        <w:rPr/>
      </w:pPr>
      <w:r>
        <w:rPr/>
        <w:t>6. Risques techniques principaux</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itredetableau"/>
              <w:jc w:val="start"/>
              <w:rPr/>
            </w:pPr>
            <w:r>
              <w:rPr/>
              <w:t>Risque</w:t>
            </w:r>
          </w:p>
        </w:tc>
        <w:tc>
          <w:tcPr>
            <w:tcW w:w="4819" w:type="dxa"/>
            <w:tcBorders>
              <w:top w:val="single" w:sz="4" w:space="0" w:color="000000"/>
              <w:start w:val="single" w:sz="4" w:space="0" w:color="000000"/>
              <w:bottom w:val="single" w:sz="4" w:space="0" w:color="000000"/>
              <w:end w:val="single" w:sz="4" w:space="0" w:color="000000"/>
            </w:tcBorders>
          </w:tcPr>
          <w:p>
            <w:pPr>
              <w:pStyle w:val="Titredetableau"/>
              <w:jc w:val="start"/>
              <w:rPr/>
            </w:pPr>
            <w:r>
              <w:rPr/>
              <w:t>Mesure ciblée</w:t>
            </w:r>
          </w:p>
        </w:tc>
      </w:tr>
      <w:tr>
        <w:trPr/>
        <w:tc>
          <w:tcPr>
            <w:tcW w:w="4819" w:type="dxa"/>
            <w:tcBorders>
              <w:start w:val="single" w:sz="4" w:space="0" w:color="000000"/>
              <w:bottom w:val="single" w:sz="4" w:space="0" w:color="000000"/>
            </w:tcBorders>
          </w:tcPr>
          <w:p>
            <w:pPr>
              <w:pStyle w:val="Contenudetableau"/>
              <w:jc w:val="start"/>
              <w:rPr/>
            </w:pPr>
            <w:r>
              <w:rPr/>
              <w:t>Catalogue vivant contaminant un autre compte ou réécrivant le passé</w:t>
            </w:r>
          </w:p>
        </w:tc>
        <w:tc>
          <w:tcPr>
            <w:tcW w:w="4819" w:type="dxa"/>
            <w:tcBorders>
              <w:start w:val="single" w:sz="4" w:space="0" w:color="000000"/>
              <w:bottom w:val="single" w:sz="4" w:space="0" w:color="000000"/>
              <w:end w:val="single" w:sz="4" w:space="0" w:color="000000"/>
            </w:tcBorders>
          </w:tcPr>
          <w:p>
            <w:pPr>
              <w:pStyle w:val="Contenudetableau"/>
              <w:jc w:val="start"/>
              <w:rPr/>
            </w:pPr>
            <w:r>
              <w:rPr/>
              <w:t>Entrées privées stables, référence native protégée, copie locale à l’édition ; tests à deux comptes et snapshots historiques.</w:t>
            </w:r>
          </w:p>
        </w:tc>
      </w:tr>
      <w:tr>
        <w:trPr/>
        <w:tc>
          <w:tcPr>
            <w:tcW w:w="4819" w:type="dxa"/>
            <w:tcBorders>
              <w:start w:val="single" w:sz="4" w:space="0" w:color="000000"/>
              <w:bottom w:val="single" w:sz="4" w:space="0" w:color="000000"/>
            </w:tcBorders>
          </w:tcPr>
          <w:p>
            <w:pPr>
              <w:pStyle w:val="Contenudetableau"/>
              <w:jc w:val="start"/>
              <w:rPr/>
            </w:pPr>
            <w:r>
              <w:rPr/>
              <w:t>Confusion entre construction copiée et définition vivante</w:t>
            </w:r>
          </w:p>
        </w:tc>
        <w:tc>
          <w:tcPr>
            <w:tcW w:w="4819" w:type="dxa"/>
            <w:tcBorders>
              <w:start w:val="single" w:sz="4" w:space="0" w:color="000000"/>
              <w:bottom w:val="single" w:sz="4" w:space="0" w:color="000000"/>
              <w:end w:val="single" w:sz="4" w:space="0" w:color="000000"/>
            </w:tcBorders>
          </w:tcPr>
          <w:p>
            <w:pPr>
              <w:pStyle w:val="Contenudetableau"/>
              <w:jc w:val="start"/>
              <w:rPr/>
            </w:pPr>
            <w:r>
              <w:rPr/>
              <w:t>Un service explicite de copie des valeurs/affectations/overrides, conservant les identités de catalogue ; pas de copie profonde de définitions.</w:t>
            </w:r>
          </w:p>
        </w:tc>
      </w:tr>
      <w:tr>
        <w:trPr/>
        <w:tc>
          <w:tcPr>
            <w:tcW w:w="4819" w:type="dxa"/>
            <w:tcBorders>
              <w:start w:val="single" w:sz="4" w:space="0" w:color="000000"/>
              <w:bottom w:val="single" w:sz="4" w:space="0" w:color="000000"/>
            </w:tcBorders>
          </w:tcPr>
          <w:p>
            <w:pPr>
              <w:pStyle w:val="Contenudetableau"/>
              <w:jc w:val="start"/>
              <w:rPr/>
            </w:pPr>
            <w:r>
              <w:rPr/>
              <w:t>Forçage MJ bloqué par le schéma</w:t>
            </w:r>
          </w:p>
        </w:tc>
        <w:tc>
          <w:tcPr>
            <w:tcW w:w="4819" w:type="dxa"/>
            <w:tcBorders>
              <w:start w:val="single" w:sz="4" w:space="0" w:color="000000"/>
              <w:bottom w:val="single" w:sz="4" w:space="0" w:color="000000"/>
              <w:end w:val="single" w:sz="4" w:space="0" w:color="000000"/>
            </w:tcBorders>
          </w:tcPr>
          <w:p>
            <w:pPr>
              <w:pStyle w:val="Contenudetableau"/>
              <w:jc w:val="start"/>
              <w:rPr/>
            </w:pPr>
            <w:r>
              <w:rPr/>
              <w:t>Contraintes dures pour intégrité et sécurité ; warnings pour règles TMP forçables.</w:t>
            </w:r>
          </w:p>
        </w:tc>
      </w:tr>
      <w:tr>
        <w:trPr/>
        <w:tc>
          <w:tcPr>
            <w:tcW w:w="4819" w:type="dxa"/>
            <w:tcBorders>
              <w:start w:val="single" w:sz="4" w:space="0" w:color="000000"/>
              <w:bottom w:val="single" w:sz="4" w:space="0" w:color="000000"/>
            </w:tcBorders>
          </w:tcPr>
          <w:p>
            <w:pPr>
              <w:pStyle w:val="Contenudetableau"/>
              <w:jc w:val="start"/>
              <w:rPr/>
            </w:pPr>
            <w:r>
              <w:rPr/>
              <w:t>Catalogue personnalisé devenant un moteur universel</w:t>
            </w:r>
          </w:p>
        </w:tc>
        <w:tc>
          <w:tcPr>
            <w:tcW w:w="4819" w:type="dxa"/>
            <w:tcBorders>
              <w:start w:val="single" w:sz="4" w:space="0" w:color="000000"/>
              <w:bottom w:val="single" w:sz="4" w:space="0" w:color="000000"/>
              <w:end w:val="single" w:sz="4" w:space="0" w:color="000000"/>
            </w:tcBorders>
          </w:tcPr>
          <w:p>
            <w:pPr>
              <w:pStyle w:val="Contenudetableau"/>
              <w:jc w:val="start"/>
              <w:rPr/>
            </w:pPr>
            <w:r>
              <w:rPr/>
              <w:t>Effets typés et bornés, RC-10 traité tôt ; descriptions restantes manuelles.</w:t>
            </w:r>
          </w:p>
        </w:tc>
      </w:tr>
      <w:tr>
        <w:trPr/>
        <w:tc>
          <w:tcPr>
            <w:tcW w:w="4819" w:type="dxa"/>
            <w:tcBorders>
              <w:start w:val="single" w:sz="4" w:space="0" w:color="000000"/>
              <w:bottom w:val="single" w:sz="4" w:space="0" w:color="000000"/>
            </w:tcBorders>
          </w:tcPr>
          <w:p>
            <w:pPr>
              <w:pStyle w:val="Contenudetableau"/>
              <w:jc w:val="start"/>
              <w:rPr/>
            </w:pPr>
            <w:r>
              <w:rPr/>
              <w:t>Générateur bloqué par pool vide ou dépendances de slots</w:t>
            </w:r>
          </w:p>
        </w:tc>
        <w:tc>
          <w:tcPr>
            <w:tcW w:w="4819" w:type="dxa"/>
            <w:tcBorders>
              <w:start w:val="single" w:sz="4" w:space="0" w:color="000000"/>
              <w:bottom w:val="single" w:sz="4" w:space="0" w:color="000000"/>
              <w:end w:val="single" w:sz="4" w:space="0" w:color="000000"/>
            </w:tcBorders>
          </w:tcPr>
          <w:p>
            <w:pPr>
              <w:pStyle w:val="Contenudetableau"/>
              <w:jc w:val="start"/>
              <w:rPr/>
            </w:pPr>
            <w:r>
              <w:rPr/>
              <w:t>RC-08 avant développement, hasard injectable, tests de configuration impossible et invariants ; pas de boucle de retries sans fin.</w:t>
            </w:r>
          </w:p>
        </w:tc>
      </w:tr>
      <w:tr>
        <w:trPr/>
        <w:tc>
          <w:tcPr>
            <w:tcW w:w="4819" w:type="dxa"/>
            <w:tcBorders>
              <w:start w:val="single" w:sz="4" w:space="0" w:color="000000"/>
              <w:bottom w:val="single" w:sz="4" w:space="0" w:color="000000"/>
            </w:tcBorders>
          </w:tcPr>
          <w:p>
            <w:pPr>
              <w:pStyle w:val="Contenudetableau"/>
              <w:jc w:val="start"/>
              <w:rPr/>
            </w:pPr>
            <w:r>
              <w:rPr/>
              <w:t>Écritures partielles ou écrasements de PV entre appareils</w:t>
            </w:r>
          </w:p>
        </w:tc>
        <w:tc>
          <w:tcPr>
            <w:tcW w:w="4819" w:type="dxa"/>
            <w:tcBorders>
              <w:start w:val="single" w:sz="4" w:space="0" w:color="000000"/>
              <w:bottom w:val="single" w:sz="4" w:space="0" w:color="000000"/>
              <w:end w:val="single" w:sz="4" w:space="0" w:color="000000"/>
            </w:tcBorders>
          </w:tcPr>
          <w:p>
            <w:pPr>
              <w:pStyle w:val="Contenudetableau"/>
              <w:jc w:val="start"/>
              <w:rPr/>
            </w:pPr>
            <w:r>
              <w:rPr/>
              <w:t>Transactions pour chargement/jet/copie, mises à jour ciblées des PV et de l’ordre ; éviter de sauvegarder toute une fiche pour changer un seul champ. Pas de collaboration temps réel ajoutée.</w:t>
            </w:r>
          </w:p>
        </w:tc>
      </w:tr>
      <w:tr>
        <w:trPr/>
        <w:tc>
          <w:tcPr>
            <w:tcW w:w="4819" w:type="dxa"/>
            <w:tcBorders>
              <w:start w:val="single" w:sz="4" w:space="0" w:color="000000"/>
              <w:bottom w:val="single" w:sz="4" w:space="0" w:color="000000"/>
            </w:tcBorders>
          </w:tcPr>
          <w:p>
            <w:pPr>
              <w:pStyle w:val="Contenudetableau"/>
              <w:jc w:val="start"/>
              <w:rPr/>
            </w:pPr>
            <w:r>
              <w:rPr/>
              <w:t>PR 1 devenant un chantier exhaustif de tous les comportements</w:t>
            </w:r>
          </w:p>
        </w:tc>
        <w:tc>
          <w:tcPr>
            <w:tcW w:w="4819" w:type="dxa"/>
            <w:tcBorders>
              <w:start w:val="single" w:sz="4" w:space="0" w:color="000000"/>
              <w:bottom w:val="single" w:sz="4" w:space="0" w:color="000000"/>
              <w:end w:val="single" w:sz="4" w:space="0" w:color="000000"/>
            </w:tcBorders>
          </w:tcPr>
          <w:p>
            <w:pPr>
              <w:pStyle w:val="Contenudetableau"/>
              <w:jc w:val="start"/>
              <w:rPr/>
            </w:pPr>
            <w:r>
              <w:rPr/>
              <w:t>Préparer relations et contraintes certaines ; compléter quelques champs par migrations additives après décision, sans UI ni moteur spéculatifs.</w:t>
            </w:r>
          </w:p>
        </w:tc>
      </w:tr>
    </w:tbl>
    <w:p>
      <w:pPr>
        <w:pStyle w:val="BodyText"/>
        <w:rPr/>
      </w:pPr>
      <w:r>
        <w:rPr/>
      </w:r>
    </w:p>
    <w:p>
      <w:pPr>
        <w:pStyle w:val="Heading2"/>
        <w:rPr/>
      </w:pPr>
      <w:r>
        <w:rPr/>
        <w:t>7. Première PR à ouvrir</w:t>
      </w:r>
    </w:p>
    <w:p>
      <w:pPr>
        <w:pStyle w:val="BodyText"/>
        <w:rPr/>
      </w:pPr>
      <w:r>
        <w:rPr>
          <w:b/>
        </w:rPr>
        <w:t>Titre proposé : « Initialiser Django, l’accès privé et les relations du domaine TMP »</w:t>
      </w:r>
      <w:r>
        <w:rPr/>
        <w:t>.</w:t>
      </w:r>
    </w:p>
    <w:p>
      <w:pPr>
        <w:pStyle w:val="BodyText"/>
        <w:rPr/>
      </w:pPr>
      <w:r>
        <w:rPr/>
        <w:t>Livraison attendue : documentation CDC/LdR original/LdR Markdown dans le repository ; projet démarrable selon son README ; User configuré dès la première migration ; connexion/déconnexion ; accueil Table vide ; modèles et relations décrits ici ; migrations sur base vierge ; tests d’intégrité et d’isolation à deux comptes ; CI GitHub au vert.</w:t>
      </w:r>
    </w:p>
    <w:p>
      <w:pPr>
        <w:pStyle w:val="BodyText"/>
        <w:rPr/>
      </w:pPr>
      <w:r>
        <w:rPr/>
        <w:t>La revue doit pouvoir constater qu’un standard possède sa version unique, qu’une rencontre peut référencer une version, qu’une instance peut avoir ses données locales et une source facultative, qu’un équipement est référencé par identité privée et qu’un ancien jet peut être conservé sans FK vivante obligatoire. Ces vérifications se font avec de petites données de test, pas en développant les écrans des PR suivantes.</w:t>
      </w:r>
    </w:p>
    <w:p>
      <w:pPr>
        <w:pStyle w:val="BodyText"/>
        <w:rPr/>
      </w:pPr>
      <w:r>
        <w:rPr/>
        <w:t>La PR 1 ne contient aucun choix sur les RC de calcul, chargement, génération ou suppression récursive. Elle ne charge pas le livre à runtime et ne prépare aucun fournisseur d’hébergement.</w:t>
      </w:r>
    </w:p>
    <w:p>
      <w:pPr>
        <w:pStyle w:val="BodyText"/>
        <w:rPr/>
      </w:pPr>
      <w:r>
        <w:rPr>
          <w:b/>
        </w:rPr>
        <w:t>Oui, la roadmap est suffisamment définie pour commencer immédiatement la PR 1. Aucun arbitrage MJ supplémentaire n’est nécessaire pour son périmètre. Le repository cible devra simplement être identifié au lancement effectif du développement.</w:t>
      </w:r>
    </w:p>
    <w:p>
      <w:pPr>
        <w:pStyle w:val="BodyText"/>
        <w:spacing w:before="0" w:after="140"/>
        <w:rPr/>
      </w:pPr>
      <w:r>
        <w:rPr/>
      </w:r>
    </w:p>
    <w:sectPr>
      <w:type w:val="continuous"/>
      <w:pgSz w:w="11906" w:h="16838"/>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fr-FR" w:eastAsia="zh-CN" w:bidi="hi-IN"/>
    </w:rPr>
  </w:style>
  <w:style w:type="paragraph" w:styleId="Heading1">
    <w:name w:val="heading 1"/>
    <w:basedOn w:val="Titre"/>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Titre"/>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Titre"/>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Textesource">
    <w:name w:val="Texte source"/>
    <w:qFormat/>
    <w:rPr>
      <w:rFonts w:ascii="Liberation Mono" w:hAnsi="Liberation Mono" w:eastAsia="NSimSun" w:cs="Liberation Mono"/>
    </w:rPr>
  </w:style>
  <w:style w:type="character" w:styleId="Textesourceuser">
    <w:name w:val="Texte source (user)"/>
    <w:qFormat/>
    <w:rPr>
      <w:rFonts w:ascii="Liberation Mono" w:hAnsi="Liberation Mono" w:eastAsia="NSimSun" w:cs="Liberation Mono"/>
    </w:rPr>
  </w:style>
  <w:style w:type="character" w:styleId="Pucesuser">
    <w:name w:val="Puces (user)"/>
    <w:qFormat/>
    <w:rPr>
      <w:rFonts w:ascii="OpenSymbol" w:hAnsi="OpenSymbol" w:eastAsia="OpenSymbol" w:cs="OpenSymbol"/>
    </w:rPr>
  </w:style>
  <w:style w:type="character" w:styleId="Hyperlink">
    <w:name w:val="Hyperlink"/>
    <w:rPr>
      <w:color w:val="000080"/>
      <w:u w:val="single"/>
    </w:rPr>
  </w:style>
  <w:style w:type="character" w:styleId="Caractresdenumrotation">
    <w:name w:val="Caractères de numérotation"/>
    <w:qFormat/>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Texteprformat">
    <w:name w:val="Texte préformaté"/>
    <w:basedOn w:val="Normal"/>
    <w:qFormat/>
    <w:pPr>
      <w:spacing w:before="0" w:after="0"/>
    </w:pPr>
    <w:rPr>
      <w:rFonts w:ascii="Liberation Mono" w:hAnsi="Liberation Mono" w:eastAsia="NSimSun" w:cs="Liberation Mono"/>
      <w:sz w:val="20"/>
      <w:szCs w:val="20"/>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 w:type="paragraph" w:styleId="Blocdecitation">
    <w:name w:val="Bloc de citation"/>
    <w:basedOn w:val="Normal"/>
    <w:qFormat/>
    <w:pPr>
      <w:spacing w:before="0" w:after="283"/>
      <w:ind w:hanging="0" w:start="567" w:end="567"/>
    </w:pPr>
    <w:rPr/>
  </w:style>
  <w:style w:type="paragraph" w:styleId="Texteprformatuser">
    <w:name w:val="Texte préformaté (user)"/>
    <w:basedOn w:val="Normal"/>
    <w:qFormat/>
    <w:pPr>
      <w:spacing w:before="0" w:after="0"/>
    </w:pPr>
    <w:rPr>
      <w:rFonts w:ascii="Liberation Mono" w:hAnsi="Liberation Mono" w:eastAsia="NSimSun" w:cs="Liberation Mono"/>
      <w:sz w:val="20"/>
      <w:szCs w:val="20"/>
    </w:rPr>
  </w:style>
  <w:style w:type="paragraph" w:styleId="Lignehorizontaleuser">
    <w:name w:val="Ligne horizontale (user)"/>
    <w:basedOn w:val="Normal"/>
    <w:next w:val="BodyText"/>
    <w:qFormat/>
    <w:pPr>
      <w:suppressLineNumbers/>
      <w:pBdr>
        <w:bottom w:val="double" w:sz="2" w:space="0" w:color="808080"/>
      </w:pBdr>
      <w:spacing w:before="0" w:after="283"/>
    </w:pPr>
    <w:rPr>
      <w:sz w:val="12"/>
      <w:szCs w:val="12"/>
    </w:rPr>
  </w:style>
  <w:style w:type="paragraph" w:styleId="Blocdecitationuser">
    <w:name w:val="Bloc de citation (user)"/>
    <w:basedOn w:val="Normal"/>
    <w:qFormat/>
    <w:pPr>
      <w:spacing w:before="0" w:after="283"/>
      <w:ind w:hanging="0" w:start="567" w:end="567"/>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263</TotalTime>
  <Application>LibreOffice/26.2.5.2$Windows_X86_64 LibreOffice_project/cd7284b4cbbfeb507e630c1aac019f4157393acb</Application>
  <AppVersion>15.0000</AppVersion>
  <Pages>28</Pages>
  <Words>6399</Words>
  <Characters>36352</Characters>
  <CharactersWithSpaces>42391</CharactersWithSpaces>
  <Paragraphs>685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2026-09-07T00:33:52Z</dcterms:created>
  <dc:creator/>
  <dc:description/>
  <dc:language>fr-FR</dc:language>
  <cp:lastModifiedBy/>
  <dcterms:modified xsi:type="dcterms:W3CDTF">2026-09-11T16:42:42Z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