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8B" w:rsidRDefault="00A66D9D" w:rsidP="00A66D9D">
      <w:pPr>
        <w:pStyle w:val="Heading1"/>
        <w:jc w:val="center"/>
      </w:pPr>
      <w:r>
        <w:t>DESIGN PATTERNS VIA C#</w:t>
      </w:r>
    </w:p>
    <w:p w:rsidR="00875C2B" w:rsidRDefault="00875C2B" w:rsidP="00875C2B">
      <w:pPr>
        <w:rPr>
          <w:sz w:val="44"/>
          <w:szCs w:val="44"/>
        </w:rPr>
      </w:pPr>
      <w:r>
        <w:rPr>
          <w:sz w:val="44"/>
          <w:szCs w:val="44"/>
        </w:rPr>
        <w:t>Praca licencjat – Wzorce projektowe w języku C#</w:t>
      </w:r>
    </w:p>
    <w:p w:rsidR="00875C2B" w:rsidRDefault="00875C2B" w:rsidP="00875C2B">
      <w:pPr>
        <w:rPr>
          <w:sz w:val="40"/>
          <w:szCs w:val="40"/>
        </w:rPr>
      </w:pPr>
      <w:r>
        <w:rPr>
          <w:sz w:val="40"/>
          <w:szCs w:val="40"/>
        </w:rPr>
        <w:t>CZĘSC 0 – Struktura</w:t>
      </w:r>
    </w:p>
    <w:p w:rsidR="00875C2B" w:rsidRDefault="00875C2B" w:rsidP="00875C2B">
      <w:pPr>
        <w:rPr>
          <w:sz w:val="32"/>
          <w:szCs w:val="32"/>
        </w:rPr>
      </w:pPr>
      <w:r>
        <w:rPr>
          <w:sz w:val="32"/>
          <w:szCs w:val="32"/>
        </w:rPr>
        <w:t>- Definicja</w:t>
      </w:r>
      <w:r w:rsidR="005F5A12">
        <w:rPr>
          <w:sz w:val="32"/>
          <w:szCs w:val="32"/>
        </w:rPr>
        <w:t xml:space="preserve"> oraz motywacja</w:t>
      </w:r>
    </w:p>
    <w:p w:rsidR="00875C2B" w:rsidRDefault="00875C2B" w:rsidP="00875C2B">
      <w:r>
        <w:t>Wzorzec projektowy – abstrakcyjny przykład poprawnego wykorzystania ograniczonej ilości kombinacji technik OOP. Wzorzec pokazuje jak poprawnie organizować relację między klasą a obiektem.</w:t>
      </w:r>
    </w:p>
    <w:p w:rsidR="00C149C4" w:rsidRDefault="00C149C4" w:rsidP="00875C2B"/>
    <w:p w:rsidR="00C149C4" w:rsidRPr="00C149C4" w:rsidRDefault="00C149C4" w:rsidP="00875C2B"/>
    <w:p w:rsidR="00C149C4" w:rsidRDefault="00875C2B" w:rsidP="00875C2B">
      <w:pPr>
        <w:rPr>
          <w:sz w:val="32"/>
          <w:szCs w:val="32"/>
        </w:rPr>
      </w:pPr>
      <w:r>
        <w:rPr>
          <w:sz w:val="32"/>
          <w:szCs w:val="32"/>
        </w:rPr>
        <w:t>- Klasyfikacja</w:t>
      </w:r>
    </w:p>
    <w:p w:rsidR="005F5A12" w:rsidRDefault="005F5A12" w:rsidP="00875C2B">
      <w:pPr>
        <w:rPr>
          <w:sz w:val="32"/>
          <w:szCs w:val="32"/>
        </w:rPr>
      </w:pPr>
    </w:p>
    <w:p w:rsidR="00875C2B" w:rsidRDefault="00875C2B" w:rsidP="00875C2B">
      <w:pPr>
        <w:rPr>
          <w:b/>
        </w:rPr>
      </w:pPr>
      <w:r>
        <w:rPr>
          <w:b/>
        </w:rPr>
        <w:t>Wzorce kreacyjne:</w:t>
      </w:r>
    </w:p>
    <w:p w:rsidR="00875C2B" w:rsidRDefault="00875C2B" w:rsidP="00875C2B">
      <w:r>
        <w:t xml:space="preserve">1. Abstract Factory </w:t>
      </w:r>
      <w:r w:rsidR="005F5A12">
        <w:t>(</w:t>
      </w:r>
      <w:r>
        <w:rPr>
          <w:rFonts w:ascii="Arial" w:hAnsi="Arial"/>
          <w:color w:val="252525"/>
          <w:sz w:val="21"/>
          <w:szCs w:val="21"/>
          <w:shd w:val="clear" w:color="auto" w:fill="FFFFFF"/>
        </w:rPr>
        <w:t>obiektowy związek) Używany: często</w:t>
      </w:r>
    </w:p>
    <w:p w:rsidR="00875C2B" w:rsidRDefault="00875C2B" w:rsidP="00875C2B">
      <w:r>
        <w:t xml:space="preserve">2. Builder </w:t>
      </w:r>
      <w:r>
        <w:rPr>
          <w:rFonts w:ascii="Arial" w:hAnsi="Arial"/>
          <w:color w:val="252525"/>
          <w:sz w:val="21"/>
          <w:szCs w:val="21"/>
          <w:shd w:val="clear" w:color="auto" w:fill="FFFFFF"/>
        </w:rPr>
        <w:t>(obiektowy związek)</w:t>
      </w:r>
    </w:p>
    <w:p w:rsidR="00875C2B" w:rsidRDefault="00875C2B" w:rsidP="00875C2B">
      <w:r>
        <w:t>3. Factory Me</w:t>
      </w:r>
      <w:r w:rsidR="005F5A12">
        <w:t xml:space="preserve">thod </w:t>
      </w:r>
      <w:r>
        <w:t xml:space="preserve"> </w:t>
      </w:r>
      <w:r>
        <w:rPr>
          <w:rFonts w:ascii="Arial" w:hAnsi="Arial"/>
          <w:color w:val="252525"/>
          <w:sz w:val="21"/>
          <w:szCs w:val="21"/>
          <w:shd w:val="clear" w:color="auto" w:fill="FFFFFF"/>
        </w:rPr>
        <w:t>(obiektowy związek)</w:t>
      </w:r>
    </w:p>
    <w:p w:rsidR="00875C2B" w:rsidRDefault="005F5A12" w:rsidP="00875C2B">
      <w:r>
        <w:t xml:space="preserve">4. Prototype </w:t>
      </w:r>
      <w:r w:rsidR="00875C2B">
        <w:rPr>
          <w:rFonts w:ascii="Arial" w:hAnsi="Arial"/>
          <w:color w:val="252525"/>
          <w:sz w:val="21"/>
          <w:szCs w:val="21"/>
          <w:shd w:val="clear" w:color="auto" w:fill="FFFFFF"/>
        </w:rPr>
        <w:t>(obiektowy związek)</w:t>
      </w:r>
    </w:p>
    <w:p w:rsidR="00875C2B" w:rsidRDefault="005F5A12" w:rsidP="00875C2B">
      <w:r>
        <w:t xml:space="preserve"> 5. Singleton (</w:t>
      </w:r>
      <w:r w:rsidR="00875C2B">
        <w:rPr>
          <w:rFonts w:ascii="Arial" w:hAnsi="Arial"/>
          <w:color w:val="252525"/>
          <w:sz w:val="21"/>
          <w:szCs w:val="21"/>
          <w:shd w:val="clear" w:color="auto" w:fill="FFFFFF"/>
        </w:rPr>
        <w:t>obiektowy związek)</w:t>
      </w:r>
    </w:p>
    <w:p w:rsidR="00875C2B" w:rsidRDefault="00875C2B" w:rsidP="00875C2B">
      <w:pPr>
        <w:rPr>
          <w:b/>
        </w:rPr>
      </w:pPr>
      <w:r>
        <w:rPr>
          <w:b/>
        </w:rPr>
        <w:t>Wzorce strukturalne:</w:t>
      </w:r>
    </w:p>
    <w:p w:rsidR="00875C2B" w:rsidRDefault="00875C2B" w:rsidP="00875C2B">
      <w:pPr>
        <w:rPr>
          <w:b/>
        </w:rPr>
      </w:pPr>
      <w:r>
        <w:rPr>
          <w:b/>
        </w:rPr>
        <w:t>Wzorce czynnościowe:</w:t>
      </w:r>
    </w:p>
    <w:p w:rsidR="00875C2B" w:rsidRDefault="00875C2B" w:rsidP="00875C2B"/>
    <w:p w:rsidR="005F5A12" w:rsidRDefault="005F5A12" w:rsidP="005F5A12">
      <w:r>
        <w:t xml:space="preserve">Czym róźnią się wzorce projektowe o podobnej klasyfikacji? </w:t>
      </w:r>
    </w:p>
    <w:p w:rsidR="005F5A12" w:rsidRDefault="005F5A12" w:rsidP="005F5A12">
      <w:r>
        <w:t>Przykład (rowery): jeżeli ktoś próbował jeźdić na szosejnym rowerze, napewno żalował o tym, że musi siedzieć w zwiniętej pozycji ale po jaździe trudno nie zauważyć, że dystancja przejechana za jednostkę czasu jest dość spora. Natomiast wybierając mountain bike można dość komfortowo poruszać się off road przy czym szybkość takiego egzemplaru nie jest taka wysoka jak na poprzednim rodzaju rowera. Też są rowery przystosowane wyłącznie do miasta. Takie rowery mają miękie siódełka oraz opony. Jechać w parku na podobnym rowerze – to jedno zadowolenie. Dokładnie tak wygląda sytuacja ze wzorcami projektowymi. Może się wydawać, że oni spełniają jedną funkcję. Ale z innej strony robią to w róźny sposób. Dla tego, żeby najlepiej dopasować wzorzec projektowy do sytuacji trzeba rozważyć kryterie (gdzie oraz jak długo ja chcę jechać), żeby wybrać sobie najwygodniejszy rower.</w:t>
      </w:r>
    </w:p>
    <w:p w:rsidR="00875C2B" w:rsidRDefault="00875C2B" w:rsidP="00875C2B">
      <w:r>
        <w:t xml:space="preserve">// Tabele </w:t>
      </w:r>
    </w:p>
    <w:p w:rsidR="005F5A12" w:rsidRDefault="00875C2B">
      <w:r>
        <w:t>// Lista Wzorzec - Cel</w:t>
      </w:r>
    </w:p>
    <w:tbl>
      <w:tblPr>
        <w:tblStyle w:val="LightShading-Accent1"/>
        <w:tblpPr w:leftFromText="180" w:rightFromText="180" w:vertAnchor="text" w:tblpY="1"/>
        <w:tblOverlap w:val="never"/>
        <w:tblW w:w="4973" w:type="pct"/>
        <w:tblLook w:val="0660" w:firstRow="1" w:lastRow="1" w:firstColumn="0" w:lastColumn="0" w:noHBand="1" w:noVBand="1"/>
      </w:tblPr>
      <w:tblGrid>
        <w:gridCol w:w="2370"/>
        <w:gridCol w:w="2423"/>
        <w:gridCol w:w="2423"/>
        <w:gridCol w:w="2421"/>
      </w:tblGrid>
      <w:tr w:rsidR="005F5A12" w:rsidTr="00425756">
        <w:trPr>
          <w:cnfStyle w:val="100000000000" w:firstRow="1" w:lastRow="0" w:firstColumn="0" w:lastColumn="0" w:oddVBand="0" w:evenVBand="0" w:oddHBand="0" w:evenHBand="0" w:firstRowFirstColumn="0" w:firstRowLastColumn="0" w:lastRowFirstColumn="0" w:lastRowLastColumn="0"/>
        </w:trPr>
        <w:tc>
          <w:tcPr>
            <w:tcW w:w="1230" w:type="pct"/>
            <w:noWrap/>
          </w:tcPr>
          <w:p w:rsidR="005F5A12" w:rsidRDefault="005F5A12" w:rsidP="00425756">
            <w:r>
              <w:lastRenderedPageBreak/>
              <w:t>Wzorzec</w:t>
            </w:r>
          </w:p>
        </w:tc>
        <w:tc>
          <w:tcPr>
            <w:tcW w:w="1257" w:type="pct"/>
          </w:tcPr>
          <w:p w:rsidR="005F5A12" w:rsidRDefault="00A67961" w:rsidP="00425756">
            <w:r>
              <w:t>Rodzaj</w:t>
            </w:r>
            <w:r w:rsidR="00987B4E">
              <w:t xml:space="preserve"> / Zakres</w:t>
            </w:r>
          </w:p>
        </w:tc>
        <w:tc>
          <w:tcPr>
            <w:tcW w:w="1257" w:type="pct"/>
          </w:tcPr>
          <w:p w:rsidR="005F5A12" w:rsidRDefault="00987B4E" w:rsidP="00425756">
            <w:r>
              <w:t>Przeznaczenie</w:t>
            </w:r>
          </w:p>
        </w:tc>
        <w:tc>
          <w:tcPr>
            <w:tcW w:w="1256" w:type="pct"/>
          </w:tcPr>
          <w:p w:rsidR="005F5A12" w:rsidRDefault="00A67961" w:rsidP="00425756">
            <w:r>
              <w:t>Użycie</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Kreacyjne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A67961" w:rsidP="00425756">
            <w:r>
              <w:t>Abstract Factory</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103</w:t>
            </w:r>
          </w:p>
        </w:tc>
        <w:tc>
          <w:tcPr>
            <w:tcW w:w="1256" w:type="pct"/>
          </w:tcPr>
          <w:p w:rsidR="005F5A12" w:rsidRDefault="005F5A12" w:rsidP="00425756">
            <w:pPr>
              <w:pStyle w:val="DecimalAligned"/>
            </w:pPr>
          </w:p>
        </w:tc>
      </w:tr>
      <w:tr w:rsidR="005F5A12" w:rsidTr="00425756">
        <w:tc>
          <w:tcPr>
            <w:tcW w:w="1230" w:type="pct"/>
            <w:noWrap/>
          </w:tcPr>
          <w:p w:rsidR="005F5A12" w:rsidRDefault="00A67961" w:rsidP="00425756">
            <w:r>
              <w:t>Builder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214</w:t>
            </w:r>
          </w:p>
        </w:tc>
        <w:tc>
          <w:tcPr>
            <w:tcW w:w="1256" w:type="pct"/>
          </w:tcPr>
          <w:p w:rsidR="005F5A12" w:rsidRDefault="00425756" w:rsidP="00425756">
            <w:pPr>
              <w:pStyle w:val="DecimalAligned"/>
            </w:pPr>
            <w:r>
              <w:t>2</w:t>
            </w:r>
          </w:p>
        </w:tc>
      </w:tr>
      <w:tr w:rsidR="005F5A12" w:rsidTr="00425756">
        <w:tc>
          <w:tcPr>
            <w:tcW w:w="1230" w:type="pct"/>
            <w:noWrap/>
          </w:tcPr>
          <w:p w:rsidR="005F5A12" w:rsidRDefault="00987B4E" w:rsidP="00425756">
            <w:r>
              <w:t>Factory Method</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120</w:t>
            </w:r>
          </w:p>
        </w:tc>
        <w:tc>
          <w:tcPr>
            <w:tcW w:w="1256" w:type="pct"/>
          </w:tcPr>
          <w:p w:rsidR="005F5A12" w:rsidRDefault="00425756" w:rsidP="00425756">
            <w:pPr>
              <w:pStyle w:val="DecimalAligned"/>
            </w:pPr>
            <w:r>
              <w:t>5</w:t>
            </w:r>
          </w:p>
        </w:tc>
      </w:tr>
      <w:tr w:rsidR="005F5A12" w:rsidTr="00425756">
        <w:tc>
          <w:tcPr>
            <w:tcW w:w="1230" w:type="pct"/>
            <w:noWrap/>
          </w:tcPr>
          <w:p w:rsidR="005F5A12" w:rsidRDefault="00987B4E" w:rsidP="00425756">
            <w:r>
              <w:t>Prototype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121</w:t>
            </w:r>
          </w:p>
        </w:tc>
        <w:tc>
          <w:tcPr>
            <w:tcW w:w="1256" w:type="pct"/>
          </w:tcPr>
          <w:p w:rsidR="005F5A12" w:rsidRDefault="005F5A12" w:rsidP="00425756">
            <w:pPr>
              <w:pStyle w:val="DecimalAligned"/>
            </w:pPr>
            <w:r>
              <w:t>3</w:t>
            </w:r>
          </w:p>
        </w:tc>
      </w:tr>
      <w:tr w:rsidR="005F5A12" w:rsidTr="00425756">
        <w:tc>
          <w:tcPr>
            <w:tcW w:w="1230" w:type="pct"/>
            <w:noWrap/>
          </w:tcPr>
          <w:p w:rsidR="005F5A12" w:rsidRDefault="00987B4E" w:rsidP="00425756">
            <w:r>
              <w:t>Singleton</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210</w:t>
            </w:r>
          </w:p>
        </w:tc>
        <w:tc>
          <w:tcPr>
            <w:tcW w:w="1256" w:type="pct"/>
          </w:tcPr>
          <w:p w:rsidR="005F5A12" w:rsidRDefault="00425756" w:rsidP="00425756">
            <w:pPr>
              <w:pStyle w:val="DecimalAligned"/>
            </w:pPr>
            <w:r>
              <w:t>4</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Strukturalne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987B4E" w:rsidP="00425756">
            <w:r>
              <w:t>Adapter</w:t>
            </w:r>
          </w:p>
        </w:tc>
        <w:tc>
          <w:tcPr>
            <w:tcW w:w="1257" w:type="pct"/>
          </w:tcPr>
          <w:p w:rsidR="005F5A12" w:rsidRDefault="005F2346" w:rsidP="00425756">
            <w:pPr>
              <w:pStyle w:val="DecimalAligned"/>
            </w:pPr>
            <w:r>
              <w:t>Obiektowy / Klasowy</w:t>
            </w:r>
          </w:p>
        </w:tc>
        <w:tc>
          <w:tcPr>
            <w:tcW w:w="1257" w:type="pct"/>
          </w:tcPr>
          <w:p w:rsidR="005F5A12" w:rsidRDefault="005F5A12" w:rsidP="00425756">
            <w:pPr>
              <w:pStyle w:val="DecimalAligned"/>
            </w:pPr>
            <w:r>
              <w:t>20</w:t>
            </w:r>
          </w:p>
        </w:tc>
        <w:tc>
          <w:tcPr>
            <w:tcW w:w="1256" w:type="pct"/>
          </w:tcPr>
          <w:p w:rsidR="005F5A12" w:rsidRDefault="005F5A12" w:rsidP="00425756">
            <w:pPr>
              <w:pStyle w:val="DecimalAligned"/>
            </w:pPr>
            <w:r>
              <w:t>4</w:t>
            </w:r>
          </w:p>
        </w:tc>
      </w:tr>
      <w:tr w:rsidR="005F5A12" w:rsidTr="00425756">
        <w:tc>
          <w:tcPr>
            <w:tcW w:w="1230" w:type="pct"/>
            <w:noWrap/>
          </w:tcPr>
          <w:p w:rsidR="005F5A12" w:rsidRDefault="00987B4E" w:rsidP="00425756">
            <w:r>
              <w:t>Bridge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53</w:t>
            </w:r>
          </w:p>
        </w:tc>
        <w:tc>
          <w:tcPr>
            <w:tcW w:w="1256" w:type="pct"/>
          </w:tcPr>
          <w:p w:rsidR="005F5A12" w:rsidRDefault="00425756" w:rsidP="00425756">
            <w:pPr>
              <w:pStyle w:val="DecimalAligned"/>
            </w:pPr>
            <w:r>
              <w:t>3</w:t>
            </w:r>
          </w:p>
        </w:tc>
      </w:tr>
      <w:tr w:rsidR="005F5A12" w:rsidTr="00425756">
        <w:tc>
          <w:tcPr>
            <w:tcW w:w="1230" w:type="pct"/>
            <w:noWrap/>
          </w:tcPr>
          <w:p w:rsidR="005F5A12" w:rsidRDefault="00987B4E" w:rsidP="00425756">
            <w:r>
              <w:t>Composite</w:t>
            </w:r>
            <w:r w:rsidR="005F5A12">
              <w:t xml:space="preserve"> </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11</w:t>
            </w:r>
          </w:p>
        </w:tc>
        <w:tc>
          <w:tcPr>
            <w:tcW w:w="1256" w:type="pct"/>
          </w:tcPr>
          <w:p w:rsidR="005F5A12" w:rsidRDefault="00425756" w:rsidP="00425756">
            <w:pPr>
              <w:pStyle w:val="DecimalAligned"/>
            </w:pPr>
            <w:r>
              <w:t>4</w:t>
            </w:r>
          </w:p>
        </w:tc>
      </w:tr>
      <w:tr w:rsidR="005F5A12" w:rsidTr="00425756">
        <w:trPr>
          <w:trHeight w:val="80"/>
        </w:trPr>
        <w:tc>
          <w:tcPr>
            <w:tcW w:w="1230" w:type="pct"/>
            <w:noWrap/>
          </w:tcPr>
          <w:p w:rsidR="005F5A12" w:rsidRDefault="00987B4E" w:rsidP="00425756">
            <w:r>
              <w:t>Decorator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4</w:t>
            </w:r>
          </w:p>
        </w:tc>
        <w:tc>
          <w:tcPr>
            <w:tcW w:w="1256" w:type="pct"/>
          </w:tcPr>
          <w:p w:rsidR="005F5A12" w:rsidRDefault="00425756" w:rsidP="00425756">
            <w:pPr>
              <w:pStyle w:val="DecimalAligned"/>
            </w:pPr>
            <w:r>
              <w:t>3</w:t>
            </w:r>
          </w:p>
        </w:tc>
      </w:tr>
      <w:tr w:rsidR="005F5A12" w:rsidTr="00425756">
        <w:trPr>
          <w:cnfStyle w:val="010000000000" w:firstRow="0" w:lastRow="1" w:firstColumn="0" w:lastColumn="0" w:oddVBand="0" w:evenVBand="0" w:oddHBand="0" w:evenHBand="0" w:firstRowFirstColumn="0" w:firstRowLastColumn="0" w:lastRowFirstColumn="0" w:lastRowLastColumn="0"/>
        </w:trPr>
        <w:tc>
          <w:tcPr>
            <w:tcW w:w="1230" w:type="pct"/>
            <w:noWrap/>
          </w:tcPr>
          <w:p w:rsidR="005F5A12" w:rsidRDefault="00987B4E" w:rsidP="00425756">
            <w:r>
              <w:t>Facade</w:t>
            </w:r>
          </w:p>
          <w:p w:rsidR="005F2346" w:rsidRDefault="005F2346" w:rsidP="00425756"/>
          <w:p w:rsidR="005F2346" w:rsidRDefault="005F2346" w:rsidP="00425756">
            <w:r>
              <w:t>Flyweight</w:t>
            </w:r>
          </w:p>
          <w:p w:rsidR="005F2346" w:rsidRDefault="005F2346" w:rsidP="00425756"/>
          <w:p w:rsidR="005F2346" w:rsidRDefault="005F2346" w:rsidP="00425756">
            <w:r>
              <w:t>Proxy</w:t>
            </w:r>
          </w:p>
          <w:p w:rsidR="005F2346" w:rsidRDefault="005F2346" w:rsidP="00425756"/>
          <w:p w:rsidR="005F2346" w:rsidRDefault="005F2346" w:rsidP="00425756"/>
          <w:p w:rsidR="00425756" w:rsidRDefault="00425756" w:rsidP="00425756"/>
          <w:p w:rsidR="005F2346" w:rsidRDefault="005F2346" w:rsidP="00425756">
            <w:r>
              <w:t>Chain of Responsibility</w:t>
            </w:r>
          </w:p>
          <w:p w:rsidR="005F2346" w:rsidRDefault="005F2346" w:rsidP="00425756"/>
          <w:p w:rsidR="005F2346" w:rsidRDefault="005F2346" w:rsidP="00425756">
            <w:r>
              <w:t>Command</w:t>
            </w:r>
          </w:p>
          <w:p w:rsidR="005F2346" w:rsidRDefault="005F2346" w:rsidP="00425756"/>
          <w:p w:rsidR="005F2346" w:rsidRDefault="005F2346" w:rsidP="00425756">
            <w:r>
              <w:t>Interpreter</w:t>
            </w:r>
          </w:p>
          <w:p w:rsidR="005F2346" w:rsidRDefault="005F2346" w:rsidP="00425756"/>
          <w:p w:rsidR="005F2346" w:rsidRDefault="005F2346" w:rsidP="00425756">
            <w:r>
              <w:t>Iterator</w:t>
            </w:r>
          </w:p>
          <w:p w:rsidR="005F2346" w:rsidRDefault="005F2346" w:rsidP="00425756"/>
          <w:p w:rsidR="005F2346" w:rsidRDefault="005F2346" w:rsidP="00425756">
            <w:r>
              <w:t>Mediator</w:t>
            </w:r>
          </w:p>
          <w:p w:rsidR="005F2346" w:rsidRDefault="005F2346" w:rsidP="00425756"/>
          <w:p w:rsidR="005F2346" w:rsidRDefault="005F2346" w:rsidP="00425756">
            <w:r>
              <w:t>Memento</w:t>
            </w:r>
          </w:p>
          <w:p w:rsidR="005F2346" w:rsidRDefault="005F2346" w:rsidP="00425756"/>
          <w:p w:rsidR="005F2346" w:rsidRDefault="005F2346" w:rsidP="00425756">
            <w:r>
              <w:t>Observer</w:t>
            </w:r>
          </w:p>
          <w:p w:rsidR="005F2346" w:rsidRDefault="005F2346" w:rsidP="00425756"/>
          <w:p w:rsidR="005F2346" w:rsidRDefault="005F2346" w:rsidP="00425756">
            <w:r>
              <w:t>State</w:t>
            </w:r>
          </w:p>
          <w:p w:rsidR="005F2346" w:rsidRDefault="005F2346" w:rsidP="00425756"/>
          <w:p w:rsidR="005F2346" w:rsidRDefault="005F2346" w:rsidP="00425756">
            <w:r>
              <w:t>Strategy</w:t>
            </w:r>
          </w:p>
          <w:p w:rsidR="005F2346" w:rsidRDefault="005F2346" w:rsidP="00425756"/>
          <w:p w:rsidR="005F2346" w:rsidRDefault="005F2346" w:rsidP="00425756">
            <w:r>
              <w:t>Template Method</w:t>
            </w:r>
          </w:p>
          <w:p w:rsidR="005F2346" w:rsidRDefault="005F2346" w:rsidP="00425756"/>
          <w:p w:rsidR="005F2346" w:rsidRDefault="005F2346" w:rsidP="00425756">
            <w:r>
              <w:t>Visitor</w:t>
            </w:r>
          </w:p>
        </w:tc>
        <w:tc>
          <w:tcPr>
            <w:tcW w:w="1257" w:type="pct"/>
          </w:tcPr>
          <w:p w:rsidR="005F5A12" w:rsidRDefault="005F2346" w:rsidP="00425756">
            <w:pPr>
              <w:pStyle w:val="DecimalAligned"/>
            </w:pPr>
            <w:r>
              <w:t>Obiektowy</w:t>
            </w:r>
          </w:p>
          <w:p w:rsidR="005F2346" w:rsidRDefault="005F2346" w:rsidP="00425756">
            <w:pPr>
              <w:pStyle w:val="DecimalAligned"/>
            </w:pPr>
            <w:r>
              <w:t>Obiektowy</w:t>
            </w:r>
          </w:p>
          <w:p w:rsidR="005F2346" w:rsidRDefault="005F2346" w:rsidP="00425756">
            <w:pPr>
              <w:pStyle w:val="DecimalAligned"/>
            </w:pPr>
            <w:r>
              <w:t>Obiektowy</w:t>
            </w:r>
          </w:p>
          <w:p w:rsidR="00425756" w:rsidRPr="00425756" w:rsidRDefault="005F2346" w:rsidP="00425756">
            <w:pPr>
              <w:pStyle w:val="DecimalAligned"/>
              <w:rPr>
                <w:b w:val="0"/>
                <w:i/>
                <w:color w:val="3B3838" w:themeColor="background2" w:themeShade="40"/>
                <w:sz w:val="28"/>
                <w:szCs w:val="28"/>
              </w:rPr>
            </w:pPr>
            <w:r w:rsidRPr="00425756">
              <w:rPr>
                <w:b w:val="0"/>
                <w:i/>
                <w:color w:val="3B3838" w:themeColor="background2" w:themeShade="40"/>
                <w:sz w:val="28"/>
                <w:szCs w:val="28"/>
              </w:rPr>
              <w:t>Czynnościowe</w:t>
            </w:r>
          </w:p>
          <w:p w:rsidR="005F2346" w:rsidRPr="00425756" w:rsidRDefault="005F2346" w:rsidP="00425756">
            <w:pPr>
              <w:pStyle w:val="DecimalAligned"/>
              <w:rPr>
                <w:color w:val="3B3838" w:themeColor="background2" w:themeShade="40"/>
                <w:sz w:val="28"/>
                <w:szCs w:val="28"/>
              </w:rPr>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5F2346" w:rsidRDefault="005F2346" w:rsidP="00425756">
            <w:pPr>
              <w:pStyle w:val="DecimalAligned"/>
            </w:pPr>
          </w:p>
          <w:p w:rsidR="005F2346" w:rsidRPr="005F2346" w:rsidRDefault="005F2346" w:rsidP="00425756"/>
          <w:p w:rsidR="005F2346" w:rsidRDefault="005F2346" w:rsidP="00425756"/>
          <w:p w:rsidR="005F2346" w:rsidRDefault="005F2346" w:rsidP="00425756"/>
          <w:p w:rsidR="005F2346" w:rsidRPr="005F2346" w:rsidRDefault="005F2346" w:rsidP="00425756"/>
        </w:tc>
        <w:tc>
          <w:tcPr>
            <w:tcW w:w="1257" w:type="pct"/>
          </w:tcPr>
          <w:p w:rsidR="005F5A12" w:rsidRDefault="005F5A12" w:rsidP="00425756">
            <w:pPr>
              <w:pStyle w:val="DecimalAligned"/>
            </w:pPr>
            <w:r>
              <w:lastRenderedPageBreak/>
              <w:t>52</w:t>
            </w:r>
          </w:p>
        </w:tc>
        <w:tc>
          <w:tcPr>
            <w:tcW w:w="1256" w:type="pct"/>
          </w:tcPr>
          <w:p w:rsidR="005F5A12" w:rsidRDefault="00425756" w:rsidP="00425756">
            <w:pPr>
              <w:pStyle w:val="DecimalAligned"/>
            </w:pPr>
            <w:r>
              <w:t>5</w:t>
            </w:r>
          </w:p>
          <w:p w:rsidR="005F2346" w:rsidRDefault="005F2346" w:rsidP="00425756">
            <w:pPr>
              <w:pStyle w:val="DecimalAligned"/>
            </w:pPr>
          </w:p>
        </w:tc>
      </w:tr>
    </w:tbl>
    <w:p w:rsidR="00875C2B" w:rsidRDefault="00425756" w:rsidP="00875C2B">
      <w:r>
        <w:lastRenderedPageBreak/>
        <w:br w:type="textWrapping" w:clear="all"/>
      </w:r>
    </w:p>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875C2B" w:rsidRDefault="00875C2B" w:rsidP="00875C2B">
      <w:pPr>
        <w:rPr>
          <w:sz w:val="40"/>
          <w:szCs w:val="40"/>
        </w:rPr>
      </w:pPr>
      <w:r>
        <w:rPr>
          <w:sz w:val="40"/>
          <w:szCs w:val="40"/>
        </w:rPr>
        <w:t>CZĘSC 1 – Wzorce kreacyjne</w:t>
      </w:r>
    </w:p>
    <w:p w:rsidR="00875C2B" w:rsidRDefault="00875C2B" w:rsidP="00875C2B">
      <w:pPr>
        <w:rPr>
          <w:sz w:val="32"/>
          <w:szCs w:val="32"/>
        </w:rPr>
      </w:pPr>
      <w:r>
        <w:rPr>
          <w:sz w:val="32"/>
          <w:szCs w:val="32"/>
        </w:rPr>
        <w:t>Opis celu wzorców kreacyjnych, wspólnych cech</w:t>
      </w:r>
    </w:p>
    <w:p w:rsidR="00875C2B" w:rsidRDefault="00875C2B" w:rsidP="00875C2B">
      <w:r>
        <w:t>…</w:t>
      </w:r>
    </w:p>
    <w:p w:rsidR="00875C2B" w:rsidRDefault="00875C2B" w:rsidP="00875C2B">
      <w:r>
        <w:t>Abstract factory {</w:t>
      </w:r>
    </w:p>
    <w:p w:rsidR="00875C2B" w:rsidRDefault="00875C2B" w:rsidP="00875C2B">
      <w:r>
        <w:t>Cel, motywacja wykorzystania, rekomendacje dotyczące uzycia, wiadome uzycia wzorca w .NET</w:t>
      </w:r>
    </w:p>
    <w:p w:rsidR="00875C2B" w:rsidRDefault="00875C2B" w:rsidP="00875C2B">
      <w:r>
        <w:t>Krótki opis</w:t>
      </w:r>
    </w:p>
    <w:p w:rsidR="00875C2B" w:rsidRDefault="00875C2B" w:rsidP="00875C2B">
      <w:r>
        <w:t>Diagrama UML</w:t>
      </w:r>
    </w:p>
    <w:p w:rsidR="00875C2B" w:rsidRDefault="00875C2B" w:rsidP="00875C2B">
      <w:r>
        <w:t>Struktura w C#</w:t>
      </w:r>
    </w:p>
    <w:p w:rsidR="00875C2B" w:rsidRDefault="00875C2B" w:rsidP="00875C2B">
      <w:r>
        <w:t>}</w:t>
      </w:r>
    </w:p>
    <w:p w:rsidR="00875C2B" w:rsidRDefault="0057659F" w:rsidP="0057659F">
      <w:pPr>
        <w:pStyle w:val="Heading1"/>
      </w:pPr>
      <w:r>
        <w:t>Abstract factory (Kit)</w:t>
      </w:r>
    </w:p>
    <w:p w:rsidR="0057659F" w:rsidRPr="0057659F" w:rsidRDefault="0057659F" w:rsidP="0057659F">
      <w:r>
        <w:t>Cel: przedstawić klientowi interfejs dla tworzenia związanych między sobą obiektów-produktów, hermetyzując informację o konkretnych (nie abstrakcyjnych) klasach tworzonych obiektów.</w:t>
      </w:r>
      <w:bookmarkStart w:id="0" w:name="_GoBack"/>
      <w:bookmarkEnd w:id="0"/>
    </w:p>
    <w:p w:rsidR="0057659F" w:rsidRDefault="0057659F" w:rsidP="00875C2B"/>
    <w:p w:rsidR="00875C2B" w:rsidRDefault="00875C2B" w:rsidP="00875C2B">
      <w:r>
        <w:t>….</w:t>
      </w:r>
    </w:p>
    <w:p w:rsidR="00875C2B" w:rsidRDefault="00875C2B" w:rsidP="00875C2B"/>
    <w:p w:rsidR="00875C2B" w:rsidRDefault="00875C2B" w:rsidP="00875C2B">
      <w:pPr>
        <w:rPr>
          <w:sz w:val="40"/>
          <w:szCs w:val="40"/>
        </w:rPr>
      </w:pPr>
      <w:r>
        <w:rPr>
          <w:sz w:val="40"/>
          <w:szCs w:val="40"/>
        </w:rPr>
        <w:t>CZESC 4 – Praktyka</w:t>
      </w:r>
    </w:p>
    <w:p w:rsidR="00875C2B" w:rsidRDefault="00875C2B" w:rsidP="00875C2B">
      <w:pPr>
        <w:rPr>
          <w:sz w:val="28"/>
          <w:szCs w:val="28"/>
        </w:rPr>
      </w:pPr>
      <w:r>
        <w:rPr>
          <w:sz w:val="28"/>
          <w:szCs w:val="28"/>
        </w:rPr>
        <w:t>Wstep do aplikacji</w:t>
      </w:r>
    </w:p>
    <w:p w:rsidR="00875C2B" w:rsidRDefault="00875C2B" w:rsidP="00875C2B">
      <w:pPr>
        <w:rPr>
          <w:sz w:val="28"/>
          <w:szCs w:val="28"/>
        </w:rPr>
      </w:pPr>
      <w:r>
        <w:rPr>
          <w:sz w:val="28"/>
          <w:szCs w:val="28"/>
        </w:rPr>
        <w:lastRenderedPageBreak/>
        <w:t>Poszczegolne przykłady praktycznego wykorzystywania</w:t>
      </w:r>
    </w:p>
    <w:p w:rsidR="00A66D9D" w:rsidRPr="00A66D9D" w:rsidRDefault="00A66D9D" w:rsidP="00A66D9D"/>
    <w:sectPr w:rsidR="00A66D9D" w:rsidRPr="00A66D9D">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5C5" w:rsidRDefault="009255C5" w:rsidP="00425756">
      <w:pPr>
        <w:spacing w:after="0" w:line="240" w:lineRule="auto"/>
      </w:pPr>
      <w:r>
        <w:separator/>
      </w:r>
    </w:p>
  </w:endnote>
  <w:endnote w:type="continuationSeparator" w:id="0">
    <w:p w:rsidR="009255C5" w:rsidRDefault="009255C5"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5C5" w:rsidRDefault="009255C5" w:rsidP="00425756">
      <w:pPr>
        <w:spacing w:after="0" w:line="240" w:lineRule="auto"/>
      </w:pPr>
      <w:r>
        <w:separator/>
      </w:r>
    </w:p>
  </w:footnote>
  <w:footnote w:type="continuationSeparator" w:id="0">
    <w:p w:rsidR="009255C5" w:rsidRDefault="009255C5" w:rsidP="0042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374564"/>
    <w:rsid w:val="00425756"/>
    <w:rsid w:val="0057659F"/>
    <w:rsid w:val="005F2346"/>
    <w:rsid w:val="005F5A12"/>
    <w:rsid w:val="006818C0"/>
    <w:rsid w:val="007C71AF"/>
    <w:rsid w:val="00875C2B"/>
    <w:rsid w:val="008E7463"/>
    <w:rsid w:val="009255C5"/>
    <w:rsid w:val="00987B4E"/>
    <w:rsid w:val="00A66D9D"/>
    <w:rsid w:val="00A67961"/>
    <w:rsid w:val="00C149C4"/>
    <w:rsid w:val="00C63526"/>
    <w:rsid w:val="00C67CEC"/>
    <w:rsid w:val="00E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2D51"/>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9</cp:revision>
  <dcterms:created xsi:type="dcterms:W3CDTF">2015-11-01T13:47:00Z</dcterms:created>
  <dcterms:modified xsi:type="dcterms:W3CDTF">2015-11-25T01:25:00Z</dcterms:modified>
</cp:coreProperties>
</file>