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MTBI Resource Standard — Power BI Build Guide</w:t>
      </w:r>
    </w:p>
    <w:p>
      <w:pPr>
        <w:spacing w:after="320"/>
      </w:pPr>
      <w:r>
        <w:rPr>
          <w:i/>
          <w:iCs/>
          <w:color w:val="555555"/>
          <w:sz w:val="22"/>
          <w:szCs w:val="22"/>
        </w:rPr>
        <w:t xml:space="preserve">v2 — built from the real SharePoint scan (mtbi_resources_records.csv)</w:t>
      </w:r>
    </w:p>
    <w:p>
      <w:pPr>
        <w:pStyle w:val="Heading1"/>
        <w:spacing w:after="160" w:before="360"/>
      </w:pPr>
      <w:r>
        <w:t xml:space="preserve">1. What changed from v1</w:t>
      </w:r>
    </w:p>
    <w:p>
      <w:pPr>
        <w:spacing w:after="160"/>
      </w:pPr>
      <w:r>
        <w:t xml:space="preserve">The first DAX/dashboard package was built against a hand-made sample dataset with business-ready columns (Storage_Location, On_Time_Upload, etc.). Your real Power Automate flow instead produces raw SharePoint file-listing columns. This guide starts from those real columns and derives the same KPIs using Power Query + DAX logic instead of relying on columns that don't exist in SharePoint.</w:t>
      </w:r>
    </w:p>
    <w:p>
      <w:pPr>
        <w:spacing w:after="160"/>
      </w:pPr>
      <w:r>
        <w:t xml:space="preserve">Real CSV columns: ItemId, Id, Name, DisplayName, Path, LastModified, Size, MediaType, IsFolder, ETag, FileLocator.</w:t>
      </w:r>
    </w:p>
    <w:p>
      <w:pPr>
        <w:pStyle w:val="Heading1"/>
        <w:spacing w:after="160" w:before="360"/>
      </w:pPr>
      <w:r>
        <w:t xml:space="preserve">2. Files in this package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MTBI_PowerQuery_CustomColumns.txt — 7 Power Query formulas that derive Resource_Type, Report_SubType, Year, Month, Quarter, Naming_OK, Folder_OK from Path and 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MTBI_DAX_Measures_v2.dax — 2 calculated columns (Deadline_Date, On_Time_Upload) plus all KPI measures.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guide.</w:t>
      </w:r>
    </w:p>
    <w:p>
      <w:pPr>
        <w:pStyle w:val="Heading1"/>
        <w:spacing w:after="160" w:before="360"/>
      </w:pPr>
      <w:r>
        <w:t xml:space="preserve">3. Load the data</w:t>
      </w:r>
    </w:p>
    <w:p>
      <w:pPr>
        <w:pStyle w:val="Heading2"/>
        <w:spacing w:after="120" w:before="240"/>
      </w:pPr>
      <w:r>
        <w:t xml:space="preserve">3.1 Connect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Power BI Desktop -&gt; Get Data -&gt; Text/CSV -&gt; select mtbi_resources_records.csv (or Get Data -&gt; SharePoint Folder, pointed at the Support Documents folder, if you want Power BI to refresh straight from SharePoint instead of the CSV).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Transform Data (not Load) so you land in Power Query first.</w:t>
      </w:r>
    </w:p>
    <w:p>
      <w:pPr>
        <w:pStyle w:val="Heading2"/>
        <w:spacing w:after="120" w:before="240"/>
      </w:pPr>
      <w:r>
        <w:t xml:space="preserve">3.2 Filter out folder rows</w:t>
      </w:r>
    </w:p>
    <w:p>
      <w:pPr>
        <w:spacing w:after="160"/>
      </w:pPr>
      <w:r>
        <w:t xml:space="preserve">On the IsFolder column, use the filter dropdown and keep only FALSE. Everything downstream assumes file rows only.</w:t>
      </w:r>
    </w:p>
    <w:p>
      <w:pPr>
        <w:pStyle w:val="Heading2"/>
        <w:spacing w:after="120" w:before="240"/>
      </w:pPr>
      <w:r>
        <w:t xml:space="preserve">3.3 Add the 7 custom columns</w:t>
      </w:r>
    </w:p>
    <w:p>
      <w:pPr>
        <w:spacing w:after="160"/>
      </w:pPr>
      <w:r>
        <w:t xml:space="preserve">Add Column -&gt; Custom Column. Paste each formula from MTBI_PowerQuery_CustomColumns.txt, in order: Resource_Type, Report_SubType, Year, Month, Quarter, Naming_OK, Folder_OK. Set Year to Whole Number and Naming_OK/Folder_OK to True/False in the column type selector.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Example (Resource_Type):</w:t>
      </w:r>
      <w:r>
        <w:rPr>
          <w:rFonts w:ascii="Consolas" w:cs="Consolas" w:eastAsia="Consolas" w:hAnsi="Consolas"/>
          <w:sz w:val="18"/>
          <w:szCs w:val="18"/>
        </w:rPr>
        <w:br/>
        <w:t xml:space="preserve">if Text.Contains([Path], "/Support Documents/") then "Support Document"</w:t>
      </w:r>
      <w:r>
        <w:rPr>
          <w:rFonts w:ascii="Consolas" w:cs="Consolas" w:eastAsia="Consolas" w:hAnsi="Consolas"/>
          <w:sz w:val="18"/>
          <w:szCs w:val="18"/>
        </w:rPr>
        <w:br/>
        <w:t xml:space="preserve">else if Text.Contains([Path], "/Quarter Reports/") then "Quarter Report"</w:t>
      </w:r>
      <w:r>
        <w:rPr>
          <w:rFonts w:ascii="Consolas" w:cs="Consolas" w:eastAsia="Consolas" w:hAnsi="Consolas"/>
          <w:sz w:val="18"/>
          <w:szCs w:val="18"/>
        </w:rPr>
        <w:br/>
        <w:t xml:space="preserve">else if Text.Contains([Path], "/Monthly Reports/") then "Monthly Report"</w:t>
      </w:r>
      <w:r>
        <w:rPr>
          <w:rFonts w:ascii="Consolas" w:cs="Consolas" w:eastAsia="Consolas" w:hAnsi="Consolas"/>
          <w:sz w:val="18"/>
          <w:szCs w:val="18"/>
        </w:rPr>
        <w:br/>
        <w:t xml:space="preserve">else "Other"</w:t>
      </w:r>
    </w:p>
    <w:p>
      <w:pPr>
        <w:spacing w:after="160"/>
      </w:pPr>
      <w:r>
        <w:t xml:space="preserve">Click Close &amp; Apply.</w:t>
      </w:r>
    </w:p>
    <w:p>
      <w:pPr>
        <w:pStyle w:val="Heading1"/>
        <w:spacing w:after="160" w:before="360"/>
      </w:pPr>
      <w:r>
        <w:t xml:space="preserve">4. Data dictionary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c>
          <w:tcPr>
            <w:tcW w:type="dxa" w:w="22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SharePoint internal numeric ID for the file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URL-encoded full server path — unique key for the row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name as stored, e.g. Q4_2025.txt, RCA_Report_January_2025.txt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as Name in this flow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folder path — used to detect which branch a file came from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LastModified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Date/Time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the file was last saved — used as the "uploaded on" date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MediaType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text/plain, text/markdown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IsFolder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True/False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 for folder rows — filter these out first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SharePoint version tag — not used for KPIs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FileLocator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SharePoint reference — not used for KPIs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Add the DAX calculated columns</w:t>
      </w:r>
    </w:p>
    <w:p>
      <w:pPr>
        <w:spacing w:after="160"/>
      </w:pPr>
      <w:r>
        <w:t xml:space="preserve">Table view -&gt; select the Resources table -&gt; New Column. Add these two, in order: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Deadline_Date =</w:t>
      </w:r>
      <w:r>
        <w:rPr>
          <w:rFonts w:ascii="Consolas" w:cs="Consolas" w:eastAsia="Consolas" w:hAnsi="Consolas"/>
          <w:sz w:val="18"/>
          <w:szCs w:val="18"/>
        </w:rPr>
        <w:br/>
        <w:t xml:space="preserve">VAR MonthNum = SWITCH(Resources[Month], "January",1,"February",2,"March",3,"April",4,</w:t>
      </w:r>
      <w:r>
        <w:rPr>
          <w:rFonts w:ascii="Consolas" w:cs="Consolas" w:eastAsia="Consolas" w:hAnsi="Consolas"/>
          <w:sz w:val="18"/>
          <w:szCs w:val="18"/>
        </w:rPr>
        <w:br/>
        <w:t xml:space="preserve">    "May",5,"June",6,"July",7,"August",8,"September",9,"October",10,"November",11,"December",12, BLANK())</w:t>
      </w:r>
      <w:r>
        <w:rPr>
          <w:rFonts w:ascii="Consolas" w:cs="Consolas" w:eastAsia="Consolas" w:hAnsi="Consolas"/>
          <w:sz w:val="18"/>
          <w:szCs w:val="18"/>
        </w:rPr>
        <w:br/>
        <w:t xml:space="preserve">VAR QuarterNum = SWITCH(Resources[Quarter], "Q1",1,"Q2",2,"Q3",3,"Q4",4, BLANK())</w:t>
      </w:r>
      <w:r>
        <w:rPr>
          <w:rFonts w:ascii="Consolas" w:cs="Consolas" w:eastAsia="Consolas" w:hAnsi="Consolas"/>
          <w:sz w:val="18"/>
          <w:szCs w:val="18"/>
        </w:rPr>
        <w:br/>
        <w:t xml:space="preserve">RETURN</w:t>
      </w:r>
      <w:r>
        <w:rPr>
          <w:rFonts w:ascii="Consolas" w:cs="Consolas" w:eastAsia="Consolas" w:hAnsi="Consolas"/>
          <w:sz w:val="18"/>
          <w:szCs w:val="18"/>
        </w:rPr>
        <w:br/>
        <w:t xml:space="preserve">SWITCH(TRUE(),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Resources[Resource_Type] = "Monthly Report" &amp;&amp; NOT ISBLANK(MonthNum),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DATE(Resources[Year], MonthNum, 1) + 39,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Resources[Resource_Type] = "Quarter Report" &amp;&amp; NOT ISBLANK(QuarterNum),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DATE(Resources[Year], QuarterNum * 3 + 1, 1) + 14,</w:t>
      </w:r>
      <w:r>
        <w:rPr>
          <w:rFonts w:ascii="Consolas" w:cs="Consolas" w:eastAsia="Consolas" w:hAnsi="Consolas"/>
          <w:sz w:val="18"/>
          <w:szCs w:val="18"/>
        </w:rPr>
        <w:br/>
        <w:t xml:space="preserve">    BLANK())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On_Time_Upload =</w:t>
      </w:r>
      <w:r>
        <w:rPr>
          <w:rFonts w:ascii="Consolas" w:cs="Consolas" w:eastAsia="Consolas" w:hAnsi="Consolas"/>
          <w:sz w:val="18"/>
          <w:szCs w:val="18"/>
        </w:rPr>
        <w:br/>
        <w:t xml:space="preserve">IF(ISBLANK(Resources[Deadline_Date]), BLANK(),</w:t>
      </w:r>
      <w:r>
        <w:rPr>
          <w:rFonts w:ascii="Consolas" w:cs="Consolas" w:eastAsia="Consolas" w:hAnsi="Consolas"/>
          <w:sz w:val="18"/>
          <w:szCs w:val="18"/>
        </w:rPr>
        <w:br/>
        <w:t xml:space="preserve">   IF(Resources[LastModified] &lt;= Resources[Deadline_Date], "Yes", "No"))</w:t>
      </w:r>
    </w:p>
    <w:p>
      <w:pPr>
        <w:spacing w:after="160"/>
      </w:pPr>
      <w:r>
        <w:t xml:space="preserve">The two numbers (+39 days, +14 days) encode "monthly reports due ~10th of next month" and "quarter reports due 15 days after quarter end." Edit these two constants to match your actual policy before trusting the KPI.</w:t>
      </w:r>
    </w:p>
    <w:p>
      <w:pPr>
        <w:pStyle w:val="Heading1"/>
        <w:spacing w:after="160" w:before="360"/>
      </w:pPr>
      <w:r>
        <w:t xml:space="preserve">6. Add the DAX measures</w:t>
      </w:r>
    </w:p>
    <w:p>
      <w:pPr>
        <w:spacing w:after="160"/>
      </w:pPr>
      <w:r>
        <w:t xml:space="preserve">Home -&gt; New Measure, one at a time, from MTBI_DAX_Measures_v2.dax: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Files Tracked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Naming Convention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Folder Structure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Trackable Records (On-Time Scope), then On-Time Upload 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 Uploads (Count), Average Days Late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 Standard Index (composite of the three rates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RSI Status, RSI Status Color</w:t>
      </w:r>
    </w:p>
    <w:p>
      <w:pPr>
        <w:spacing w:after="160"/>
      </w:pPr>
      <w:r>
        <w:t xml:space="preserve">Format every *Rate / *Compliance / Index measure as Percentage, 1 decimal (right-click -&gt; Format).</w:t>
      </w:r>
    </w:p>
    <w:p>
      <w:pPr>
        <w:spacing w:after="160"/>
      </w:pPr>
      <w:r>
        <w:t xml:space="preserve">Note on Storage Compliance Rate: it is intentionally left out of v2. Since this data only ever comes from scanning SharePoint, every row is by definition already "in SharePoint" — the rate would always read 100% and tell you nothing. If you want a real storage/completeness signal later, it would need a list of expected files per period to compare against, which is a bigger addition (flagged in the original roadmap document).</w:t>
      </w:r>
    </w:p>
    <w:p>
      <w:pPr>
        <w:pStyle w:val="Heading1"/>
        <w:spacing w:after="160" w:before="360"/>
      </w:pPr>
      <w:r>
        <w:t xml:space="preserve">7. Build the visuals</w:t>
      </w:r>
    </w:p>
    <w:p>
      <w:pPr>
        <w:pStyle w:val="Heading2"/>
        <w:spacing w:after="120" w:before="240"/>
      </w:pPr>
      <w:r>
        <w:t xml:space="preserve">7.1 KPI cards (top row)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Card 1: Resource Standard Index — big number, RSI Status Color driving the background via conditional formatting.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Card 2: Naming Convention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Card 3: Folder Structure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Card 4: On-Time Upload 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Conditional formatting on each: Format -&gt; Conditional formatting -&gt; Font color / Background -&gt; Format by Field value -&gt; pick the matching *Status Color measure.</w:t>
      </w:r>
    </w:p>
    <w:p>
      <w:pPr>
        <w:pStyle w:val="Heading2"/>
        <w:spacing w:after="120" w:before="240"/>
      </w:pPr>
      <w:r>
        <w:t xml:space="preserve">7.2 Breakdown by branch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Clustered bar chart: Axis = Resource_Type, Values = Naming Convention Compliance, Folder Structure Compliance, On-Time Upload Rate — shows which branch (Support Documents / Quarter Reports / Monthly Reports) is weakest.</w:t>
      </w:r>
    </w:p>
    <w:p>
      <w:pPr>
        <w:pStyle w:val="Heading2"/>
        <w:spacing w:after="120" w:before="240"/>
      </w:pPr>
      <w:r>
        <w:t xml:space="preserve">7.3 Trend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 chart: Axis = Year &amp; Month (or Year &amp; Quarter for Quarter Reports), Values = Resource Standard Index — filter the visual to one Resource_Type at a time, or build two trend charts (Monthly, Quarterly).</w:t>
      </w:r>
    </w:p>
    <w:p>
      <w:pPr>
        <w:pStyle w:val="Heading2"/>
        <w:spacing w:after="120" w:before="240"/>
      </w:pPr>
      <w:r>
        <w:t xml:space="preserve">7.4 Drill-down table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Table visual: Name, Resource_Type, Path, LastModified, Naming_OK, Folder_OK, On_Time_Upload. Add a slicer on Naming_OK/Folder_OK = FALSE so you can click straight to the offending files.</w:t>
      </w:r>
    </w:p>
    <w:p>
      <w:pPr>
        <w:pStyle w:val="Heading1"/>
        <w:spacing w:after="160" w:before="360"/>
      </w:pPr>
      <w:r>
        <w:t xml:space="preserve">8. Refresh</w:t>
      </w:r>
    </w:p>
    <w:p>
      <w:pPr>
        <w:spacing w:after="160"/>
      </w:pPr>
      <w:r>
        <w:t xml:space="preserve">If you loaded from the CSV: Power BI Desktop refresh re-reads whatever is currently in that file, so once your flow reliably overwrites it (Update file, not Create file), a manual refresh (or a scheduled refresh if you publish to the Power BI Service and set up a gateway/connection to SharePoint) will pick up new runs automatically.</w:t>
      </w:r>
    </w:p>
    <w:p>
      <w:pPr>
        <w:spacing w:after="160"/>
      </w:pPr>
      <w:r>
        <w:t xml:space="preserve">Sanity check after your first real refresh: Total Files Tracked should roughly match the file count you can see by eye in the three SharePoint folders combined.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2026-09-10T13:30:03.437Z</dcterms:created>
  <dcterms:modified xsi:type="dcterms:W3CDTF">2026-09-10T13:30:03.468Z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