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72"/>
        </w:rPr>
        <w:t>VERIDICA LABS</w:t>
      </w:r>
    </w:p>
    <w:p>
      <w:pPr>
        <w:jc w:val="center"/>
      </w:pPr>
      <w:r>
        <w:rPr>
          <w:color w:val="6C63FF"/>
          <w:sz w:val="40"/>
        </w:rPr>
        <w:t>Reporte de Avance — Semana III</w:t>
      </w:r>
    </w:p>
    <w:p/>
    <w:p>
      <w:pPr>
        <w:jc w:val="center"/>
      </w:pPr>
      <w:r>
        <w:rPr>
          <w:color w:val="666666"/>
          <w:sz w:val="28"/>
        </w:rPr>
        <w:t>Hackathon Syscoin Builders 2026</w:t>
      </w:r>
    </w:p>
    <w:p/>
    <w:p>
      <w:pPr>
        <w:jc w:val="center"/>
      </w:pPr>
      <w:r>
        <w:rPr>
          <w:color w:val="666666"/>
          <w:sz w:val="24"/>
        </w:rPr>
        <w:t>Agente: Vera — AI Sales Agent on Syscoin Blockchain</w:t>
        <w:br/>
      </w:r>
      <w:r>
        <w:rPr>
          <w:color w:val="666666"/>
          <w:sz w:val="24"/>
        </w:rPr>
        <w:t>Fecha: 18 de Marzo, 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Resumen Ejecutivo</w:t>
      </w:r>
    </w:p>
    <w:p>
      <w:r>
        <w:rPr>
          <w:b/>
        </w:rPr>
        <w:t xml:space="preserve">Veridica Labs </w:t>
      </w:r>
      <w:r>
        <w:t xml:space="preserve">es una plataforma de marketing autónomo basada en IA y blockchain. Nuestro agente </w:t>
      </w:r>
      <w:r>
        <w:rPr>
          <w:b/>
        </w:rPr>
        <w:t xml:space="preserve">Vera </w:t>
      </w:r>
      <w:r>
        <w:t>atiende leads, cierra ventas y procesa pagos de forma autónoma para PYMEs peruanas, utilizando smart contracts en Syscoin NEVM para garantizar que el negocio solo paga por resultados verificados.</w:t>
      </w:r>
    </w:p>
    <w:p/>
    <w:p>
      <w:r>
        <w:rPr>
          <w:b/>
        </w:rPr>
        <w:t xml:space="preserve">Principio central: </w:t>
      </w:r>
      <w:r>
        <w:t>"Veridica Labs solo gana cuando el negocio gana." La confianza no se basa en promesas, sino en código inmutable ejecutado en la blockchain de Syscoin.</w:t>
      </w:r>
    </w:p>
    <w:p/>
    <w:p>
      <w:pPr>
        <w:pStyle w:val="Heading1"/>
      </w:pPr>
      <w:r>
        <w:rPr>
          <w:color w:val="1A1A2E"/>
        </w:rPr>
        <w:t>2. Entregables Semana III —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510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Despliegue completo de OpenClaw</w:t>
            </w:r>
          </w:p>
        </w:tc>
        <w:tc>
          <w:tcPr>
            <w:tcW w:type="dxa" w:w="1701"/>
            <w:shd w:fill="e8f5e9" w:val="clear"/>
          </w:tcPr>
          <w:p>
            <w:pPr>
              <w:jc w:val="center"/>
            </w:pPr>
            <w:r>
              <w:rPr>
                <w:sz w:val="20"/>
              </w:rPr>
              <w:t>✅ COMPLETADO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VPS en vera.qolvecompany.com, agent "main", Gemini 2.5 Flash, vera-http-adapter custom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Integración SuperDapp.ai/moltbook</w:t>
            </w:r>
          </w:p>
        </w:tc>
        <w:tc>
          <w:tcPr>
            <w:tcW w:type="dxa" w:w="1701"/>
            <w:shd w:fill="fff3e0" w:val="clear"/>
          </w:tcPr>
          <w:p>
            <w:pPr>
              <w:jc w:val="center"/>
            </w:pPr>
            <w:r>
              <w:rPr>
                <w:sz w:val="20"/>
              </w:rPr>
              <w:t>⏳ PENDIENTE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Pendiente de revisión e integración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SOUL.md completado</w:t>
            </w:r>
          </w:p>
        </w:tc>
        <w:tc>
          <w:tcPr>
            <w:tcW w:type="dxa" w:w="1701"/>
            <w:shd w:fill="e8f5e9" w:val="clear"/>
          </w:tcPr>
          <w:p>
            <w:pPr>
              <w:jc w:val="center"/>
            </w:pPr>
            <w:r>
              <w:rPr>
                <w:sz w:val="20"/>
              </w:rPr>
              <w:t>✅ COMPLETADO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Identidad, valores, modelo económico 3 capas, catálogo Menta Organika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Avance de INSTINCT.md</w:t>
            </w:r>
          </w:p>
        </w:tc>
        <w:tc>
          <w:tcPr>
            <w:tcW w:type="dxa" w:w="1701"/>
            <w:shd w:fill="e8f5e9" w:val="clear"/>
          </w:tcPr>
          <w:p>
            <w:pPr>
              <w:jc w:val="center"/>
            </w:pPr>
            <w:r>
              <w:rPr>
                <w:sz w:val="20"/>
              </w:rPr>
              <w:t>✅ COMPLETADO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5 survival rules, 4 modos de operación, checklist pre-operación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Interfaz chatbot PROXY</w:t>
            </w:r>
          </w:p>
        </w:tc>
        <w:tc>
          <w:tcPr>
            <w:tcW w:type="dxa" w:w="1701"/>
            <w:shd w:fill="e8f5e9" w:val="clear"/>
          </w:tcPr>
          <w:p>
            <w:pPr>
              <w:jc w:val="center"/>
            </w:pPr>
            <w:r>
              <w:rPr>
                <w:sz w:val="20"/>
              </w:rPr>
              <w:t>✅ COMPLETADO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Telegram (@veridicalabs_bot) + Chat web (/chat). Usuario nunca habla directo con OpenClaw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Survival Rules</w:t>
            </w:r>
          </w:p>
        </w:tc>
        <w:tc>
          <w:tcPr>
            <w:tcW w:type="dxa" w:w="1701"/>
            <w:shd w:fill="e8f5e9" w:val="clear"/>
          </w:tcPr>
          <w:p>
            <w:pPr>
              <w:jc w:val="center"/>
            </w:pPr>
            <w:r>
              <w:rPr>
                <w:sz w:val="20"/>
              </w:rPr>
              <w:t>✅ COMPLETADO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Confidence, Exitability, Dependency Health, Execution, Unit Economics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Financial Constraints</w:t>
            </w:r>
          </w:p>
        </w:tc>
        <w:tc>
          <w:tcPr>
            <w:tcW w:type="dxa" w:w="1701"/>
            <w:shd w:fill="e8f5e9" w:val="clear"/>
          </w:tcPr>
          <w:p>
            <w:pPr>
              <w:jc w:val="center"/>
            </w:pPr>
            <w:r>
              <w:rPr>
                <w:sz w:val="20"/>
              </w:rPr>
              <w:t>✅ COMPLETADO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Modelo 3 capas: Reserve 30%, Revenue 70%, Experimental 5% max</w:t>
            </w:r>
          </w:p>
        </w:tc>
      </w:tr>
    </w:tbl>
    <w:p/>
    <w:p>
      <w:pPr>
        <w:pStyle w:val="Heading1"/>
      </w:pPr>
      <w:r>
        <w:rPr>
          <w:color w:val="1A1A2E"/>
        </w:rPr>
        <w:t>3. Arquitectura del Sistema</w:t>
      </w:r>
    </w:p>
    <w:p>
      <w:pPr>
        <w:pStyle w:val="Heading2"/>
      </w:pPr>
      <w:r>
        <w:rPr>
          <w:color w:val="1A1A2E"/>
        </w:rPr>
        <w:t>3.1 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Next.js 14 + 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de campañas, chat con Vera, gestión de leads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Express + TypeScript + Prisma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REST, lógica de negocio, integración con OpenClaw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Agente 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OpenClaw + Gemini 2.5 Flash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Agente autónomo Vera, skills de ventas, vera-http-adapter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Blockchain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Syscoin NEVM (Solidity)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Smart contract EscrowCampaign para pagos verificados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+ Prisma 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Campañas, leads, conversaciones, conversiones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Hosting 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VPS (vera.qolvecompany.com)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OpenClaw Gateway + Telegram Bot + HTTP Adapter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Canal Telegram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@veridicalabs_bot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Bot público, acceso abierto, proxy hacia OpenClaw</w:t>
            </w:r>
          </w:p>
        </w:tc>
      </w:tr>
    </w:tbl>
    <w:p/>
    <w:p>
      <w:pPr>
        <w:pStyle w:val="Heading2"/>
      </w:pPr>
      <w:r>
        <w:rPr>
          <w:color w:val="1A1A2E"/>
        </w:rPr>
        <w:t>3.2 Flujo de Comunicación (Proxy)</w:t>
      </w:r>
    </w:p>
    <w:p>
      <w:r>
        <w:rPr>
          <w:b/>
        </w:rPr>
        <w:t xml:space="preserve">El usuario NUNCA interactúa directamente con OpenClaw. </w:t>
      </w:r>
      <w:r>
        <w:t>Todos los mensajes pasan por capas intermedias:</w:t>
      </w:r>
    </w:p>
    <w:p/>
    <w:p>
      <w:pPr>
        <w:pStyle w:val="ListBullet"/>
      </w:pPr>
      <w:r>
        <w:rPr>
          <w:b/>
          <w:sz w:val="22"/>
        </w:rPr>
        <w:t xml:space="preserve">Canal Telegram: </w:t>
      </w:r>
      <w:r>
        <w:rPr>
          <w:sz w:val="22"/>
        </w:rPr>
        <w:t>Telegram → OpenClaw Gateway → Agente Vera (Gemini 2.5 Flash)</w:t>
      </w:r>
    </w:p>
    <w:p>
      <w:pPr>
        <w:pStyle w:val="ListBullet"/>
      </w:pPr>
      <w:r>
        <w:rPr>
          <w:b/>
          <w:sz w:val="22"/>
        </w:rPr>
        <w:t xml:space="preserve">Canal Web: </w:t>
      </w:r>
      <w:r>
        <w:rPr>
          <w:sz w:val="22"/>
        </w:rPr>
        <w:t>Frontend Chat → Backend API → vera-http-adapter → OpenClaw CLI → Agente Vera</w:t>
      </w:r>
    </w:p>
    <w:p/>
    <w:p>
      <w:r>
        <w:t>Ambos canales funcionan simultáneamente y llegan al mismo agente con el mismo contexto (catálogo, precios, reglas de venta).</w:t>
      </w:r>
    </w:p>
    <w:p/>
    <w:p>
      <w:pPr>
        <w:pStyle w:val="Heading1"/>
      </w:pPr>
      <w:r>
        <w:rPr>
          <w:color w:val="1A1A2E"/>
        </w:rPr>
        <w:t>4. Despliegue de OpenClaw</w:t>
      </w:r>
    </w:p>
    <w:p>
      <w:pPr>
        <w:pStyle w:val="ListBullet"/>
      </w:pPr>
      <w:r>
        <w:rPr>
          <w:b/>
          <w:sz w:val="22"/>
        </w:rPr>
        <w:t xml:space="preserve">Servidor: </w:t>
      </w:r>
      <w:r>
        <w:rPr>
          <w:sz w:val="22"/>
        </w:rPr>
        <w:t>vera.qolvecompany.com (HTTPS con SSL)</w:t>
      </w:r>
    </w:p>
    <w:p>
      <w:pPr>
        <w:pStyle w:val="ListBullet"/>
      </w:pPr>
      <w:r>
        <w:rPr>
          <w:b/>
          <w:sz w:val="22"/>
        </w:rPr>
        <w:t xml:space="preserve">Runtime: </w:t>
      </w:r>
      <w:r>
        <w:rPr>
          <w:sz w:val="22"/>
        </w:rPr>
        <w:t>Docker container: ghcr.io/openclaw/openclaw:latest</w:t>
      </w:r>
    </w:p>
    <w:p>
      <w:pPr>
        <w:pStyle w:val="ListBullet"/>
      </w:pPr>
      <w:r>
        <w:rPr>
          <w:b/>
          <w:sz w:val="22"/>
        </w:rPr>
        <w:t xml:space="preserve">Modelo: </w:t>
      </w:r>
      <w:r>
        <w:rPr>
          <w:sz w:val="22"/>
        </w:rPr>
        <w:t>google/gemini-2.5-flash (primary), Azure OpenAI GPT-4o (fallback)</w:t>
      </w:r>
    </w:p>
    <w:p>
      <w:pPr>
        <w:pStyle w:val="ListBullet"/>
      </w:pPr>
      <w:r>
        <w:rPr>
          <w:b/>
          <w:sz w:val="22"/>
        </w:rPr>
        <w:t xml:space="preserve">Red: </w:t>
      </w:r>
      <w:r>
        <w:rPr>
          <w:sz w:val="22"/>
        </w:rPr>
        <w:t>Puertos: 18789 (gateway), 8080 (vera-http-adapter), 443 (nginx HTTPS)</w:t>
      </w:r>
    </w:p>
    <w:p>
      <w:pPr>
        <w:pStyle w:val="ListBullet"/>
      </w:pPr>
      <w:r>
        <w:rPr>
          <w:b/>
          <w:sz w:val="22"/>
        </w:rPr>
        <w:t xml:space="preserve">Skills: </w:t>
      </w:r>
      <w:r>
        <w:rPr>
          <w:sz w:val="22"/>
        </w:rPr>
        <w:t>veridica-respond-lead, veridica-generate-ad, veridica-confirm-conversion</w:t>
      </w:r>
    </w:p>
    <w:p/>
    <w:p>
      <w:pPr>
        <w:pStyle w:val="Heading2"/>
      </w:pPr>
      <w:r>
        <w:rPr>
          <w:color w:val="1A1A2E"/>
        </w:rPr>
        <w:t>4.1 vera-http-adapter</w:t>
      </w:r>
    </w:p>
    <w:p>
      <w:r>
        <w:t>Servidor Express custom que traduce requests HTTP a comandos del CLI de OpenClaw. Permite que el backend se comunique con Vera sin WebSocket directo.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63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6C63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880"/>
            <w:shd w:fill="6C63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/vera/respond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Responder mensajes de clientes con contexto de campaña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/vera/generate-ad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Generar copy publicitario para campañas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/vera/confirm-conversion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Evaluar si una conversación resultó en venta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Health check del adapter</w:t>
            </w:r>
          </w:p>
        </w:tc>
      </w:tr>
    </w:tbl>
    <w:p/>
    <w:p>
      <w:pPr>
        <w:pStyle w:val="Heading1"/>
      </w:pPr>
      <w:r>
        <w:rPr>
          <w:color w:val="1A1A2E"/>
        </w:rPr>
        <w:t>5. SOUL.md — Identidad y Modelo Económico</w:t>
      </w:r>
    </w:p>
    <w:p>
      <w:pPr>
        <w:pStyle w:val="Heading2"/>
      </w:pPr>
      <w:r>
        <w:rPr>
          <w:color w:val="1A1A2E"/>
        </w:rPr>
        <w:t>5.1 Identidad de Vera</w:t>
      </w:r>
    </w:p>
    <w:p>
      <w:pPr>
        <w:pStyle w:val="ListBullet"/>
      </w:pPr>
      <w:r>
        <w:rPr>
          <w:b/>
          <w:sz w:val="22"/>
        </w:rPr>
        <w:t xml:space="preserve">Nombre: </w:t>
      </w:r>
      <w:r>
        <w:rPr>
          <w:sz w:val="22"/>
        </w:rPr>
        <w:t>Vera, agente autónomo de marketing y ventas de Veridica Labs</w:t>
      </w:r>
    </w:p>
    <w:p>
      <w:pPr>
        <w:pStyle w:val="ListBullet"/>
      </w:pPr>
      <w:r>
        <w:rPr>
          <w:b/>
          <w:sz w:val="22"/>
        </w:rPr>
        <w:t xml:space="preserve">Propósito: </w:t>
      </w:r>
      <w:r>
        <w:rPr>
          <w:sz w:val="22"/>
        </w:rPr>
        <w:t>Ayudar a PYMEs peruanas a conseguir clientes reales</w:t>
      </w:r>
    </w:p>
    <w:p>
      <w:pPr>
        <w:pStyle w:val="ListBullet"/>
      </w:pPr>
      <w:r>
        <w:rPr>
          <w:b/>
          <w:sz w:val="22"/>
        </w:rPr>
        <w:t xml:space="preserve">Tono: </w:t>
      </w:r>
      <w:r>
        <w:rPr>
          <w:sz w:val="22"/>
        </w:rPr>
        <w:t>Español peruano, cálida, directa y profesional</w:t>
      </w:r>
    </w:p>
    <w:p>
      <w:pPr>
        <w:pStyle w:val="ListBullet"/>
      </w:pPr>
      <w:r>
        <w:rPr>
          <w:b/>
          <w:sz w:val="22"/>
        </w:rPr>
        <w:t xml:space="preserve">Valores: </w:t>
      </w:r>
      <w:r>
        <w:rPr>
          <w:sz w:val="22"/>
        </w:rPr>
        <w:t>Honestidad, transparencia, alineación de incentivos, simplicidad, supervivencia</w:t>
      </w:r>
    </w:p>
    <w:p/>
    <w:p>
      <w:pPr>
        <w:pStyle w:val="Heading2"/>
      </w:pPr>
      <w:r>
        <w:rPr>
          <w:color w:val="1A1A2E"/>
        </w:rPr>
        <w:t>5.2 Modelo Económico — 3 Capas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Asignación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Regla clave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Reserve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Capital de supervivencia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Cubrir 30 días de operación sin ingresos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Ingreso operativo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Solo se gana por ventas verificadas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Experimental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5% del Revenue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I+D acotado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 falla, la operación core no se afecta</w:t>
            </w:r>
          </w:p>
        </w:tc>
      </w:tr>
    </w:tbl>
    <w:p/>
    <w:p>
      <w:pPr>
        <w:pStyle w:val="Heading1"/>
      </w:pPr>
      <w:r>
        <w:rPr>
          <w:color w:val="1A1A2E"/>
        </w:rPr>
        <w:t>6. INSTINCT.md — Survival Rules</w:t>
      </w:r>
    </w:p>
    <w:p>
      <w:r>
        <w:t xml:space="preserve">Vera está diseñada con </w:t>
      </w:r>
      <w:r>
        <w:rPr>
          <w:b/>
        </w:rPr>
        <w:t xml:space="preserve">reflejos de supervivencia primero y lógica de optimización segundo. </w:t>
      </w:r>
      <w:r>
        <w:t>Las siguientes reglas anulan cualquier objetivo de optimización: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Regla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Reflejo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 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Datos no confiables (AI vision &lt;70%, LLM errores)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confirmar venta, modo DEGRADED, verificación manual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 Exitability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puedo parar sin perder valor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Pausar campaña si escrow=0, alertar si escrow bajo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 Dependency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Servicio externo caído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Fallback por dependencia: DEGRADED, PAUSED, o 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 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Acción lenta o costosa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conversions, suspender no-esencial, mensaje de espera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 Unit Economics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Operación económicamente irracional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HIBERNATE: solo leads de alta intención, reporte semanal</w:t>
            </w:r>
          </w:p>
        </w:tc>
      </w:tr>
    </w:tbl>
    <w:p/>
    <w:p>
      <w:pPr>
        <w:pStyle w:val="Heading2"/>
      </w:pPr>
      <w:r>
        <w:rPr>
          <w:color w:val="1A1A2E"/>
        </w:rPr>
        <w:t>6.1 Modos de Operación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63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Modo</w:t>
            </w:r>
          </w:p>
        </w:tc>
        <w:tc>
          <w:tcPr>
            <w:tcW w:type="dxa" w:w="2880"/>
            <w:shd w:fill="6C63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880"/>
            <w:shd w:fill="6C63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Comportamiento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NORMAL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 saludable, escrow con fondos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Operación completa: leads, ventas, pagos on-chain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DEGRADED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Dependencia impaired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Respuestas fallback, conversiones en PENDING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PAUSED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Escrow vacío o DB caída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Stop total. Notificar al negocio. Esperar resolución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HIBERNATE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Economía negativa 3+ días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Solo leads de alta intención. Preservar capital</w:t>
            </w:r>
          </w:p>
        </w:tc>
      </w:tr>
    </w:tbl>
    <w:p/>
    <w:p>
      <w:pPr>
        <w:pStyle w:val="Heading1"/>
      </w:pPr>
      <w:r>
        <w:rPr>
          <w:color w:val="1A1A2E"/>
        </w:rPr>
        <w:t>7. Integración Blockchain — Syscoin NEVM</w:t>
      </w:r>
    </w:p>
    <w:p>
      <w:pPr>
        <w:pStyle w:val="ListBullet"/>
      </w:pPr>
      <w:r>
        <w:rPr>
          <w:b/>
          <w:sz w:val="22"/>
        </w:rPr>
        <w:t xml:space="preserve">Red: </w:t>
      </w:r>
      <w:r>
        <w:rPr>
          <w:sz w:val="22"/>
        </w:rPr>
        <w:t>Syscoin NEVM Testnet (Tanenbaum) — Chain ID: 5700</w:t>
      </w:r>
    </w:p>
    <w:p>
      <w:pPr>
        <w:pStyle w:val="ListBullet"/>
      </w:pPr>
      <w:r>
        <w:rPr>
          <w:b/>
          <w:sz w:val="22"/>
        </w:rPr>
        <w:t xml:space="preserve">Contrato EscrowCampaign: </w:t>
      </w:r>
      <w:r>
        <w:rPr>
          <w:sz w:val="22"/>
        </w:rPr>
        <w:t>0xf46d0AbedDaCe2476D15E113beb441fABE5eC74E</w:t>
      </w:r>
    </w:p>
    <w:p>
      <w:pPr>
        <w:pStyle w:val="ListBullet"/>
      </w:pPr>
      <w:r>
        <w:rPr>
          <w:b/>
          <w:sz w:val="22"/>
        </w:rPr>
        <w:t xml:space="preserve">Verifier/Treasury: </w:t>
      </w:r>
      <w:r>
        <w:rPr>
          <w:sz w:val="22"/>
        </w:rPr>
        <w:t>0xed7EB49BF52EeB0dd0A4cb399550409f7677E413</w:t>
      </w:r>
    </w:p>
    <w:p>
      <w:pPr>
        <w:pStyle w:val="ListBullet"/>
      </w:pPr>
      <w:r>
        <w:rPr>
          <w:b/>
          <w:sz w:val="22"/>
        </w:rPr>
        <w:t xml:space="preserve">Comisiones: </w:t>
      </w:r>
      <w:r>
        <w:rPr>
          <w:sz w:val="22"/>
        </w:rPr>
        <w:t>Fee tiers: 1-10 ventas: 10%, 11-30: 8%, 31+: 6%</w:t>
      </w:r>
    </w:p>
    <w:p>
      <w:pPr>
        <w:pStyle w:val="ListBullet"/>
      </w:pPr>
      <w:r>
        <w:rPr>
          <w:b/>
          <w:sz w:val="22"/>
        </w:rPr>
        <w:t xml:space="preserve">Fecha de deploy: </w:t>
      </w:r>
      <w:r>
        <w:rPr>
          <w:sz w:val="22"/>
        </w:rPr>
        <w:t>16 de Marzo, 2026</w:t>
      </w:r>
    </w:p>
    <w:p/>
    <w:p>
      <w:pPr>
        <w:pStyle w:val="Heading2"/>
      </w:pPr>
      <w:r>
        <w:rPr>
          <w:color w:val="1A1A2E"/>
        </w:rPr>
        <w:t>7.1 Funcionalidades del Smart Contract</w:t>
      </w:r>
    </w:p>
    <w:p>
      <w:pPr>
        <w:pStyle w:val="ListBullet"/>
      </w:pPr>
      <w:r>
        <w:rPr>
          <w:sz w:val="22"/>
        </w:rPr>
        <w:t>Depósito de fondos en escrow por campaña</w:t>
      </w:r>
    </w:p>
    <w:p>
      <w:pPr>
        <w:pStyle w:val="ListBullet"/>
      </w:pPr>
      <w:r>
        <w:rPr>
          <w:sz w:val="22"/>
        </w:rPr>
        <w:t>Registro de conversiones verificadas por el oráculo (backend)</w:t>
      </w:r>
    </w:p>
    <w:p>
      <w:pPr>
        <w:pStyle w:val="ListBullet"/>
      </w:pPr>
      <w:r>
        <w:rPr>
          <w:sz w:val="22"/>
        </w:rPr>
        <w:t>Liberación automática de comisiones al treasury</w:t>
      </w:r>
    </w:p>
    <w:p>
      <w:pPr>
        <w:pStyle w:val="ListBullet"/>
      </w:pPr>
      <w:r>
        <w:rPr>
          <w:sz w:val="22"/>
        </w:rPr>
        <w:t>Reembolso de fondos no utilizados al negocio</w:t>
      </w:r>
    </w:p>
    <w:p>
      <w:pPr>
        <w:pStyle w:val="ListBullet"/>
      </w:pPr>
      <w:r>
        <w:rPr>
          <w:sz w:val="22"/>
        </w:rPr>
        <w:t>Fee tiers dinámicos que premian volumen</w:t>
      </w:r>
    </w:p>
    <w:p>
      <w:pPr>
        <w:pStyle w:val="ListBullet"/>
      </w:pPr>
      <w:r>
        <w:rPr>
          <w:sz w:val="22"/>
        </w:rPr>
        <w:t>Pausado de emergencia por el owner</w:t>
      </w:r>
    </w:p>
    <w:p/>
    <w:p>
      <w:pPr>
        <w:pStyle w:val="Heading1"/>
      </w:pPr>
      <w:r>
        <w:rPr>
          <w:color w:val="1A1A2E"/>
        </w:rPr>
        <w:t>8. Caso de Uso: Menta Organika</w:t>
      </w:r>
    </w:p>
    <w:p>
      <w:r>
        <w:t xml:space="preserve">Para demostrar el sistema end-to-end, implementamos Vera como asistente de ventas para </w:t>
      </w:r>
      <w:r>
        <w:rPr>
          <w:b/>
        </w:rPr>
        <w:t>Menta Organika</w:t>
      </w:r>
      <w:r>
        <w:t>, una repostería artesanal y tienda de productos orgánicos en Lima, Perú.</w:t>
      </w:r>
    </w:p>
    <w:p/>
    <w:p>
      <w:pPr>
        <w:pStyle w:val="ListBullet"/>
      </w:pPr>
      <w:r>
        <w:rPr>
          <w:b/>
          <w:sz w:val="22"/>
        </w:rPr>
        <w:t xml:space="preserve">Horario: </w:t>
      </w:r>
      <w:r>
        <w:rPr>
          <w:sz w:val="22"/>
        </w:rPr>
        <w:t>Lunes a Domingo, 9:00 AM - 9:00 PM</w:t>
      </w:r>
    </w:p>
    <w:p>
      <w:pPr>
        <w:pStyle w:val="ListBullet"/>
      </w:pPr>
      <w:r>
        <w:rPr>
          <w:b/>
          <w:sz w:val="22"/>
        </w:rPr>
        <w:t xml:space="preserve">Delivery: </w:t>
      </w:r>
      <w:r>
        <w:rPr>
          <w:sz w:val="22"/>
        </w:rPr>
        <w:t>S/10.00 tarifa fija — Los Olivos, Independencia, SMP</w:t>
      </w:r>
    </w:p>
    <w:p>
      <w:pPr>
        <w:pStyle w:val="ListBullet"/>
      </w:pPr>
      <w:r>
        <w:rPr>
          <w:b/>
          <w:sz w:val="22"/>
        </w:rPr>
        <w:t xml:space="preserve">Pago: </w:t>
      </w:r>
      <w:r>
        <w:rPr>
          <w:sz w:val="22"/>
        </w:rPr>
        <w:t>Solo Yape</w:t>
      </w:r>
    </w:p>
    <w:p>
      <w:pPr>
        <w:pStyle w:val="ListBullet"/>
      </w:pPr>
      <w:r>
        <w:rPr>
          <w:b/>
          <w:sz w:val="22"/>
        </w:rPr>
        <w:t xml:space="preserve">Catálogo: </w:t>
      </w:r>
      <w:r>
        <w:rPr>
          <w:sz w:val="22"/>
        </w:rPr>
        <w:t>10 productos (tortas, brownies, galletas, cheesecake, cúrcuma, aceite de coco, granola, muffins, alfajores, golden milk mix)</w:t>
      </w:r>
    </w:p>
    <w:p>
      <w:pPr>
        <w:pStyle w:val="ListBullet"/>
      </w:pPr>
      <w:r>
        <w:rPr>
          <w:b/>
          <w:sz w:val="22"/>
        </w:rPr>
        <w:t xml:space="preserve">Rango de precios: </w:t>
      </w:r>
      <w:r>
        <w:rPr>
          <w:sz w:val="22"/>
        </w:rPr>
        <w:t>S/15.00 — S/72.00</w:t>
      </w:r>
    </w:p>
    <w:p/>
    <w:p>
      <w:pPr>
        <w:pStyle w:val="Heading1"/>
      </w:pPr>
      <w:r>
        <w:rPr>
          <w:color w:val="1A1A2E"/>
        </w:rPr>
        <w:t>9. Próximos Pasos — Semana IV</w:t>
      </w:r>
    </w:p>
    <w:p>
      <w:r>
        <w:t xml:space="preserve">Según el cronograma, la Semana IV se enfoca en </w:t>
      </w:r>
      <w:r>
        <w:rPr>
          <w:b/>
        </w:rPr>
        <w:t>Integración Blockchain (Syscoin/zkSYS):</w:t>
      </w:r>
    </w:p>
    <w:p/>
    <w:p>
      <w:pPr>
        <w:pStyle w:val="ListBullet"/>
      </w:pPr>
      <w:r>
        <w:rPr>
          <w:sz w:val="22"/>
        </w:rPr>
        <w:t>Completar flujo end-to-end: lead → venta → pago Yape → verificación → liberación on-chain</w:t>
      </w:r>
    </w:p>
    <w:p>
      <w:pPr>
        <w:pStyle w:val="ListBullet"/>
      </w:pPr>
      <w:r>
        <w:rPr>
          <w:sz w:val="22"/>
        </w:rPr>
        <w:t>Integración con SuperDapp.ai/moltbook</w:t>
      </w:r>
    </w:p>
    <w:p>
      <w:pPr>
        <w:pStyle w:val="ListBullet"/>
      </w:pPr>
      <w:r>
        <w:rPr>
          <w:sz w:val="22"/>
        </w:rPr>
        <w:t>Verificación de pagos Yape con AI Vision</w:t>
      </w:r>
    </w:p>
    <w:p>
      <w:pPr>
        <w:pStyle w:val="ListBullet"/>
      </w:pPr>
      <w:r>
        <w:rPr>
          <w:sz w:val="22"/>
        </w:rPr>
        <w:t>Dashboard de economics en tiempo real</w:t>
      </w:r>
    </w:p>
    <w:p>
      <w:pPr>
        <w:pStyle w:val="ListBullet"/>
      </w:pPr>
      <w:r>
        <w:rPr>
          <w:sz w:val="22"/>
        </w:rPr>
        <w:t>Testing en Syscoin Testnet con transacciones reales</w:t>
      </w:r>
    </w:p>
    <w:p/>
    <w:p/>
    <w:p>
      <w:pPr>
        <w:jc w:val="center"/>
      </w:pPr>
      <w:r>
        <w:rPr>
          <w:color w:val="999999"/>
          <w:sz w:val="20"/>
        </w:rPr>
        <w:t>— Veridica Labs © 2026 —</w:t>
      </w:r>
    </w:p>
    <w:p>
      <w:pPr>
        <w:jc w:val="center"/>
      </w:pPr>
      <w:r>
        <w:rPr>
          <w:i/>
          <w:color w:val="6C63FF"/>
          <w:sz w:val="22"/>
        </w:rPr>
        <w:t>"Solo ganamos cuando el negocio gana"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