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Plan de Acción</w:t>
      </w: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Todo lo que Claude Code debe ejecutar hoy</w:t>
      </w: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color w:val="16C79A"/>
          <w:sz w:val="24"/>
          <w:szCs w:val="24"/>
        </w:rPr>
        <w:t xml:space="preserve">Conectar OpenClaw + Backend + Smart Contract + Survival Rules</w:t>
      </w: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Demo: Martes 17 o Miércoles 18 de Marzo 2026</w:t>
      </w:r>
    </w:p>
    <w:p>
      <w:r>
        <w:br w:type="page"/>
      </w:r>
    </w:p>
    <w:p>
      <w:pPr>
        <w:pStyle w:val="Heading1"/>
      </w:pPr>
      <w:r>
        <w:t xml:space="preserve">Diagnóstico: Dónde Estamos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Hay dos tracks de desarrollo que aún no se conectan: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 1: Monorepo (VS Code)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 2: OpenClaw VPS (Jeremy)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Qué tiene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Next.js, Backend Express, Smart Contract Solidity, PostgreSQL, Docker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OpenClaw desplegado, Gemini 1.5 Pro, ElevenLabs, Bot Telegram, SOUL.md, INSTINCT.md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Estado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~65% MVP. Smart contract completo con 30+ tests. Backend funcional en modo mock.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Infraestructura lista. Bot Telegram funciona como proxy.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6B"/>
                <w:sz w:val="20"/>
                <w:szCs w:val="20"/>
              </w:rPr>
              <w:t xml:space="preserve">Problema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está conectado a OpenClaw real. Contrato NO desplegado en testnet. Sin wallet integration.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está conectado al backend/smart contract. Vera solo chatea pero no ejecuta acciones on-chain.</w:t>
            </w:r>
          </w:p>
        </w:tc>
      </w:tr>
    </w:tbl>
    <w:p>
      <w:pPr>
        <w:spacing w:after="80"/>
      </w:pPr>
    </w:p>
    <w:p>
      <w:pPr>
        <w:pBdr>
          <w:left w:val="single" w:color="16C79A" w:sz="12" w:space="8"/>
        </w:pBdr>
        <w:spacing w:after="120"/>
        <w:ind w:left="200"/>
      </w:pPr>
      <w:r>
        <w:rPr>
          <w:rFonts w:ascii="Arial" w:cs="Arial" w:eastAsia="Arial" w:hAnsi="Arial"/>
          <w:sz w:val="22"/>
          <w:szCs w:val="22"/>
        </w:rPr>
        <w:t xml:space="preserve">OBJETIVO: Conectar ambos tracks para que Vera (via Telegram) pueda disparar el flujo completo: recibir lead → cerrar venta → verificar pago → liberar comisión on-chain.</w:t>
      </w:r>
    </w:p>
    <w:p>
      <w:r>
        <w:br w:type="page"/>
      </w:r>
    </w:p>
    <w:p>
      <w:pPr>
        <w:pStyle w:val="Heading1"/>
      </w:pPr>
      <w:r>
        <w:t xml:space="preserve">Bloque 1: Desplegar Smart Contract en Testnet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Prioridad: CRÍTICA | Tiempo estimado: 30 min | Semana 4 lo requiere</w:t>
      </w:r>
    </w:p>
    <w:p>
      <w:pPr>
        <w:spacing w:after="50"/>
      </w:pPr>
    </w:p>
    <w:p>
      <w:pPr>
        <w:pStyle w:val="Heading2"/>
      </w:pPr>
      <w:r>
        <w:t xml:space="preserve">Qué hacer en Claude Code: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Paso 1: </w:t>
      </w:r>
      <w:r>
        <w:rPr>
          <w:rFonts w:ascii="Arial" w:cs="Arial" w:eastAsia="Arial" w:hAnsi="Arial"/>
          <w:sz w:val="22"/>
          <w:szCs w:val="22"/>
        </w:rPr>
        <w:t xml:space="preserve">Configurar .env con DEPLOYER_PRIVATE_KEY, VERIFIER_ADDRESS y TREASURY_ADDRESS. Obtener tSYS del faucet: https://ethstats.tanenbaum.io/#faucet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Paso 2: </w:t>
      </w:r>
      <w:r>
        <w:rPr>
          <w:rFonts w:ascii="Arial" w:cs="Arial" w:eastAsia="Arial" w:hAnsi="Arial"/>
          <w:sz w:val="22"/>
          <w:szCs w:val="22"/>
        </w:rPr>
        <w:t xml:space="preserve">Ejecutar: npm run deploy:syscoinTestnet --workspace=contracts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Paso 3: </w:t>
      </w:r>
      <w:r>
        <w:rPr>
          <w:rFonts w:ascii="Arial" w:cs="Arial" w:eastAsia="Arial" w:hAnsi="Arial"/>
          <w:sz w:val="22"/>
          <w:szCs w:val="22"/>
        </w:rPr>
        <w:t xml:space="preserve">El script guarda la address en contracts/deployments/syscoinTestnet.json. Copiar esa address a ESCROW_CONTRACT_ADDRESS en el .env del backend.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Paso 4: </w:t>
      </w:r>
      <w:r>
        <w:rPr>
          <w:rFonts w:ascii="Arial" w:cs="Arial" w:eastAsia="Arial" w:hAnsi="Arial"/>
          <w:sz w:val="22"/>
          <w:szCs w:val="22"/>
        </w:rPr>
        <w:t xml:space="preserve">Verificar en https://tanenbaum.io que el contrato esté desplegado.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Paso 5: </w:t>
      </w:r>
      <w:r>
        <w:rPr>
          <w:rFonts w:ascii="Arial" w:cs="Arial" w:eastAsia="Arial" w:hAnsi="Arial"/>
          <w:sz w:val="22"/>
          <w:szCs w:val="22"/>
        </w:rPr>
        <w:t xml:space="preserve">Probar con Hardhat console que deposit(), registerConversion() y releasePayment() funcionan en testnet real.</w:t>
      </w:r>
    </w:p>
    <w:p>
      <w:pPr>
        <w:spacing w:after="50"/>
      </w:pPr>
    </w:p>
    <w:p>
      <w:pPr>
        <w:pBdr>
          <w:left w:val="single" w:color="16C79A" w:sz="12" w:space="8"/>
        </w:pBdr>
        <w:spacing w:after="120"/>
        <w:ind w:left="200"/>
      </w:pPr>
      <w:r>
        <w:rPr>
          <w:rFonts w:ascii="Arial" w:cs="Arial" w:eastAsia="Arial" w:hAnsi="Arial"/>
          <w:sz w:val="22"/>
          <w:szCs w:val="22"/>
        </w:rPr>
        <w:t xml:space="preserve">Resultado: Smart contract EscrowCampaign VIVO en Syscoin Tanenbaum testnet con address verificable.</w:t>
      </w:r>
    </w:p>
    <w:p>
      <w:pPr>
        <w:spacing w:after="150"/>
      </w:pPr>
    </w:p>
    <w:p>
      <w:pPr>
        <w:pStyle w:val="Heading1"/>
      </w:pPr>
      <w:r>
        <w:t xml:space="preserve">Bloque 2: Conectar OpenClaw (VPS) con el Backend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Prioridad: CRÍTICA | Tiempo estimado: 2-3 horas</w:t>
      </w:r>
    </w:p>
    <w:p>
      <w:pPr>
        <w:spacing w:after="50"/>
      </w:pPr>
    </w:p>
    <w:p>
      <w:pPr>
        <w:pStyle w:val="Heading2"/>
      </w:pPr>
      <w:r>
        <w:t xml:space="preserve">Problema actual: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backend tiene un OpenClawProvider que llama a https://api.openclaw.ai, pero el OpenClaw real está corriendo en el VPS de Jeremy con Gemini 1.5 Pro. Necesitan conectarse.</w:t>
      </w:r>
    </w:p>
    <w:p>
      <w:pPr>
        <w:spacing w:after="50"/>
      </w:pPr>
    </w:p>
    <w:p>
      <w:pPr>
        <w:pStyle w:val="Heading2"/>
      </w:pPr>
      <w:r>
        <w:t xml:space="preserve">Opción A: Backend llama al OpenClaw del VPS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Modificar OpenClawProvider </w:t>
      </w:r>
      <w:r>
        <w:rPr>
          <w:rFonts w:ascii="Arial" w:cs="Arial" w:eastAsia="Arial" w:hAnsi="Arial"/>
          <w:sz w:val="22"/>
          <w:szCs w:val="22"/>
        </w:rPr>
        <w:t xml:space="preserve">en backend/src/agent/ para que apunte al VPS de Jeremy en vez de api.openclaw.ai.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Exponer un endpoint HTTP en el VPS </w:t>
      </w:r>
      <w:r>
        <w:rPr>
          <w:rFonts w:ascii="Arial" w:cs="Arial" w:eastAsia="Arial" w:hAnsi="Arial"/>
          <w:sz w:val="22"/>
          <w:szCs w:val="22"/>
        </w:rPr>
        <w:t xml:space="preserve">que reciba mensajes y retorne la respuesta de Vera. Ejemplo: POST http://[VPS_IP]:8080/vera/respond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El backend del monorepo </w:t>
      </w:r>
      <w:r>
        <w:rPr>
          <w:rFonts w:ascii="Arial" w:cs="Arial" w:eastAsia="Arial" w:hAnsi="Arial"/>
          <w:sz w:val="22"/>
          <w:szCs w:val="22"/>
        </w:rPr>
        <w:t xml:space="preserve">llama a ese endpoint cuando necesita que Vera responda a un lead, genere un ad, o evalúe una conversión.</w:t>
      </w:r>
    </w:p>
    <w:p>
      <w:pPr>
        <w:spacing w:after="50"/>
      </w:pPr>
    </w:p>
    <w:p>
      <w:pPr>
        <w:pStyle w:val="Heading2"/>
      </w:pPr>
      <w:r>
        <w:t xml:space="preserve">Opción B: Bot de Telegram como interfaz, backend como motor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El bot de Telegram recibe mensajes del usuario </w:t>
      </w:r>
      <w:r>
        <w:rPr>
          <w:rFonts w:ascii="Arial" w:cs="Arial" w:eastAsia="Arial" w:hAnsi="Arial"/>
          <w:sz w:val="22"/>
          <w:szCs w:val="22"/>
        </w:rPr>
        <w:t xml:space="preserve">y los envía al backend via API (POST /lead).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El backend procesa con Vera (OpenClaw del VPS) </w:t>
      </w:r>
      <w:r>
        <w:rPr>
          <w:rFonts w:ascii="Arial" w:cs="Arial" w:eastAsia="Arial" w:hAnsi="Arial"/>
          <w:sz w:val="22"/>
          <w:szCs w:val="22"/>
        </w:rPr>
        <w:t xml:space="preserve">y retorna la respuesta.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El bot de Telegram envía la respuesta al usuario.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Cuando hay una venta confirmada, </w:t>
      </w:r>
      <w:r>
        <w:rPr>
          <w:rFonts w:ascii="Arial" w:cs="Arial" w:eastAsia="Arial" w:hAnsi="Arial"/>
          <w:sz w:val="22"/>
          <w:szCs w:val="22"/>
        </w:rPr>
        <w:t xml:space="preserve">el backend dispara la transacción on-chain automáticamente.</w:t>
      </w:r>
    </w:p>
    <w:p>
      <w:pPr>
        <w:spacing w:after="50"/>
      </w:pPr>
    </w:p>
    <w:p>
      <w:pPr>
        <w:pBdr>
          <w:left w:val="single" w:color="16C79A" w:sz="12" w:space="8"/>
        </w:pBdr>
        <w:spacing w:after="120"/>
        <w:ind w:left="200"/>
      </w:pPr>
      <w:r>
        <w:rPr>
          <w:rFonts w:ascii="Arial" w:cs="Arial" w:eastAsia="Arial" w:hAnsi="Arial"/>
          <w:sz w:val="22"/>
          <w:szCs w:val="22"/>
        </w:rPr>
        <w:t xml:space="preserve">Recomendación: Opción B es mejor para la demo porque cumple con el requisito del hackathon (proxy via Telegram) y conecta todo el flujo.</w:t>
      </w:r>
    </w:p>
    <w:p>
      <w:r>
        <w:br w:type="page"/>
      </w:r>
    </w:p>
    <w:p>
      <w:pPr>
        <w:pStyle w:val="Heading1"/>
      </w:pPr>
      <w:r>
        <w:t xml:space="preserve">Bloque 3: Flujo End-to-End para la Demo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Prioridad: CRÍTICA | Tiempo estimado: 3-4 horas</w:t>
      </w:r>
    </w:p>
    <w:p>
      <w:pPr>
        <w:spacing w:after="5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Este es el flujo que deben poder demostrar en vivo: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280"/>
        <w:gridCol w:w="328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pasa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Negocio crea campaña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Via dashboard o via Telegram: 'Quiero vender tortas, presupuesto S/500'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Frontend/Telegram → Backend POST /campaign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Negocio deposita en escrow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Deposita tSYS en el smart contract como fondo de comisiones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(wallet) o Backend → Smart Contract deposit()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Lead llega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 cliente escribe al bot de Telegram: 'Quiero una torta de chocolate'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Telegram Bot → Backend POST /lead → OpenClaw (Vera)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Vera atiende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Vera responde, recomienda productos, cierra la venta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OpenClaw → Telegram Bot (respuesta al lead)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Lead paga (Yape)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Lead envía captura de Yape. Vera verifica con visión IA.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OpenClaw (visión) → Backend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Negocio confirma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 el panel, negocio marca que el pago llegó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→ Backend POST /conversion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Pago on-chain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Smart contract libera comisión a Veridica Labs automáticamente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(oracle) → registerConversion() → releasePayment()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Qué hacer en Claude Code: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Crear endpoint en el VPS: </w:t>
      </w:r>
      <w:r>
        <w:rPr>
          <w:rFonts w:ascii="Arial" w:cs="Arial" w:eastAsia="Arial" w:hAnsi="Arial"/>
          <w:sz w:val="22"/>
          <w:szCs w:val="22"/>
        </w:rPr>
        <w:t xml:space="preserve">POST /vera/respond que reciba { message, campaignContext } y retorne la respuesta de Vera via OpenClaw + Gemini.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Modificar el bot de Telegram: </w:t>
      </w:r>
      <w:r>
        <w:rPr>
          <w:rFonts w:ascii="Arial" w:cs="Arial" w:eastAsia="Arial" w:hAnsi="Arial"/>
          <w:sz w:val="22"/>
          <w:szCs w:val="22"/>
        </w:rPr>
        <w:t xml:space="preserve">Cuando recibe un mensaje, envía POST al backend del monorepo (no al OpenClaw directo). El backend orquesta todo.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Backend: sacar del modo mock: </w:t>
      </w:r>
      <w:r>
        <w:rPr>
          <w:rFonts w:ascii="Arial" w:cs="Arial" w:eastAsia="Arial" w:hAnsi="Arial"/>
          <w:sz w:val="22"/>
          <w:szCs w:val="22"/>
        </w:rPr>
        <w:t xml:space="preserve">Con el contrato desplegado y las env vars configuradas, el EscrowService deja de simular y hace transacciones reales.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Agregar campo txHash al modelo Conversion en Prisma: </w:t>
      </w:r>
      <w:r>
        <w:rPr>
          <w:rFonts w:ascii="Arial" w:cs="Arial" w:eastAsia="Arial" w:hAnsi="Arial"/>
          <w:sz w:val="22"/>
          <w:szCs w:val="22"/>
        </w:rPr>
        <w:t xml:space="preserve">Para guardar el hash de la transacción on-chain.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Probar flujo completo: </w:t>
      </w:r>
      <w:r>
        <w:rPr>
          <w:rFonts w:ascii="Arial" w:cs="Arial" w:eastAsia="Arial" w:hAnsi="Arial"/>
          <w:sz w:val="22"/>
          <w:szCs w:val="22"/>
        </w:rPr>
        <w:t xml:space="preserve">Crear campaña → depositar tSYS → simular lead → confirmar conversión → verificar pago en blockchain explorer.</w:t>
      </w:r>
    </w:p>
    <w:p>
      <w:r>
        <w:br w:type="page"/>
      </w:r>
    </w:p>
    <w:p>
      <w:pPr>
        <w:pStyle w:val="Heading1"/>
      </w:pPr>
      <w:r>
        <w:t xml:space="preserve">Bloque 4: Survival Rules en el Código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Prioridad: ALTA | Tiempo estimado: 2 horas</w:t>
      </w:r>
    </w:p>
    <w:p>
      <w:pPr>
        <w:spacing w:after="5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Los jueces quieren ver que Vera tiene 'reflejos de supervivencia' implementados, no solo documentados. Esto va en dos lugares: en el INSTINCT.md (ya existe) y en el código del backend.</w:t>
      </w:r>
    </w:p>
    <w:p>
      <w:pPr>
        <w:spacing w:after="50"/>
      </w:pPr>
    </w:p>
    <w:p>
      <w:pPr>
        <w:pStyle w:val="Heading2"/>
      </w:pPr>
      <w:r>
        <w:t xml:space="preserve">4.1 Actualizar INSTINCT.md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Agregar las 5 reglas de supervivencia al INSTINCT.md del agente OpenClaw en el VPS:</w:t>
      </w:r>
    </w:p>
    <w:p>
      <w:pPr>
        <w:spacing w:after="3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Regla 1 — Confianza (Confidence Rule):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 la verificación de imagen de Yape falla o retorna baja confianza, Vera NO confirma la venta. Entra en modo 'verificación manual' y notifica al negocio.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 la API de Gemini retorna errores o respuestas incoherentes, Vera pausa la atención de leads y envía alerta.</w:t>
      </w:r>
    </w:p>
    <w:p>
      <w:pPr>
        <w:spacing w:after="3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Regla 2 — Salida (Exitability Rule):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 el escrow se agota, Vera pausa la campaña inmediatamente. Ya implementado en el modelo de negocio.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 Vera detecta que no puede procesar una transacción on-chain (Syscoin caída), retiene la conversión como PENDING y reintenta después.</w:t>
      </w:r>
    </w:p>
    <w:p>
      <w:pPr>
        <w:spacing w:after="3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Regla 3 — Dependencias (Dependency Health Rule):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Vera monitorea: OpenClaw API, Syscoin RPC, base de datos PostgreSQL.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 cualquier dependencia falla, Vera entra en modo degradado: sigue respondiendo mensajes básicos pero NO confirma ventas ni dispara pagos on-chain.</w:t>
      </w:r>
    </w:p>
    <w:p>
      <w:pPr>
        <w:spacing w:after="3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Regla 4 — Ejecución (Execution Rule):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 el gas en Syscoin supera un umbral definido, Vera acumula conversiones y las procesa en batch cuando el gas baje.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 las respuestas del LLM toman más de 30 segundos, Vera envía un mensaje de espera al lead y reintenta.</w:t>
      </w:r>
    </w:p>
    <w:p>
      <w:pPr>
        <w:spacing w:after="3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Regla 5 — Unit Economics (Economics Rule):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Vera calcula el costo operativo por cliente (tokens LLM consumidos) vs. la comisión generada.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 un cliente lleva 7 días sin generar comisiones suficientes para cubrir el costo de API, Vera reduce la frecuencia de interacción y notifica al equipo.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 el costo operativo total supera los ingresos por 3 días consecutivos, Vera entra en modo hibernación: solo responde mensajes críticos.</w:t>
      </w:r>
    </w:p>
    <w:p>
      <w:pPr>
        <w:spacing w:after="80"/>
      </w:pPr>
    </w:p>
    <w:p>
      <w:pPr>
        <w:pStyle w:val="Heading2"/>
      </w:pPr>
      <w:r>
        <w:t xml:space="preserve">4.2 Implementar en el Backend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Crear un servicio SurvivalService en backend/src/services/ que implemente los checks:</w:t>
      </w:r>
    </w:p>
    <w:p>
      <w:pPr>
        <w:spacing w:after="3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healthCheck(): </w:t>
      </w:r>
      <w:r>
        <w:rPr>
          <w:rFonts w:ascii="Arial" w:cs="Arial" w:eastAsia="Arial" w:hAnsi="Arial"/>
          <w:sz w:val="22"/>
          <w:szCs w:val="22"/>
        </w:rPr>
        <w:t xml:space="preserve">Verifica conexión a PostgreSQL, Syscoin RPC, y OpenClaw API. Retorna status por dependencia.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checkEscrowBalance(campaignId): </w:t>
      </w:r>
      <w:r>
        <w:rPr>
          <w:rFonts w:ascii="Arial" w:cs="Arial" w:eastAsia="Arial" w:hAnsi="Arial"/>
          <w:sz w:val="22"/>
          <w:szCs w:val="22"/>
        </w:rPr>
        <w:t xml:space="preserve">Si el saldo del escrow es menor que 2x costPerConversion, retorna alerta. Si es 0, retorna PAUSE.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checkGasCost(): </w:t>
      </w:r>
      <w:r>
        <w:rPr>
          <w:rFonts w:ascii="Arial" w:cs="Arial" w:eastAsia="Arial" w:hAnsi="Arial"/>
          <w:sz w:val="22"/>
          <w:szCs w:val="22"/>
        </w:rPr>
        <w:t xml:space="preserve">Consulta el gas price en Syscoin. Si supera umbral, retorna BATCH_MODE.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checkUnitEconomics(campaignId): </w:t>
      </w:r>
      <w:r>
        <w:rPr>
          <w:rFonts w:ascii="Arial" w:cs="Arial" w:eastAsia="Arial" w:hAnsi="Arial"/>
          <w:sz w:val="22"/>
          <w:szCs w:val="22"/>
        </w:rPr>
        <w:t xml:space="preserve">Compara costos de API acumulados vs. comisiones generadas. Si es negativo por 3+ días, retorna HIBERNATE.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getAgentMode(): </w:t>
      </w:r>
      <w:r>
        <w:rPr>
          <w:rFonts w:ascii="Arial" w:cs="Arial" w:eastAsia="Arial" w:hAnsi="Arial"/>
          <w:sz w:val="22"/>
          <w:szCs w:val="22"/>
        </w:rPr>
        <w:t xml:space="preserve">Retorna el modo actual de Vera: NORMAL, DEGRADED, PAUSED, HIBERNATE.</w:t>
      </w:r>
    </w:p>
    <w:p>
      <w:pPr>
        <w:spacing w:after="50"/>
      </w:pPr>
    </w:p>
    <w:p>
      <w:pPr>
        <w:pBdr>
          <w:left w:val="single" w:color="16C79A" w:sz="12" w:space="8"/>
        </w:pBdr>
        <w:spacing w:after="120"/>
        <w:ind w:left="200"/>
      </w:pPr>
      <w:r>
        <w:rPr>
          <w:rFonts w:ascii="Arial" w:cs="Arial" w:eastAsia="Arial" w:hAnsi="Arial"/>
          <w:sz w:val="22"/>
          <w:szCs w:val="22"/>
        </w:rPr>
        <w:t xml:space="preserve">El ConversionService debe consultar SurvivalService antes de procesar cualquier conversión. Si el modo no es NORMAL, actúa según el reflex correspondiente.</w:t>
      </w:r>
    </w:p>
    <w:p>
      <w:r>
        <w:br w:type="page"/>
      </w:r>
    </w:p>
    <w:p>
      <w:pPr>
        <w:pStyle w:val="Heading1"/>
      </w:pPr>
      <w:r>
        <w:t xml:space="preserve">Bloque 5: Operating Economics en el Código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Prioridad: ALTA | Tiempo estimado: 1 hora</w:t>
      </w:r>
    </w:p>
    <w:p>
      <w:pPr>
        <w:spacing w:after="5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Implementar las 3 capas económicas del documento Operating Economics: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Implementación en Vera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1. Reserva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 % de cada comisión cobrada se envía a una wallet de reserva (no al treasury operativo). Cubre costos de infraestructura si no hay ingresos.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Modificar smart contract o backend para separar: 70% treasury operativo, 30% wallet de reserva. O hacerlo off-chain en el backend.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2. Revenue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Comisión por venta verificada. Es el income 'infraestructural' — Vera gana por ser útil, no por especular. Ya implementado.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EscrowCampaign.sol ya implementa esto: platformFeeBps cobra automáticamente por cada conversión.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3. Experimental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Máx 5% del capital para probar nuevos canales, tipos de negocio o estrategias de ads. Si falla, no afecta operación.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Para el MVP, documentar en SOUL.md que Vera tiene un 'budget de experimentación' limitado. No requiere código ahora.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Qué hacer en Claude Code: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 el backend (EscrowService): </w:t>
      </w:r>
      <w:r>
        <w:rPr>
          <w:rFonts w:ascii="Arial" w:cs="Arial" w:eastAsia="Arial" w:hAnsi="Arial"/>
          <w:sz w:val="22"/>
          <w:szCs w:val="22"/>
        </w:rPr>
        <w:t xml:space="preserve">Cuando se libera un pago, registrar en la BD cuánto fue a treasury y calcular un 'reserve allocation' teórico (30% del fee). Para el MVP, basta con el cálculo y log, no necesita wallet separada.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Agregar endpoint GET /economics: </w:t>
      </w:r>
      <w:r>
        <w:rPr>
          <w:rFonts w:ascii="Arial" w:cs="Arial" w:eastAsia="Arial" w:hAnsi="Arial"/>
          <w:sz w:val="22"/>
          <w:szCs w:val="22"/>
        </w:rPr>
        <w:t xml:space="preserve">Retorna un dashboard económico: ingresos totales, costos estimados de API, margen, reserve balance, días de runway estimados.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Actualizar SOUL.md: </w:t>
      </w:r>
      <w:r>
        <w:rPr>
          <w:rFonts w:ascii="Arial" w:cs="Arial" w:eastAsia="Arial" w:hAnsi="Arial"/>
          <w:sz w:val="22"/>
          <w:szCs w:val="22"/>
        </w:rPr>
        <w:t xml:space="preserve">Incluir la filosofía económica: Vera opera como un micro-negocio con reserva, revenue y experimentación acotada.</w:t>
      </w:r>
    </w:p>
    <w:p>
      <w:r>
        <w:br w:type="page"/>
      </w:r>
    </w:p>
    <w:p>
      <w:pPr>
        <w:pStyle w:val="Heading1"/>
      </w:pPr>
      <w:r>
        <w:t xml:space="preserve">Bloque 6: Ajustes Menores para la Demo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Prioridad: MEDIA | Tiempo estimado: 1-2 horas</w:t>
      </w:r>
    </w:p>
    <w:p>
      <w:pPr>
        <w:spacing w:after="50"/>
      </w:pPr>
    </w:p>
    <w:p>
      <w:pPr>
        <w:pStyle w:val="Heading2"/>
      </w:pPr>
      <w:r>
        <w:t xml:space="preserve">6.1 Actualizar platformFeeBps en el contrato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contrato está configurado al 2% (200 bps). Según el modelo de negocio actualizado, debería ser 8-10% (800-1000 bps). Ajustar antes de desplegar, o usar setPlatformFee() después del deploy.</w:t>
      </w:r>
    </w:p>
    <w:p>
      <w:pPr>
        <w:spacing w:after="80"/>
      </w:pPr>
    </w:p>
    <w:p>
      <w:pPr>
        <w:pStyle w:val="Heading2"/>
      </w:pPr>
      <w:r>
        <w:t xml:space="preserve">6.2 Agregar txHash al modelo Conversion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 prisma/schema.prisma, agregar campo txHash String? al modelo Conversion. Correr npx prisma migrate dev. Actualizar ConversionService para guardar el hash de la transacción.</w:t>
      </w:r>
    </w:p>
    <w:p>
      <w:pPr>
        <w:spacing w:after="80"/>
      </w:pPr>
    </w:p>
    <w:p>
      <w:pPr>
        <w:pStyle w:val="Heading2"/>
      </w:pPr>
      <w:r>
        <w:t xml:space="preserve">6.3 Modelo de negocio coherente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doc de modelo de negocio dice 5%, el de riesgos dice 8-10% escalonado, y el contrato dice 2%. Elegir UNO y alinear todo. Recomendación para la demo: 8% fijo (800 bps). Simple de explicar y demostrar.</w:t>
      </w:r>
    </w:p>
    <w:p>
      <w:pPr>
        <w:spacing w:after="80"/>
      </w:pPr>
    </w:p>
    <w:p>
      <w:pPr>
        <w:pStyle w:val="Heading2"/>
      </w:pPr>
      <w:r>
        <w:t xml:space="preserve">6.4 Preparar datos de demo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Crear 1 campaña de Menta Orgánika precargada en la BD.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Depositar tSYS en el escrow del contrato para esa campaña.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Tener lista una conversación simulada de un lead comprando aceite de coco orgánico.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Tener una captura de Yape falsa/demo lista para que Vera la 'verifique'.</w:t>
      </w:r>
    </w:p>
    <w:p>
      <w:r>
        <w:br w:type="page"/>
      </w:r>
    </w:p>
    <w:p>
      <w:pPr>
        <w:pStyle w:val="Heading1"/>
      </w:pPr>
      <w:r>
        <w:t xml:space="preserve">Orden de Ejecución (Copia esto a Claude Code)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4080"/>
        <w:gridCol w:w="1640"/>
        <w:gridCol w:w="164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Bloque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Tiempo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Quién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B1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Desplegar smart contract en Tanenbaum testnet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min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B6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Ajustar platformFeeBps a 800 (8%) y agregar txHash a Prisma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 min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B2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Crear endpoint HTTP en VPS para que backend llame a Vera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hora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Jeremy + Claude Code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B2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Modificar bot Telegram para enviar mensajes al backend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hora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Jeremy + Claude Code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B3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Conectar backend real (sin mock) al smart contract desplegado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hora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B3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Probar flujo completo: campaña → lead → conversión → pago on-chain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hora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Equipo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B4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Actualizar INSTINCT.md con las 5 Survival Rules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min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Jeremy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B4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Crear SurvivalService en el backend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hora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B5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Agregar endpoint GET /economics + actualizar SOUL.md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45 min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B6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Preparar datos de demo (campaña, depósito, lead simulado)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min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Equipo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Tiempo total estimado: 8-10 horas de trabajo.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Tareas 1-6 son críticas y deben completarse hoy. Tareas 7-10 pueden terminarse mañana antes de la demo.</w:t>
      </w:r>
    </w:p>
    <w:p>
      <w:pPr>
        <w:spacing w:after="80"/>
      </w:pPr>
    </w:p>
    <w:p>
      <w:pPr>
        <w:pBdr>
          <w:left w:val="single" w:color="FF9F43" w:sz="12" w:space="8"/>
        </w:pBdr>
        <w:spacing w:after="120"/>
        <w:ind w:left="200"/>
      </w:pPr>
      <w:r>
        <w:rPr>
          <w:rFonts w:ascii="Arial" w:cs="Arial" w:eastAsia="Arial" w:hAnsi="Arial"/>
          <w:sz w:val="22"/>
          <w:szCs w:val="22"/>
        </w:rPr>
        <w:t xml:space="preserve">IMPORTANTE: Las tareas 3 y 4 requieren coordinación entre quien maneja el VPS (Jeremy) y quien maneja el monorepo. Definir un punto de encuentro: el endpoint HTTP que el backend llamará en el VPS para comunicarse con Vera.</w:t>
      </w:r>
    </w:p>
    <w:p>
      <w:r>
        <w:br w:type="page"/>
      </w:r>
    </w:p>
    <w:p>
      <w:pPr>
        <w:pStyle w:val="Heading1"/>
      </w:pPr>
      <w:r>
        <w:t xml:space="preserve">Prompt para Claude Code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Copia y pega este prompt en Claude Code para que ejecute las tareas del monorepo:</w:t>
      </w:r>
    </w:p>
    <w:p>
      <w:pPr>
        <w:spacing w:after="50"/>
      </w:pP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Necesito que hagas las siguientes tareas en orden:
1. SMART CONTRACT: Revisa contracts/.env y configura DEPLOYER_PRIVATE_KEY, VERIFIER_ADDRESS, TREASURY_ADDRESS. Luego ejecuta npm run deploy:syscoinTestnet --workspace=contracts. Guarda la address desplegada.
2. PLATFORM FEE: Después del deploy, llama setPlatformFee(800) para cambiar la comisión al 8%. Crea un script en contracts/scripts/set-fee.ts para esto.
3. PRISMA: Agrega campo txHash String? al modelo Conversion en prisma/schema.prisma. Corre npx prisma migrate dev --name add-txhash.
4. BACKEND ENV: Actualiza .env del backend con ESCROW_CONTRACT_ADDRESS=[address del paso 1] y VERIFIER_PRIVATE_KEY.
5. BACKEND MOCK OFF: En backend/src/services/escrow.service.ts, verifica que cuando ESCROW_CONTRACT_ADDRESS existe, use transacciones reales en vez de mock.
6. SURVIVAL SERVICE: Crea backend/src/services/survival.service.ts con los métodos: healthCheck(), checkEscrowBalance(campaignId), checkGasCost(), getAgentMode(). El ConversionService debe consultar getAgentMode() antes de procesar.
7. ECONOMICS ENDPOINT: Crea GET /economics en el backend que retorne: total_revenue, estimated_costs, margin, runway_days.
8. TEST: Prueba el flujo completo creando una campaña, depositando tSYS, y confirmando una conversión. Verifica que el txHash se guarde y que el pago aparezca en https://tanenbaum.io.</w:t>
      </w:r>
    </w:p>
    <w:p>
      <w:pPr>
        <w:spacing w:after="200"/>
      </w:pPr>
    </w:p>
    <w:p>
      <w:pPr>
        <w:pBdr>
          <w:top w:val="single" w:color="16C79A" w:sz="4" w:space="8"/>
        </w:pBdr>
        <w:spacing w:before="200" w:after="80"/>
        <w:jc w:val="center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El martes, Vera debe poder:</w:t>
      </w:r>
    </w:p>
    <w:p>
      <w:pPr>
        <w:jc w:val="center"/>
      </w:pPr>
      <w:r>
        <w:rPr>
          <w:rFonts w:ascii="Arial" w:cs="Arial" w:eastAsia="Arial" w:hAnsi="Arial"/>
          <w:color w:val="16C79A"/>
          <w:sz w:val="22"/>
          <w:szCs w:val="22"/>
        </w:rPr>
        <w:t xml:space="preserve">Recibir un lead por Telegram → Cerrar una venta → Verificar pago → Liberar comisión on-chain</w:t>
      </w:r>
    </w:p>
    <w:p>
      <w:pPr>
        <w:spacing w:before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Todo verificable en Syscoin Tanenbaum Explorer.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Veridica Labs —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6C79A" w:sz="4" w:space="4"/>
      </w:pBdr>
    </w:pPr>
    <w:r>
      <w:rPr>
        <w:rFonts w:ascii="Arial" w:cs="Arial" w:eastAsia="Arial" w:hAnsi="Arial"/>
        <w:color w:val="999999"/>
        <w:sz w:val="16"/>
        <w:szCs w:val="16"/>
      </w:rPr>
      <w:t xml:space="preserve">Veridica Labs  |  Plan de Acción Hackathon  |  15 Marzo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2026-03-15T23:08:53.611Z</dcterms:created>
  <dcterms:modified xsi:type="dcterms:W3CDTF">2026-03-15T23:08:53.612Z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