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1C8" w:rsidRPr="00BB31B8" w:rsidRDefault="00012F8A" w:rsidP="00012F8A">
      <w:pPr>
        <w:pStyle w:val="berschrift1"/>
        <w:jc w:val="center"/>
        <w:rPr>
          <w:sz w:val="56"/>
          <w:szCs w:val="56"/>
        </w:rPr>
      </w:pPr>
      <w:r>
        <w:rPr>
          <w:sz w:val="56"/>
          <w:szCs w:val="56"/>
        </w:rPr>
        <w:t>Longbox</w:t>
      </w:r>
    </w:p>
    <w:p w:rsidR="00012F8A" w:rsidRDefault="00012F8A" w:rsidP="00012F8A"/>
    <w:p w:rsidR="00012F8A" w:rsidRDefault="00AD513F" w:rsidP="00012F8A">
      <w:pPr>
        <w:pStyle w:val="Titel"/>
      </w:pPr>
      <w:r>
        <w:t>Pflichtenheft</w:t>
      </w:r>
    </w:p>
    <w:p w:rsidR="00012F8A" w:rsidRPr="00012F8A" w:rsidRDefault="00012F8A" w:rsidP="00012F8A"/>
    <w:p w:rsidR="00012F8A" w:rsidRDefault="00012F8A">
      <w:pPr>
        <w:sectPr w:rsidR="00012F8A">
          <w:headerReference w:type="default" r:id="rId9"/>
          <w:footerReference w:type="default" r:id="rId10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:rsidR="00012F8A" w:rsidRDefault="00012F8A" w:rsidP="00012F8A">
      <w:pPr>
        <w:pStyle w:val="KeinLeerraum"/>
      </w:pPr>
      <w:r>
        <w:lastRenderedPageBreak/>
        <w:t>Projekt:</w:t>
      </w:r>
    </w:p>
    <w:p w:rsidR="00012F8A" w:rsidRDefault="00012F8A" w:rsidP="00012F8A">
      <w:pPr>
        <w:pStyle w:val="KeinLeerraum"/>
      </w:pPr>
    </w:p>
    <w:p w:rsidR="00FF6423" w:rsidRDefault="00FF6423" w:rsidP="00012F8A">
      <w:pPr>
        <w:pStyle w:val="KeinLeerraum"/>
      </w:pPr>
    </w:p>
    <w:p w:rsidR="00012F8A" w:rsidRDefault="00012F8A" w:rsidP="00012F8A">
      <w:pPr>
        <w:pStyle w:val="KeinLeerraum"/>
      </w:pPr>
      <w:r>
        <w:t>Version:</w:t>
      </w:r>
    </w:p>
    <w:p w:rsidR="00012F8A" w:rsidRDefault="00012F8A" w:rsidP="00012F8A">
      <w:pPr>
        <w:pStyle w:val="KeinLeerraum"/>
      </w:pPr>
    </w:p>
    <w:p w:rsidR="00012F8A" w:rsidRDefault="00012F8A" w:rsidP="00012F8A">
      <w:pPr>
        <w:pStyle w:val="KeinLeerraum"/>
      </w:pPr>
      <w:r>
        <w:t>Datum:</w:t>
      </w:r>
    </w:p>
    <w:p w:rsidR="00012F8A" w:rsidRDefault="00012F8A" w:rsidP="00012F8A">
      <w:pPr>
        <w:pStyle w:val="KeinLeerraum"/>
      </w:pPr>
    </w:p>
    <w:p w:rsidR="00012F8A" w:rsidRDefault="00012F8A" w:rsidP="00012F8A">
      <w:pPr>
        <w:pStyle w:val="KeinLeerraum"/>
      </w:pPr>
      <w:r>
        <w:t>Auftraggeber:</w:t>
      </w:r>
    </w:p>
    <w:p w:rsidR="00012F8A" w:rsidRDefault="00012F8A" w:rsidP="00012F8A">
      <w:pPr>
        <w:pStyle w:val="KeinLeerraum"/>
      </w:pPr>
    </w:p>
    <w:p w:rsidR="00012F8A" w:rsidRDefault="00012F8A" w:rsidP="00012F8A">
      <w:pPr>
        <w:pStyle w:val="KeinLeerraum"/>
      </w:pPr>
    </w:p>
    <w:p w:rsidR="00012F8A" w:rsidRDefault="00012F8A" w:rsidP="00012F8A">
      <w:pPr>
        <w:pStyle w:val="KeinLeerraum"/>
      </w:pPr>
    </w:p>
    <w:p w:rsidR="00012F8A" w:rsidRDefault="00012F8A" w:rsidP="00012F8A">
      <w:pPr>
        <w:pStyle w:val="KeinLeerraum"/>
      </w:pPr>
    </w:p>
    <w:p w:rsidR="00012F8A" w:rsidRDefault="00012F8A" w:rsidP="00012F8A">
      <w:pPr>
        <w:pStyle w:val="KeinLeerraum"/>
      </w:pPr>
    </w:p>
    <w:p w:rsidR="00012F8A" w:rsidRDefault="00012F8A" w:rsidP="00012F8A">
      <w:pPr>
        <w:pStyle w:val="KeinLeerraum"/>
      </w:pPr>
      <w:r>
        <w:t>Auftragnehmer:</w:t>
      </w:r>
    </w:p>
    <w:p w:rsidR="00012F8A" w:rsidRDefault="00012F8A" w:rsidP="00012F8A">
      <w:pPr>
        <w:pStyle w:val="KeinLeerraum"/>
      </w:pPr>
      <w:r/>
    </w:p>
    <w:p w:rsidR="00012F8A" w:rsidRDefault="00012F8A" w:rsidP="00012F8A">
      <w:pPr>
        <w:pStyle w:val="KeinLeerraum"/>
      </w:pPr>
      <w:r>
        <w:t>Persönliche Comic-Sammlungsverwaltung als PWA</w:t>
      </w:r>
    </w:p>
    <w:p w:rsidR="00FF6423" w:rsidRDefault="00FF6423" w:rsidP="00012F8A">
      <w:pPr>
        <w:pStyle w:val="KeinLeerraum"/>
      </w:pPr>
    </w:p>
    <w:p w:rsidR="00FF6423" w:rsidRDefault="00FF6423" w:rsidP="00012F8A">
      <w:pPr>
        <w:pStyle w:val="KeinLeerraum"/>
      </w:pPr>
      <w:r>
        <w:t>1.0</w:t>
      </w:r>
    </w:p>
    <w:p w:rsidR="00012F8A" w:rsidRDefault="00012F8A" w:rsidP="00012F8A">
      <w:pPr>
        <w:pStyle w:val="KeinLeerraum"/>
      </w:pPr>
    </w:p>
    <w:p w:rsidR="00012F8A" w:rsidRDefault="00AD513F" w:rsidP="00012F8A">
      <w:pPr>
        <w:pStyle w:val="KeinLeerraum"/>
      </w:pPr>
      <w:r>
        <w:t>15.07.2026</w:t>
      </w:r>
    </w:p>
    <w:p w:rsidR="00012F8A" w:rsidRDefault="00012F8A" w:rsidP="00012F8A">
      <w:pPr>
        <w:pStyle w:val="KeinLeerraum"/>
      </w:pPr>
    </w:p>
    <w:p w:rsidR="00012F8A" w:rsidRDefault="00E806B0" w:rsidP="00012F8A">
      <w:pPr>
        <w:pStyle w:val="KeinLeerraum"/>
      </w:pPr>
      <w:r>
        <w:t>Eigenprojekt im Rahmen einer Maßnahme</w:t>
      </w:r>
    </w:p>
    <w:p w:rsidR="00012F8A" w:rsidRDefault="00012F8A" w:rsidP="00012F8A">
      <w:pPr>
        <w:pStyle w:val="KeinLeerraum"/>
      </w:pPr>
      <w:r/>
    </w:p>
    <w:p w:rsidR="00012F8A" w:rsidRDefault="00012F8A" w:rsidP="00012F8A">
      <w:pPr>
        <w:pStyle w:val="KeinLeerraum"/>
      </w:pPr>
      <w:r/>
    </w:p>
    <w:p w:rsidR="00012F8A" w:rsidRDefault="00012F8A" w:rsidP="00012F8A">
      <w:pPr>
        <w:pStyle w:val="KeinLeerraum"/>
      </w:pPr>
      <w:r/>
    </w:p>
    <w:p w:rsidR="00012F8A" w:rsidRDefault="00012F8A" w:rsidP="00012F8A">
      <w:pPr>
        <w:pStyle w:val="KeinLeerraum"/>
      </w:pPr>
      <w:r/>
    </w:p>
    <w:p w:rsidR="00012F8A" w:rsidRDefault="00012F8A" w:rsidP="00012F8A">
      <w:pPr>
        <w:pStyle w:val="KeinLeerraum"/>
      </w:pPr>
    </w:p>
    <w:p w:rsidR="00012F8A" w:rsidRDefault="00012F8A" w:rsidP="00012F8A">
      <w:pPr>
        <w:pStyle w:val="KeinLeerraum"/>
      </w:pPr>
      <w:r>
        <w:t>Bogdan</w:t>
      </w:r>
    </w:p>
    <w:p w:rsidR="00012F8A" w:rsidRDefault="00012F8A" w:rsidP="00012F8A">
      <w:pPr>
        <w:pStyle w:val="KeinLeerraum"/>
      </w:pPr>
      <w:r/>
    </w:p>
    <w:p w:rsidR="00012F8A" w:rsidRDefault="00012F8A" w:rsidP="00012F8A">
      <w:pPr>
        <w:pStyle w:val="KeinLeerraum"/>
      </w:pPr>
      <w:r/>
    </w:p>
    <w:p w:rsidR="00012F8A" w:rsidRDefault="00012F8A" w:rsidP="00012F8A">
      <w:pPr>
        <w:pStyle w:val="KeinLeerraum"/>
      </w:pPr>
      <w:r/>
    </w:p>
    <w:p w:rsidR="00FF6423" w:rsidRDefault="00FF6423" w:rsidP="00012F8A">
      <w:pPr>
        <w:pStyle w:val="KeinLeerraum"/>
        <w:sectPr w:rsidR="00FF6423" w:rsidSect="00012F8A">
          <w:type w:val="continuous"/>
          <w:pgSz w:w="11906" w:h="16838"/>
          <w:pgMar w:top="1418" w:right="1418" w:bottom="1134" w:left="5387" w:header="709" w:footer="709" w:gutter="0"/>
          <w:cols w:num="2" w:space="285" w:equalWidth="0">
            <w:col w:w="1701" w:space="285"/>
            <w:col w:w="3115"/>
          </w:cols>
          <w:docGrid w:linePitch="360"/>
        </w:sectPr>
      </w:pPr>
    </w:p>
    <w:p w:rsidR="00FF6423" w:rsidRDefault="00FF6423" w:rsidP="00012F8A">
      <w:pPr>
        <w:pStyle w:val="KeinLeerraum"/>
      </w:pPr>
      <w:r>
        <w:lastRenderedPageBreak/>
        <w:br w:type="page"/>
      </w:r>
    </w:p>
    <w:p w:rsidR="00012F8A" w:rsidRDefault="00FF6423" w:rsidP="00FF6423">
      <w:pPr>
        <w:pStyle w:val="berschrift1"/>
      </w:pPr>
      <w:bookmarkStart w:id="5" w:name="_Toc357517168"/>
      <w:bookmarkStart w:id="6" w:name="_Toc357524075"/>
      <w:bookmarkStart w:id="7" w:name="_Toc357524116"/>
      <w:bookmarkStart w:id="8" w:name="_Toc357611447"/>
      <w:r>
        <w:lastRenderedPageBreak/>
        <w:t>Historie</w:t>
      </w:r>
      <w:bookmarkEnd w:id="5"/>
      <w:bookmarkEnd w:id="6"/>
      <w:bookmarkEnd w:id="7"/>
      <w:bookmarkEnd w:id="8"/>
    </w:p>
    <w:tbl>
      <w:tblPr>
        <w:tblStyle w:val="Tabellenraster"/>
        <w:tblW w:w="9416" w:type="dxa"/>
        <w:jc w:val="left"/>
        <w:tblLayout w:type="fixed"/>
        <w:tblLook w:val="04A0" w:firstRow="1" w:lastRow="0" w:firstColumn="1" w:lastColumn="0" w:noHBand="0" w:noVBand="1"/>
      </w:tblPr>
      <w:tblGrid>
        <w:gridCol w:w="503"/>
        <w:gridCol w:w="1080"/>
        <w:gridCol w:w="792"/>
        <w:gridCol w:w="1007"/>
        <w:gridCol w:w="2232"/>
        <w:gridCol w:w="1728"/>
        <w:gridCol w:w="1512"/>
      </w:tblGrid>
      <w:tr w:rsidR="00FF6423" w:rsidTr="003D7653">
        <w:trPr>
          <w:trHeight w:val="245"/>
          <w:tblHeader w:val="true"/>
          <w:cantSplit/>
        </w:trPr>
        <w:tc>
          <w:tcPr>
            <w:tcW w:w="792" w:type="dxa"/>
            <w:gridSpan w:val="3"/>
            <w:shd w:val="clear" w:color="auto" w:fill="D9D9D9" w:themeFill="background1" w:themeFillShade="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:rsidR="00FF6423" w:rsidRPr="00E806B0" w:rsidRDefault="00FF6423" w:rsidP="00FF6423">
            <w:pPr>
              <w:jc w:val="center"/>
              <w:rPr>
                <w:b/>
              </w:rPr>
            </w:pPr>
            <w:r w:rsidRPr="00E806B0">
              <w:rPr>
                <w:b/>
              </w:rPr>
              <w:t>Änderung</w:t>
            </w:r>
          </w:p>
        </w:tc>
        <w:tc>
          <w:tcPr>
            <w:tcW w:w="1008" w:type="dxa"/>
            <w:vMerge w:val="restart"/>
            <w:shd w:val="clear" w:color="auto" w:fill="D9D9D9" w:themeFill="background1" w:themeFillShade="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:rsidR="00FF6423" w:rsidRPr="00E806B0" w:rsidRDefault="00FF6423" w:rsidP="00FF6423">
            <w:pPr>
              <w:jc w:val="center"/>
              <w:rPr>
                <w:b/>
              </w:rPr>
            </w:pPr>
            <w:r w:rsidRPr="00E806B0">
              <w:rPr>
                <w:b/>
              </w:rPr>
              <w:t>Geänderte</w:t>
            </w:r>
          </w:p>
          <w:p w:rsidR="00FF6423" w:rsidRPr="00E806B0" w:rsidRDefault="00FF6423" w:rsidP="00FF6423">
            <w:pPr>
              <w:jc w:val="center"/>
              <w:rPr>
                <w:b/>
              </w:rPr>
            </w:pPr>
            <w:r w:rsidRPr="00E806B0">
              <w:rPr>
                <w:b/>
              </w:rPr>
              <w:t>Kapitel</w:t>
            </w:r>
          </w:p>
        </w:tc>
        <w:tc>
          <w:tcPr>
            <w:tcW w:w="2232" w:type="dxa"/>
            <w:vMerge w:val="restart"/>
            <w:shd w:val="clear" w:color="auto" w:fill="D9D9D9" w:themeFill="background1" w:themeFillShade="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:rsidR="00FF6423" w:rsidRPr="00E806B0" w:rsidRDefault="00FF6423" w:rsidP="00FF6423">
            <w:pPr>
              <w:jc w:val="center"/>
              <w:rPr>
                <w:b/>
              </w:rPr>
            </w:pPr>
            <w:r w:rsidRPr="00E806B0">
              <w:rPr>
                <w:b/>
              </w:rPr>
              <w:t>Beschreibung der</w:t>
            </w:r>
          </w:p>
          <w:p w:rsidR="00FF6423" w:rsidRPr="00E806B0" w:rsidRDefault="00FF6423" w:rsidP="00FF6423">
            <w:pPr>
              <w:jc w:val="center"/>
              <w:rPr>
                <w:b/>
              </w:rPr>
            </w:pPr>
            <w:r w:rsidRPr="00E806B0">
              <w:rPr>
                <w:b/>
              </w:rPr>
              <w:t>Änderung</w:t>
            </w:r>
          </w:p>
        </w:tc>
        <w:tc>
          <w:tcPr>
            <w:tcW w:w="1728" w:type="dxa"/>
            <w:vMerge w:val="restart"/>
            <w:shd w:val="clear" w:color="auto" w:fill="D9D9D9" w:themeFill="background1" w:themeFillShade="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:rsidR="00FF6423" w:rsidRPr="00E806B0" w:rsidRDefault="00FF6423" w:rsidP="00FF6423">
            <w:pPr>
              <w:jc w:val="center"/>
              <w:rPr>
                <w:b/>
              </w:rPr>
            </w:pPr>
            <w:r w:rsidRPr="00E806B0">
              <w:rPr>
                <w:b/>
              </w:rPr>
              <w:t>Autor</w:t>
            </w:r>
          </w:p>
        </w:tc>
        <w:tc>
          <w:tcPr>
            <w:tcW w:w="1512" w:type="dxa"/>
            <w:vMerge w:val="restart"/>
            <w:shd w:val="clear" w:color="auto" w:fill="D9D9D9" w:themeFill="background1" w:themeFillShade="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:rsidR="00FF6423" w:rsidRPr="00E806B0" w:rsidRDefault="00FF6423" w:rsidP="00FF6423">
            <w:pPr>
              <w:jc w:val="center"/>
              <w:rPr>
                <w:b/>
              </w:rPr>
            </w:pPr>
            <w:r w:rsidRPr="00E806B0">
              <w:rPr>
                <w:b/>
              </w:rPr>
              <w:t>Zustand</w:t>
            </w:r>
          </w:p>
        </w:tc>
      </w:tr>
      <w:tr w:rsidR="00FF6423" w:rsidTr="003D7653">
        <w:trPr>
          <w:trHeight w:val="260"/>
          <w:cantSplit/>
        </w:trPr>
        <w:tc>
          <w:tcPr>
            <w:tcW w:w="504" w:type="dxa"/>
            <w:shd w:val="clear" w:color="auto" w:fill="D9D9D9" w:themeFill="background1" w:themeFillShade="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:rsidR="00FF6423" w:rsidRPr="00E806B0" w:rsidRDefault="00FF6423" w:rsidP="00FF6423">
            <w:pPr>
              <w:jc w:val="center"/>
              <w:rPr>
                <w:b/>
              </w:rPr>
            </w:pPr>
            <w:r w:rsidRPr="00E806B0">
              <w:rPr>
                <w:b/>
              </w:rPr>
              <w:t>Nr.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:rsidR="00FF6423" w:rsidRPr="00E806B0" w:rsidRDefault="00FF6423" w:rsidP="00FF6423">
            <w:pPr>
              <w:jc w:val="center"/>
              <w:rPr>
                <w:b/>
              </w:rPr>
            </w:pPr>
            <w:r w:rsidRPr="00E806B0">
              <w:rPr>
                <w:b/>
              </w:rPr>
              <w:t>Datum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:rsidR="00FF6423" w:rsidRPr="00E806B0" w:rsidRDefault="00FF6423" w:rsidP="00FF6423">
            <w:pPr>
              <w:jc w:val="center"/>
              <w:rPr>
                <w:b/>
              </w:rPr>
            </w:pPr>
            <w:r w:rsidRPr="00E806B0">
              <w:rPr>
                <w:b/>
              </w:rPr>
              <w:t>Version</w:t>
            </w:r>
          </w:p>
        </w:tc>
        <w:tc>
          <w:tcPr>
            <w:tcW w:w="1171" w:type="dxa"/>
            <w:vMerge/>
            <w:shd w:val="clear" w:color="auto" w:fill="D9D9D9" w:themeFill="background1" w:themeFillShade="D9"/>
            <w:vAlign w:val="center"/>
          </w:tcPr>
          <w:p w:rsidR="00FF6423" w:rsidRPr="00E806B0" w:rsidRDefault="00FF6423" w:rsidP="00FF6423">
            <w:pPr>
              <w:jc w:val="center"/>
              <w:rPr>
                <w:b/>
              </w:rPr>
            </w:pPr>
          </w:p>
        </w:tc>
        <w:tc>
          <w:tcPr>
            <w:tcW w:w="2516" w:type="dxa"/>
            <w:vMerge/>
            <w:shd w:val="clear" w:color="auto" w:fill="D9D9D9" w:themeFill="background1" w:themeFillShade="D9"/>
            <w:vAlign w:val="center"/>
          </w:tcPr>
          <w:p w:rsidR="00FF6423" w:rsidRPr="00E806B0" w:rsidRDefault="00FF6423" w:rsidP="00FF6423">
            <w:pPr>
              <w:jc w:val="center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D9D9D9" w:themeFill="background1" w:themeFillShade="D9"/>
            <w:vAlign w:val="center"/>
          </w:tcPr>
          <w:p w:rsidR="00FF6423" w:rsidRPr="00E806B0" w:rsidRDefault="00FF6423" w:rsidP="00FF6423">
            <w:pPr>
              <w:jc w:val="center"/>
              <w:rPr>
                <w:b/>
              </w:rPr>
            </w:pPr>
          </w:p>
        </w:tc>
        <w:tc>
          <w:tcPr>
            <w:tcW w:w="1370" w:type="dxa"/>
            <w:vMerge/>
            <w:shd w:val="clear" w:color="auto" w:fill="D9D9D9" w:themeFill="background1" w:themeFillShade="D9"/>
            <w:vAlign w:val="center"/>
          </w:tcPr>
          <w:p w:rsidR="00FF6423" w:rsidRPr="00E806B0" w:rsidRDefault="00FF6423" w:rsidP="00FF6423">
            <w:pPr>
              <w:jc w:val="center"/>
              <w:rPr>
                <w:b/>
              </w:rPr>
            </w:pP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20.05.2026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0.1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Alle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Initialer Entwurf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Bogdan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In Bearbeitung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24.06.2026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0.5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3-8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Funktionen, Daten und Oberfläche konkretisiert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Bogdan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Vorgelegt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14.07.2026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0.9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4, 10, 13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Kataloganbieter und Tests aktualisiert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Bogdan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In Bearbeitung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15.07.2026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1.0</w:t>
            </w:r>
          </w:p>
        </w:tc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Alle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Abschlussfassung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Bogdan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 w:val="0"/>
                <w:sz w:val="19"/>
              </w:rPr>
              <w:t>Fertig</w:t>
            </w:r>
          </w:p>
        </w:tc>
      </w:tr>
    </w:tbl>
    <w:p w:rsidR="00FF6423" w:rsidRDefault="00FF6423" w:rsidP="00FF6423"/>
    <w:p w:rsidR="002B38FD" w:rsidRDefault="002B38FD" w:rsidP="002B38FD">
      <w:pPr>
        <w:pStyle w:val="berschrift1"/>
      </w:pPr>
      <w:r>
        <w:t>Verteiler</w:t>
      </w:r>
    </w:p>
    <w:tbl>
      <w:tblPr>
        <w:tblStyle w:val="Tabellenraster"/>
        <w:tblW w:w="0" w:type="auto"/>
        <w:jc w:val="left"/>
        <w:tblLayout w:type="fixed"/>
        <w:tblLook w:val="04A0" w:firstRow="1" w:lastRow="0" w:firstColumn="1" w:lastColumn="0" w:noHBand="0" w:noVBand="1"/>
      </w:tblPr>
      <w:tblGrid>
        <w:gridCol w:w="1944"/>
        <w:gridCol w:w="2376"/>
        <w:gridCol w:w="2880"/>
        <w:gridCol w:w="1728"/>
      </w:tblGrid>
      <w:tr w:rsidR="002B38FD" w:rsidRPr="002B38FD" w:rsidTr="002B38FD">
        <w:trPr>
          <w:tblHeader w:val="true"/>
          <w:cantSplit/>
        </w:trPr>
        <w:tc>
          <w:tcPr>
            <w:tcW w:w="1944" w:type="dxa"/>
            <w:shd w:val="clear" w:color="auto" w:fill="D9D9D9" w:themeFill="background1" w:themeFillShade="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:rsidR="002B38FD" w:rsidRPr="002B38FD" w:rsidRDefault="002B38FD">
            <w:pPr>
              <w:rPr>
                <w:b/>
              </w:rPr>
            </w:pPr>
            <w:r w:rsidRPr="002B38FD">
              <w:rPr>
                <w:b/>
              </w:rPr>
              <w:t>Rolle</w:t>
            </w:r>
          </w:p>
        </w:tc>
        <w:tc>
          <w:tcPr>
            <w:tcW w:w="2376" w:type="dxa"/>
            <w:shd w:val="clear" w:color="auto" w:fill="D9D9D9" w:themeFill="background1" w:themeFillShade="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:rsidR="002B38FD" w:rsidRPr="002B38FD" w:rsidRDefault="002B38FD">
            <w:pPr>
              <w:rPr>
                <w:b/>
              </w:rPr>
            </w:pPr>
            <w:r w:rsidRPr="002B38FD">
              <w:rPr>
                <w:b/>
              </w:rPr>
              <w:t>Name</w:t>
            </w:r>
          </w:p>
        </w:tc>
        <w:tc>
          <w:tcPr>
            <w:tcW w:w="2880" w:type="dxa"/>
            <w:shd w:val="clear" w:color="auto" w:fill="D9D9D9" w:themeFill="background1" w:themeFillShade="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:rsidR="002B38FD" w:rsidRPr="002B38FD" w:rsidRDefault="002B38FD">
            <w:pPr>
              <w:rPr>
                <w:b/>
              </w:rPr>
            </w:pPr>
            <w:r w:rsidRPr="002B38FD">
              <w:rPr>
                <w:b/>
              </w:rPr>
              <w:t>Erreichbarkeit</w:t>
            </w:r>
          </w:p>
        </w:tc>
        <w:tc>
          <w:tcPr>
            <w:tcW w:w="1728" w:type="dxa"/>
            <w:shd w:val="clear" w:color="auto" w:fill="D9D9D9" w:themeFill="background1" w:themeFillShade="D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 w:rsidR="002B38FD" w:rsidRPr="002B38FD" w:rsidRDefault="002B38FD">
            <w:pPr>
              <w:rPr>
                <w:b/>
              </w:rPr>
            </w:pPr>
            <w:r w:rsidRPr="002B38FD">
              <w:rPr>
                <w:b/>
              </w:rPr>
              <w:t>Bemerkungen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Projektleitung / Entwicklung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Bogdan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Repository: longbox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Ersteller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Maßnahmeträger / Fachbetreuung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vom Teilnehmenden einzutragen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sz w:val="19"/>
              </w:rPr>
              <w:t>Prüfung / Ablage</w:t>
            </w:r>
          </w:p>
        </w:tc>
      </w:tr>
    </w:tbl>
    <w:p>
      <w:r>
        <w:br w:type="page"/>
      </w:r>
    </w:p>
    <w:p>
      <w:pPr>
        <w:pStyle w:val="berschrift1"/>
      </w:pPr>
      <w:r>
        <w:t>Inhaltsübersicht</w:t>
      </w:r>
    </w:p>
    <w:p>
      <w:pPr>
        <w:spacing w:after="40"/>
        <w:ind w:left="0"/>
      </w:pPr>
      <w:r>
        <w:t>1. Zielbestimmung</w:t>
      </w:r>
    </w:p>
    <w:p>
      <w:pPr>
        <w:spacing w:after="40"/>
        <w:ind w:left="360"/>
      </w:pPr>
      <w:r>
        <w:t>1.1 Musskriterien</w:t>
      </w:r>
    </w:p>
    <w:p>
      <w:pPr>
        <w:spacing w:after="40"/>
        <w:ind w:left="360"/>
      </w:pPr>
      <w:r>
        <w:t>1.2 Wunschkriterien</w:t>
      </w:r>
    </w:p>
    <w:p>
      <w:pPr>
        <w:spacing w:after="40"/>
        <w:ind w:left="360"/>
      </w:pPr>
      <w:r>
        <w:t>1.3 Abgrenzungskriterien</w:t>
      </w:r>
    </w:p>
    <w:p>
      <w:pPr>
        <w:spacing w:after="40"/>
        <w:ind w:left="0"/>
      </w:pPr>
      <w:r>
        <w:t>2. Produkteinsatz</w:t>
      </w:r>
    </w:p>
    <w:p>
      <w:pPr>
        <w:spacing w:after="40"/>
        <w:ind w:left="0"/>
      </w:pPr>
      <w:r>
        <w:t>3. Produktübersicht</w:t>
      </w:r>
    </w:p>
    <w:p>
      <w:pPr>
        <w:spacing w:after="40"/>
        <w:ind w:left="0"/>
      </w:pPr>
      <w:r>
        <w:t>4. Produktfunktionen</w:t>
      </w:r>
    </w:p>
    <w:p>
      <w:pPr>
        <w:spacing w:after="40"/>
        <w:ind w:left="0"/>
      </w:pPr>
      <w:r>
        <w:t>5. Produktdaten</w:t>
      </w:r>
    </w:p>
    <w:p>
      <w:pPr>
        <w:spacing w:after="40"/>
        <w:ind w:left="0"/>
      </w:pPr>
      <w:r>
        <w:t>6. Produktleistungen</w:t>
      </w:r>
    </w:p>
    <w:p>
      <w:pPr>
        <w:spacing w:after="40"/>
        <w:ind w:left="0"/>
      </w:pPr>
      <w:r>
        <w:t>7. Qualitätsanforderungen</w:t>
      </w:r>
    </w:p>
    <w:p>
      <w:pPr>
        <w:spacing w:after="40"/>
        <w:ind w:left="0"/>
      </w:pPr>
      <w:r>
        <w:t>8. Benutzungsoberfläche</w:t>
      </w:r>
    </w:p>
    <w:p>
      <w:pPr>
        <w:spacing w:after="40"/>
        <w:ind w:left="0"/>
      </w:pPr>
      <w:r>
        <w:t>9. Nichtfunktionale Anforderungen</w:t>
      </w:r>
    </w:p>
    <w:p>
      <w:pPr>
        <w:spacing w:after="40"/>
        <w:ind w:left="0"/>
      </w:pPr>
      <w:r>
        <w:t>10. Technische Produktumgebung</w:t>
      </w:r>
    </w:p>
    <w:p>
      <w:pPr>
        <w:spacing w:after="40"/>
        <w:ind w:left="0"/>
      </w:pPr>
      <w:r>
        <w:t>11. Entwicklungsumgebung</w:t>
      </w:r>
    </w:p>
    <w:p>
      <w:pPr>
        <w:spacing w:after="40"/>
        <w:ind w:left="0"/>
      </w:pPr>
      <w:r>
        <w:t>12. Gliederung in Teilprodukte</w:t>
      </w:r>
    </w:p>
    <w:p>
      <w:pPr>
        <w:spacing w:after="40"/>
        <w:ind w:left="0"/>
      </w:pPr>
      <w:r>
        <w:t>13. Testszenarien</w:t>
      </w:r>
    </w:p>
    <w:p>
      <w:pPr>
        <w:spacing w:after="40"/>
        <w:ind w:left="0"/>
      </w:pPr>
      <w:r>
        <w:t>14. Ergänzungen</w:t>
      </w:r>
    </w:p>
    <w:p>
      <w:pPr>
        <w:spacing w:after="40"/>
        <w:ind w:left="0"/>
      </w:pPr>
      <w:r>
        <w:t>15. Glossar</w:t>
      </w:r>
    </w:p>
    <w:p>
      <w:r>
        <w:br w:type="page"/>
      </w:r>
    </w:p>
    <w:p>
      <w:pPr>
        <w:pStyle w:val="berschrift1"/>
      </w:pPr>
      <w:r>
        <w:t>1. Zielbestimmung</w:t>
      </w:r>
    </w:p>
    <w:p>
      <w:pPr>
        <w:pStyle w:val="berschrift2"/>
      </w:pPr>
      <w:r>
        <w:t>1.1 Musskriterien</w:t>
      </w:r>
    </w:p>
    <w:p>
      <w:pPr>
        <w:pStyle w:val="Listenabsatz"/>
        <w:numPr>
          <w:ilvl w:val="0"/>
          <w:numId w:val="3"/>
        </w:numPr>
      </w:pPr>
      <w:r>
        <w:t>Comichefte über einen externen Kataloganbieter suchen und in die persönliche Sammlung importieren.</w:t>
      </w:r>
    </w:p>
    <w:p>
      <w:pPr>
        <w:pStyle w:val="Listenabsatz"/>
        <w:numPr>
          <w:ilvl w:val="0"/>
          <w:numId w:val="3"/>
        </w:numPr>
      </w:pPr>
      <w:r>
        <w:t>Sammlungsstatus je Ausgabe verwalten: Besitz, Lesestatus, Favorit, Erwerbsdatum, Bewertung und persönliche Notiz.</w:t>
      </w:r>
    </w:p>
    <w:p>
      <w:pPr>
        <w:pStyle w:val="Listenabsatz"/>
        <w:numPr>
          <w:ilvl w:val="0"/>
          <w:numId w:val="3"/>
        </w:numPr>
      </w:pPr>
      <w:r>
        <w:t>Ausgaben mit Cover, Serie, Nummer, Veröffentlichungsdaten, Beschreibung, Figuren und Mitwirkenden anzeigen.</w:t>
      </w:r>
    </w:p>
    <w:p>
      <w:pPr>
        <w:pStyle w:val="Listenabsatz"/>
        <w:numPr>
          <w:ilvl w:val="0"/>
          <w:numId w:val="3"/>
        </w:numPr>
      </w:pPr>
      <w:r>
        <w:t>Eigene Listen erstellen, umbenennen und löschen sowie Ausgaben hinzufügen, entfernen und in eigener Reihenfolge anordnen.</w:t>
      </w:r>
    </w:p>
    <w:p>
      <w:pPr>
        <w:pStyle w:val="Listenabsatz"/>
        <w:numPr>
          <w:ilvl w:val="0"/>
          <w:numId w:val="3"/>
        </w:numPr>
      </w:pPr>
      <w:r>
        <w:t>Sammlung und Listen als Galerie oder Liste anzeigen, durchsuchen und nach Ausgabe, Datum oder eigener Reihenfolge sortieren.</w:t>
      </w:r>
    </w:p>
    <w:p>
      <w:pPr>
        <w:pStyle w:val="Listenabsatz"/>
        <w:numPr>
          <w:ilvl w:val="0"/>
          <w:numId w:val="3"/>
        </w:numPr>
      </w:pPr>
      <w:r>
        <w:t>Gastzugang bereitstellen und die Übernahme des Gastkontos in ein dauerhaftes Benutzerkonto ermöglichen.</w:t>
      </w:r>
    </w:p>
    <w:p>
      <w:pPr>
        <w:pStyle w:val="Listenabsatz"/>
        <w:numPr>
          <w:ilvl w:val="0"/>
          <w:numId w:val="3"/>
        </w:numPr>
      </w:pPr>
      <w:r>
        <w:t>Die Anwendung als installierbare, responsive PWA für aktuelle Desktop- und Mobilbrowser bereitstellen.</w:t>
      </w:r>
    </w:p>
    <w:p>
      <w:pPr>
        <w:pStyle w:val="berschrift2"/>
      </w:pPr>
      <w:r>
        <w:t>1.2 Wunschkriterien</w:t>
      </w:r>
    </w:p>
    <w:p>
      <w:pPr>
        <w:pStyle w:val="Listenabsatz"/>
        <w:numPr>
          <w:ilvl w:val="0"/>
          <w:numId w:val="3"/>
        </w:numPr>
      </w:pPr>
      <w:r>
        <w:t>Erweiterte Filter, insbesondere nach Verlag, Figuren, Genres und Veröffentlichungszeitraum.</w:t>
      </w:r>
    </w:p>
    <w:p>
      <w:pPr>
        <w:pStyle w:val="Listenabsatz"/>
        <w:numPr>
          <w:ilvl w:val="0"/>
          <w:numId w:val="3"/>
        </w:numPr>
      </w:pPr>
      <w:r>
        <w:t>Optimiertes Laden großer Bildsammlungen und zusätzlicher Listenmodus für sehr große Bestände.</w:t>
      </w:r>
    </w:p>
    <w:p>
      <w:pPr>
        <w:pStyle w:val="Listenabsatz"/>
        <w:numPr>
          <w:ilvl w:val="0"/>
          <w:numId w:val="3"/>
        </w:numPr>
      </w:pPr>
      <w:r>
        <w:t>Verbesserte Offline-Nutzung über den PWA-Anwendungsmantel hinaus.</w:t>
      </w:r>
    </w:p>
    <w:p>
      <w:pPr>
        <w:pStyle w:val="berschrift2"/>
      </w:pPr>
      <w:r>
        <w:t>1.3 Abgrenzungskriterien</w:t>
      </w:r>
    </w:p>
    <w:p>
      <w:pPr>
        <w:pStyle w:val="Listenabsatz"/>
        <w:numPr>
          <w:ilvl w:val="0"/>
          <w:numId w:val="3"/>
        </w:numPr>
      </w:pPr>
      <w:r>
        <w:t>Kein Kauf, Verkauf, Preisvergleich oder Marktwert-Tracking.</w:t>
      </w:r>
    </w:p>
    <w:p>
      <w:pPr>
        <w:pStyle w:val="Listenabsatz"/>
        <w:numPr>
          <w:ilvl w:val="0"/>
          <w:numId w:val="3"/>
        </w:numPr>
      </w:pPr>
      <w:r>
        <w:t>Kein integrierter Comic-Reader für CBZ/PDF-Dateien.</w:t>
      </w:r>
    </w:p>
    <w:p>
      <w:pPr>
        <w:pStyle w:val="Listenabsatz"/>
        <w:numPr>
          <w:ilvl w:val="0"/>
          <w:numId w:val="3"/>
        </w:numPr>
      </w:pPr>
      <w:r>
        <w:t>Keine öffentliche Mehrbenutzer-Sammlung, Leihverwaltung oder soziale Plattform.</w:t>
      </w:r>
    </w:p>
    <w:p>
      <w:pPr>
        <w:pStyle w:val="Listenabsatz"/>
        <w:numPr>
          <w:ilvl w:val="0"/>
          <w:numId w:val="3"/>
        </w:numPr>
      </w:pPr>
      <w:r>
        <w:t>Keine Garantie für vollständige oder fehlerfreie Metadaten externer Kataloganbieter.</w:t>
      </w:r>
    </w:p>
    <w:p>
      <w:pPr>
        <w:pStyle w:val="berschrift1"/>
      </w:pPr>
      <w:r>
        <w:t>2. Produkteinsatz</w:t>
      </w:r>
    </w:p>
    <w:p>
      <w:pPr/>
      <w:r>
        <w:t>Longbox dient der privaten Verwaltung einer Comic-Sammlung. Die Anwendung verbindet persönliche Sammlungsdaten mit Kataloginformationen externer Anbieter und stellt diese in einer installierbaren Webanwendung dar.</w:t>
      </w:r>
    </w:p>
    <w:p>
      <w:pPr>
        <w:pStyle w:val="berschrift2"/>
      </w:pPr>
      <w:r>
        <w:t>2.1 Anwendungsbereiche</w:t>
      </w:r>
    </w:p>
    <w:p>
      <w:pPr/>
      <w:r>
        <w:t>Private Bestandsverwaltung, Recherche, Lesestatuspflege, Bewertung und thematische Organisation von Comicheften.</w:t>
      </w:r>
    </w:p>
    <w:p>
      <w:pPr>
        <w:pStyle w:val="berschrift2"/>
      </w:pPr>
      <w:r>
        <w:t>2.2 Zielgruppen</w:t>
      </w:r>
    </w:p>
    <w:p>
      <w:pPr/>
      <w:r>
        <w:t>Primäre Zielgruppe sind einzelne Comicsammlerinnen und Comicsammler, die ihre Sammlung auf Desktop- und Mobilgeräten pflegen. Administrationsrollen oder öffentliche Freigaben gehören nicht zum Projektumfang.</w:t>
      </w:r>
    </w:p>
    <w:p>
      <w:pPr>
        <w:pStyle w:val="berschrift1"/>
      </w:pPr>
      <w:r>
        <w:t>3. Produktübersicht</w:t>
      </w:r>
    </w:p>
    <w:tbl>
      <w:tblPr>
        <w:tblStyle w:val="Tabellenraster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3240"/>
        <w:gridCol w:w="388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D9D9"/>
          </w:tcPr>
          <w:p>
            <w:pPr>
              <w:jc w:val="left"/>
            </w:pPr>
            <w:r>
              <w:rPr>
                <w:b/>
                <w:sz w:val="19"/>
              </w:rPr>
              <w:t>Baustein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D9D9"/>
          </w:tcPr>
          <w:p>
            <w:pPr>
              <w:jc w:val="left"/>
            </w:pPr>
            <w:r>
              <w:rPr>
                <w:b/>
                <w:sz w:val="19"/>
              </w:rPr>
              <w:t>Aufgabe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D9D9"/>
          </w:tcPr>
          <w:p>
            <w:pPr>
              <w:jc w:val="left"/>
            </w:pPr>
            <w:r>
              <w:rPr>
                <w:b/>
                <w:sz w:val="19"/>
              </w:rPr>
              <w:t>Datenfluss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9"/>
              </w:rPr>
              <w:t>Benutzer / Browser</w:t>
            </w:r>
          </w:p>
        </w:tc>
        <w:tc>
          <w:tcPr>
            <w:tcW w:type="dxa" w:w="3240"/>
          </w:tcPr>
          <w:p>
            <w:pPr>
              <w:jc w:val="left"/>
            </w:pPr>
            <w:r>
              <w:rPr>
                <w:b w:val="0"/>
                <w:sz w:val="19"/>
              </w:rPr>
              <w:t>Sammlung durchsuchen und pflegen</w:t>
            </w:r>
          </w:p>
        </w:tc>
        <w:tc>
          <w:tcPr>
            <w:tcW w:type="dxa" w:w="3888"/>
          </w:tcPr>
          <w:p>
            <w:pPr>
              <w:jc w:val="left"/>
            </w:pPr>
            <w:r>
              <w:rPr>
                <w:b w:val="0"/>
                <w:sz w:val="19"/>
              </w:rPr>
              <w:t>Interaktion mit der SvelteKit-PWA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9"/>
              </w:rPr>
              <w:t>Longbox-PWA</w:t>
            </w:r>
          </w:p>
        </w:tc>
        <w:tc>
          <w:tcPr>
            <w:tcW w:type="dxa" w:w="3240"/>
          </w:tcPr>
          <w:p>
            <w:pPr>
              <w:jc w:val="left"/>
            </w:pPr>
            <w:r>
              <w:rPr>
                <w:b w:val="0"/>
                <w:sz w:val="19"/>
              </w:rPr>
              <w:t>Darstellung, Eingabe, Status- und Listenlogik</w:t>
            </w:r>
          </w:p>
        </w:tc>
        <w:tc>
          <w:tcPr>
            <w:tcW w:type="dxa" w:w="3888"/>
          </w:tcPr>
          <w:p>
            <w:pPr>
              <w:jc w:val="left"/>
            </w:pPr>
            <w:r>
              <w:rPr>
                <w:b w:val="0"/>
                <w:sz w:val="19"/>
              </w:rPr>
              <w:t>Liest/schreibt persönliche Daten und ruft Katalogendpunkte auf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9"/>
              </w:rPr>
              <w:t>InstantDB</w:t>
            </w:r>
          </w:p>
        </w:tc>
        <w:tc>
          <w:tcPr>
            <w:tcW w:type="dxa" w:w="3240"/>
          </w:tcPr>
          <w:p>
            <w:pPr>
              <w:jc w:val="left"/>
            </w:pPr>
            <w:r>
              <w:rPr>
                <w:b w:val="0"/>
                <w:sz w:val="19"/>
              </w:rPr>
              <w:t>Authentifizierung und persistente Sammlungsdaten</w:t>
            </w:r>
          </w:p>
        </w:tc>
        <w:tc>
          <w:tcPr>
            <w:tcW w:type="dxa" w:w="3888"/>
          </w:tcPr>
          <w:p>
            <w:pPr>
              <w:jc w:val="left"/>
            </w:pPr>
            <w:r>
              <w:rPr>
                <w:b w:val="0"/>
                <w:sz w:val="19"/>
              </w:rPr>
              <w:t>Synchronisiert Benutzer-, Ausgaben- und Listendaten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left"/>
            </w:pPr>
            <w:r>
              <w:rPr>
                <w:b w:val="0"/>
                <w:sz w:val="19"/>
              </w:rPr>
              <w:t>Comic Vine</w:t>
            </w:r>
          </w:p>
        </w:tc>
        <w:tc>
          <w:tcPr>
            <w:tcW w:type="dxa" w:w="3240"/>
          </w:tcPr>
          <w:p>
            <w:pPr>
              <w:jc w:val="left"/>
            </w:pPr>
            <w:r>
              <w:rPr>
                <w:b w:val="0"/>
                <w:sz w:val="19"/>
              </w:rPr>
              <w:t>Externe Katalog- und Ausgabendaten</w:t>
            </w:r>
          </w:p>
        </w:tc>
        <w:tc>
          <w:tcPr>
            <w:tcW w:type="dxa" w:w="3888"/>
          </w:tcPr>
          <w:p>
            <w:pPr>
              <w:jc w:val="left"/>
            </w:pPr>
            <w:r>
              <w:rPr>
                <w:b w:val="0"/>
                <w:sz w:val="19"/>
              </w:rPr>
              <w:t>Suche und Detailabruf über die serverseitige Katalogintegration</w:t>
            </w:r>
          </w:p>
        </w:tc>
      </w:tr>
    </w:tbl>
    <w:p/>
    <w:p>
      <w:pPr>
        <w:pStyle w:val="berschrift1"/>
      </w:pPr>
      <w:r>
        <w:t>4. Produktfunktionen</w:t>
      </w:r>
    </w:p>
    <w:tbl>
      <w:tblPr>
        <w:tblStyle w:val="Tabellenraster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D9D9"/>
          </w:tcPr>
          <w:p>
            <w:pPr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D9D9"/>
          </w:tcPr>
          <w:p>
            <w:pPr>
              <w:jc w:val="left"/>
            </w:pPr>
            <w:r>
              <w:rPr>
                <w:b/>
                <w:sz w:val="19"/>
              </w:rPr>
              <w:t>Produktfunktion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jc w:val="left"/>
            </w:pPr>
            <w:r>
              <w:rPr>
                <w:b w:val="0"/>
                <w:sz w:val="19"/>
              </w:rPr>
              <w:t>/F10/</w:t>
            </w:r>
          </w:p>
        </w:tc>
        <w:tc>
          <w:tcPr>
            <w:tcW w:type="dxa" w:w="7920"/>
          </w:tcPr>
          <w:p>
            <w:pPr>
              <w:jc w:val="left"/>
            </w:pPr>
            <w:r>
              <w:rPr>
                <w:b w:val="0"/>
                <w:sz w:val="19"/>
              </w:rPr>
              <w:t>Gastzugang, Kontoübernahme, Anmeldung und Abmeldung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jc w:val="left"/>
            </w:pPr>
            <w:r>
              <w:rPr>
                <w:b w:val="0"/>
                <w:sz w:val="19"/>
              </w:rPr>
              <w:t>/F20/</w:t>
            </w:r>
          </w:p>
        </w:tc>
        <w:tc>
          <w:tcPr>
            <w:tcW w:type="dxa" w:w="7920"/>
          </w:tcPr>
          <w:p>
            <w:pPr>
              <w:jc w:val="left"/>
            </w:pPr>
            <w:r>
              <w:rPr>
                <w:b w:val="0"/>
                <w:sz w:val="19"/>
              </w:rPr>
              <w:t>Katalogsuche nach Serien/Ausgaben mit Figuren- und Verlagsbezug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jc w:val="left"/>
            </w:pPr>
            <w:r>
              <w:rPr>
                <w:b w:val="0"/>
                <w:sz w:val="19"/>
              </w:rPr>
              <w:t>/F30/</w:t>
            </w:r>
          </w:p>
        </w:tc>
        <w:tc>
          <w:tcPr>
            <w:tcW w:type="dxa" w:w="7920"/>
          </w:tcPr>
          <w:p>
            <w:pPr>
              <w:jc w:val="left"/>
            </w:pPr>
            <w:r>
              <w:rPr>
                <w:b w:val="0"/>
                <w:sz w:val="19"/>
              </w:rPr>
              <w:t>Import einer Ausgabe einschließlich Metadaten, Credits, Figuren und Cover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jc w:val="left"/>
            </w:pPr>
            <w:r>
              <w:rPr>
                <w:b w:val="0"/>
                <w:sz w:val="19"/>
              </w:rPr>
              <w:t>/F40/</w:t>
            </w:r>
          </w:p>
        </w:tc>
        <w:tc>
          <w:tcPr>
            <w:tcW w:type="dxa" w:w="7920"/>
          </w:tcPr>
          <w:p>
            <w:pPr>
              <w:jc w:val="left"/>
            </w:pPr>
            <w:r>
              <w:rPr>
                <w:b w:val="0"/>
                <w:sz w:val="19"/>
              </w:rPr>
              <w:t>Sammlung anzeigen, durchsuchen, sortieren und Ausgaben entfernen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jc w:val="left"/>
            </w:pPr>
            <w:r>
              <w:rPr>
                <w:b w:val="0"/>
                <w:sz w:val="19"/>
              </w:rPr>
              <w:t>/F50/</w:t>
            </w:r>
          </w:p>
        </w:tc>
        <w:tc>
          <w:tcPr>
            <w:tcW w:type="dxa" w:w="7920"/>
          </w:tcPr>
          <w:p>
            <w:pPr>
              <w:jc w:val="left"/>
            </w:pPr>
            <w:r>
              <w:rPr>
                <w:b w:val="0"/>
                <w:sz w:val="19"/>
              </w:rPr>
              <w:t>Ausgabendetails und persönliche Metadaten bearbeiten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jc w:val="left"/>
            </w:pPr>
            <w:r>
              <w:rPr>
                <w:b w:val="0"/>
                <w:sz w:val="19"/>
              </w:rPr>
              <w:t>/F60/</w:t>
            </w:r>
          </w:p>
        </w:tc>
        <w:tc>
          <w:tcPr>
            <w:tcW w:type="dxa" w:w="7920"/>
          </w:tcPr>
          <w:p>
            <w:pPr>
              <w:jc w:val="left"/>
            </w:pPr>
            <w:r>
              <w:rPr>
                <w:b w:val="0"/>
                <w:sz w:val="19"/>
              </w:rPr>
              <w:t>Eigene Listen erstellen, umbenennen, löschen und befüllen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jc w:val="left"/>
            </w:pPr>
            <w:r>
              <w:rPr>
                <w:b w:val="0"/>
                <w:sz w:val="19"/>
              </w:rPr>
              <w:t>/F70/</w:t>
            </w:r>
          </w:p>
        </w:tc>
        <w:tc>
          <w:tcPr>
            <w:tcW w:type="dxa" w:w="7920"/>
          </w:tcPr>
          <w:p>
            <w:pPr>
              <w:jc w:val="left"/>
            </w:pPr>
            <w:r>
              <w:rPr>
                <w:b w:val="0"/>
                <w:sz w:val="19"/>
              </w:rPr>
              <w:t>Galerie-/Listenansicht und Sortierung in URL bzw. lokalem Speicher merken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jc w:val="left"/>
            </w:pPr>
            <w:r>
              <w:rPr>
                <w:b w:val="0"/>
                <w:sz w:val="19"/>
              </w:rPr>
              <w:t>/F80/</w:t>
            </w:r>
          </w:p>
        </w:tc>
        <w:tc>
          <w:tcPr>
            <w:tcW w:type="dxa" w:w="7920"/>
          </w:tcPr>
          <w:p>
            <w:pPr>
              <w:jc w:val="left"/>
            </w:pPr>
            <w:r>
              <w:rPr>
                <w:b w:val="0"/>
                <w:sz w:val="19"/>
              </w:rPr>
              <w:t>Übersichtskennzahlen zur Sammlung anzeigen</w:t>
            </w:r>
          </w:p>
        </w:tc>
      </w:tr>
      <w:tr>
        <w:trPr>
          <w:cantSplit/>
        </w:trPr>
        <w:tc>
          <w:tcPr>
            <w:tcW w:type="dxa" w:w="1007"/>
          </w:tcPr>
          <w:p>
            <w:pPr>
              <w:jc w:val="left"/>
            </w:pPr>
            <w:r>
              <w:rPr>
                <w:b w:val="0"/>
                <w:sz w:val="19"/>
              </w:rPr>
              <w:t>/F90/</w:t>
            </w:r>
          </w:p>
        </w:tc>
        <w:tc>
          <w:tcPr>
            <w:tcW w:type="dxa" w:w="7920"/>
          </w:tcPr>
          <w:p>
            <w:pPr>
              <w:jc w:val="left"/>
            </w:pPr>
            <w:r>
              <w:rPr>
                <w:b w:val="0"/>
                <w:sz w:val="19"/>
              </w:rPr>
              <w:t>Installierbare PWA mit zwischengespeichertem Anwendungsmantel</w:t>
            </w:r>
          </w:p>
        </w:tc>
      </w:tr>
    </w:tbl>
    <w:p/>
    <w:p>
      <w:pPr>
        <w:pStyle w:val="berschrift2"/>
      </w:pPr>
      <w:r>
        <w:t>4.1 Geschäftsprozesse</w:t>
      </w:r>
    </w:p>
    <w:tbl>
      <w:tblPr>
        <w:tblStyle w:val="Tabellenraster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6"/>
        <w:gridCol w:w="6408"/>
      </w:tblGrid>
      <w:tr>
        <w:trPr>
          <w:tblHeader w:val="true"/>
          <w:cantSplit/>
        </w:trPr>
        <w:tc>
          <w:tcPr>
            <w:tcW w:type="dxa" w:w="9504"/>
            <w:vAlign w:val="center"/>
            <w:gridSpan w:val="2"/>
            <w:tcMar>
              <w:top w:w="90" w:type="dxa"/>
              <w:start w:w="110" w:type="dxa"/>
              <w:bottom w:w="90" w:type="dxa"/>
              <w:end w:w="110" w:type="dxa"/>
            </w:tcMar>
            <w:shd w:fill="DED9BD"/>
          </w:tcPr>
          <w:p>
            <w:pPr>
              <w:jc w:val="left"/>
            </w:pPr>
            <w:r>
              <w:rPr>
                <w:b w:val="0"/>
                <w:sz w:val="19"/>
              </w:rPr>
              <w:t>/F20-F30/ Ausgabe suchen und importieren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jc w:val="left"/>
            </w:pPr>
            <w:r>
              <w:rPr>
                <w:b/>
                <w:sz w:val="19"/>
              </w:rPr>
              <w:t>Vorbedingung</w:t>
            </w:r>
          </w:p>
        </w:tc>
        <w:tc>
          <w:tcPr>
            <w:tcW w:type="dxa" w:w="6408"/>
          </w:tcPr>
          <w:p>
            <w:pPr>
              <w:jc w:val="left"/>
            </w:pPr>
            <w:r>
              <w:rPr>
                <w:b w:val="0"/>
                <w:sz w:val="19"/>
              </w:rPr>
              <w:t>Benutzer ist als Gast oder registriertes Konto angemeldet; Kataloganbieter ist konfiguriert.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jc w:val="left"/>
            </w:pPr>
            <w:r>
              <w:rPr>
                <w:b/>
                <w:sz w:val="19"/>
              </w:rPr>
              <w:t>Auslöser</w:t>
            </w:r>
          </w:p>
        </w:tc>
        <w:tc>
          <w:tcPr>
            <w:tcW w:type="dxa" w:w="6408"/>
          </w:tcPr>
          <w:p>
            <w:pPr>
              <w:jc w:val="left"/>
            </w:pPr>
            <w:r>
              <w:rPr>
                <w:b w:val="0"/>
                <w:sz w:val="19"/>
              </w:rPr>
              <w:t>Benutzer öffnet die Suche und gibt Serie, Ausgabe, Figur oder Verlag ein.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jc w:val="left"/>
            </w:pPr>
            <w:r>
              <w:rPr>
                <w:b/>
                <w:sz w:val="19"/>
              </w:rPr>
              <w:t>Ablauf</w:t>
            </w:r>
          </w:p>
        </w:tc>
        <w:tc>
          <w:tcPr>
            <w:tcW w:type="dxa" w:w="6408"/>
          </w:tcPr>
          <w:p>
            <w:pPr>
              <w:jc w:val="left"/>
            </w:pPr>
            <w:r>
              <w:rPr>
                <w:b w:val="0"/>
                <w:sz w:val="19"/>
              </w:rPr>
              <w:t>Vorschläge laden, Serie auswählen, Ausgaben nachladen, eine oder mehrere Ausgaben importieren.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jc w:val="left"/>
            </w:pPr>
            <w:r>
              <w:rPr>
                <w:b/>
                <w:sz w:val="19"/>
              </w:rPr>
              <w:t>Erfolg</w:t>
            </w:r>
          </w:p>
        </w:tc>
        <w:tc>
          <w:tcPr>
            <w:tcW w:type="dxa" w:w="6408"/>
          </w:tcPr>
          <w:p>
            <w:pPr>
              <w:jc w:val="left"/>
            </w:pPr>
            <w:r>
              <w:rPr>
                <w:b w:val="0"/>
                <w:sz w:val="19"/>
              </w:rPr>
              <w:t>Ausgabe ist einmalig in der Sammlung und optional in einer Zielliste vorhanden.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jc w:val="left"/>
            </w:pPr>
            <w:r>
              <w:rPr>
                <w:b/>
                <w:sz w:val="19"/>
              </w:rPr>
              <w:t>Fehlschlag</w:t>
            </w:r>
          </w:p>
        </w:tc>
        <w:tc>
          <w:tcPr>
            <w:tcW w:type="dxa" w:w="6408"/>
          </w:tcPr>
          <w:p>
            <w:pPr>
              <w:jc w:val="left"/>
            </w:pPr>
            <w:r>
              <w:rPr>
                <w:b w:val="0"/>
                <w:sz w:val="19"/>
              </w:rPr>
              <w:t>Validierungs-, Rate-Limit- oder Katalogfehler wird verständlich angezeigt; keine Teiltransaktion bleibt zurück.</w:t>
            </w:r>
          </w:p>
        </w:tc>
      </w:tr>
    </w:tbl>
    <w:p/>
    <w:tbl>
      <w:tblPr>
        <w:tblStyle w:val="Tabellenraster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6"/>
        <w:gridCol w:w="6408"/>
      </w:tblGrid>
      <w:tr>
        <w:trPr>
          <w:tblHeader w:val="true"/>
          <w:cantSplit/>
        </w:trPr>
        <w:tc>
          <w:tcPr>
            <w:tcW w:type="dxa" w:w="9504"/>
            <w:vAlign w:val="center"/>
            <w:gridSpan w:val="2"/>
            <w:tcMar>
              <w:top w:w="90" w:type="dxa"/>
              <w:start w:w="110" w:type="dxa"/>
              <w:bottom w:w="90" w:type="dxa"/>
              <w:end w:w="110" w:type="dxa"/>
            </w:tcMar>
            <w:shd w:fill="DED9BD"/>
          </w:tcPr>
          <w:p>
            <w:pPr>
              <w:jc w:val="left"/>
            </w:pPr>
            <w:r>
              <w:rPr>
                <w:b w:val="0"/>
                <w:sz w:val="19"/>
              </w:rPr>
              <w:t>/F40-F50/ Sammlung und Ausgabestatus pflegen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jc w:val="left"/>
            </w:pPr>
            <w:r>
              <w:rPr>
                <w:b/>
                <w:sz w:val="19"/>
              </w:rPr>
              <w:t>Vorbedingung</w:t>
            </w:r>
          </w:p>
        </w:tc>
        <w:tc>
          <w:tcPr>
            <w:tcW w:type="dxa" w:w="6408"/>
          </w:tcPr>
          <w:p>
            <w:pPr>
              <w:jc w:val="left"/>
            </w:pPr>
            <w:r>
              <w:rPr>
                <w:b w:val="0"/>
                <w:sz w:val="19"/>
              </w:rPr>
              <w:t>Mindestens eine Ausgabe ist importiert.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jc w:val="left"/>
            </w:pPr>
            <w:r>
              <w:rPr>
                <w:b/>
                <w:sz w:val="19"/>
              </w:rPr>
              <w:t>Auslöser</w:t>
            </w:r>
          </w:p>
        </w:tc>
        <w:tc>
          <w:tcPr>
            <w:tcW w:type="dxa" w:w="6408"/>
          </w:tcPr>
          <w:p>
            <w:pPr>
              <w:jc w:val="left"/>
            </w:pPr>
            <w:r>
              <w:rPr>
                <w:b w:val="0"/>
                <w:sz w:val="19"/>
              </w:rPr>
              <w:t>Benutzer öffnet Sammlung oder Detailseite.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jc w:val="left"/>
            </w:pPr>
            <w:r>
              <w:rPr>
                <w:b/>
                <w:sz w:val="19"/>
              </w:rPr>
              <w:t>Ablauf</w:t>
            </w:r>
          </w:p>
        </w:tc>
        <w:tc>
          <w:tcPr>
            <w:tcW w:type="dxa" w:w="6408"/>
          </w:tcPr>
          <w:p>
            <w:pPr>
              <w:jc w:val="left"/>
            </w:pPr>
            <w:r>
              <w:rPr>
                <w:b w:val="0"/>
                <w:sz w:val="19"/>
              </w:rPr>
              <w:t>Ansicht/Sortierung wählen; Besitz, Lesestatus, Favorit, Erwerbsdatum, Bewertung oder Notiz ändern.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jc w:val="left"/>
            </w:pPr>
            <w:r>
              <w:rPr>
                <w:b/>
                <w:sz w:val="19"/>
              </w:rPr>
              <w:t>Erfolg</w:t>
            </w:r>
          </w:p>
        </w:tc>
        <w:tc>
          <w:tcPr>
            <w:tcW w:type="dxa" w:w="6408"/>
          </w:tcPr>
          <w:p>
            <w:pPr>
              <w:jc w:val="left"/>
            </w:pPr>
            <w:r>
              <w:rPr>
                <w:b w:val="0"/>
                <w:sz w:val="19"/>
              </w:rPr>
              <w:t>Änderungen sind in InstantDB gespeichert und in Sammlung/Listen konsistent sichtbar.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jc w:val="left"/>
            </w:pPr>
            <w:r>
              <w:rPr>
                <w:b/>
                <w:sz w:val="19"/>
              </w:rPr>
              <w:t>Fehlschlag</w:t>
            </w:r>
          </w:p>
        </w:tc>
        <w:tc>
          <w:tcPr>
            <w:tcW w:type="dxa" w:w="6408"/>
          </w:tcPr>
          <w:p>
            <w:pPr>
              <w:jc w:val="left"/>
            </w:pPr>
            <w:r>
              <w:rPr>
                <w:b w:val="0"/>
                <w:sz w:val="19"/>
              </w:rPr>
              <w:t>Speicherfehler wird angezeigt; zuletzt bestätigter Zustand bleibt nachvollziehbar.</w:t>
            </w:r>
          </w:p>
        </w:tc>
      </w:tr>
    </w:tbl>
    <w:p/>
    <w:p>
      <w:r>
        <w:br w:type="page"/>
      </w:r>
    </w:p>
    <w:tbl>
      <w:tblPr>
        <w:tblStyle w:val="Tabellenraster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6"/>
        <w:gridCol w:w="6408"/>
      </w:tblGrid>
      <w:tr>
        <w:trPr>
          <w:tblHeader w:val="true"/>
          <w:cantSplit/>
        </w:trPr>
        <w:tc>
          <w:tcPr>
            <w:tcW w:type="dxa" w:w="9504"/>
            <w:vAlign w:val="center"/>
            <w:gridSpan w:val="2"/>
            <w:tcMar>
              <w:top w:w="90" w:type="dxa"/>
              <w:start w:w="110" w:type="dxa"/>
              <w:bottom w:w="90" w:type="dxa"/>
              <w:end w:w="110" w:type="dxa"/>
            </w:tcMar>
            <w:shd w:fill="DED9BD"/>
          </w:tcPr>
          <w:p>
            <w:pPr>
              <w:jc w:val="left"/>
            </w:pPr>
            <w:r>
              <w:rPr>
                <w:b w:val="0"/>
                <w:sz w:val="19"/>
              </w:rPr>
              <w:t>/F60-F70/ Eigene Liste verwalten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jc w:val="left"/>
            </w:pPr>
            <w:r>
              <w:rPr>
                <w:b/>
                <w:sz w:val="19"/>
              </w:rPr>
              <w:t>Vorbedingung</w:t>
            </w:r>
          </w:p>
        </w:tc>
        <w:tc>
          <w:tcPr>
            <w:tcW w:type="dxa" w:w="6408"/>
          </w:tcPr>
          <w:p>
            <w:pPr>
              <w:jc w:val="left"/>
            </w:pPr>
            <w:r>
              <w:rPr>
                <w:b w:val="0"/>
                <w:sz w:val="19"/>
              </w:rPr>
              <w:t>Benutzer ist angemeldet; Sammlungsausgaben sind verfügbar.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jc w:val="left"/>
            </w:pPr>
            <w:r>
              <w:rPr>
                <w:b/>
                <w:sz w:val="19"/>
              </w:rPr>
              <w:t>Auslöser</w:t>
            </w:r>
          </w:p>
        </w:tc>
        <w:tc>
          <w:tcPr>
            <w:tcW w:type="dxa" w:w="6408"/>
          </w:tcPr>
          <w:p>
            <w:pPr>
              <w:jc w:val="left"/>
            </w:pPr>
            <w:r>
              <w:rPr>
                <w:b w:val="0"/>
                <w:sz w:val="19"/>
              </w:rPr>
              <w:t>Benutzer erstellt oder öffnet eine Liste.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jc w:val="left"/>
            </w:pPr>
            <w:r>
              <w:rPr>
                <w:b/>
                <w:sz w:val="19"/>
              </w:rPr>
              <w:t>Ablauf</w:t>
            </w:r>
          </w:p>
        </w:tc>
        <w:tc>
          <w:tcPr>
            <w:tcW w:type="dxa" w:w="6408"/>
          </w:tcPr>
          <w:p>
            <w:pPr>
              <w:jc w:val="left"/>
            </w:pPr>
            <w:r>
              <w:rPr>
                <w:b w:val="0"/>
                <w:sz w:val="19"/>
              </w:rPr>
              <w:t>Liste benennen, Ausgaben hinzufügen/entfernen, Reihenfolge oder Sortierung wählen.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jc w:val="left"/>
            </w:pPr>
            <w:r>
              <w:rPr>
                <w:b/>
                <w:sz w:val="19"/>
              </w:rPr>
              <w:t>Erfolg</w:t>
            </w:r>
          </w:p>
        </w:tc>
        <w:tc>
          <w:tcPr>
            <w:tcW w:type="dxa" w:w="6408"/>
          </w:tcPr>
          <w:p>
            <w:pPr>
              <w:jc w:val="left"/>
            </w:pPr>
            <w:r>
              <w:rPr>
                <w:b w:val="0"/>
                <w:sz w:val="19"/>
              </w:rPr>
              <w:t>Eindeutiger Listenname und stabile, benutzerspezifische Listeneinträge sind gespeichert.</w:t>
            </w:r>
          </w:p>
        </w:tc>
      </w:tr>
      <w:tr>
        <w:trPr>
          <w:cantSplit/>
        </w:trPr>
        <w:tc>
          <w:tcPr>
            <w:tcW w:type="dxa" w:w="3096"/>
          </w:tcPr>
          <w:p>
            <w:pPr>
              <w:jc w:val="left"/>
            </w:pPr>
            <w:r>
              <w:rPr>
                <w:b/>
                <w:sz w:val="19"/>
              </w:rPr>
              <w:t>Fehlschlag</w:t>
            </w:r>
          </w:p>
        </w:tc>
        <w:tc>
          <w:tcPr>
            <w:tcW w:type="dxa" w:w="6408"/>
          </w:tcPr>
          <w:p>
            <w:pPr>
              <w:jc w:val="left"/>
            </w:pPr>
            <w:r>
              <w:rPr>
                <w:b w:val="0"/>
                <w:sz w:val="19"/>
              </w:rPr>
              <w:t>Doppelte Namen/Einträge werden abgewiesen; fehlgeschlagene Löschungen bleiben sichtbar.</w:t>
            </w:r>
          </w:p>
        </w:tc>
      </w:tr>
    </w:tbl>
    <w:p/>
    <w:p>
      <w:pPr>
        <w:pStyle w:val="berschrift1"/>
      </w:pPr>
      <w:r>
        <w:t>5. Produktdaten</w:t>
      </w:r>
    </w:p>
    <w:tbl>
      <w:tblPr>
        <w:tblStyle w:val="Tabellenraster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684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D9D9"/>
          </w:tcPr>
          <w:p>
            <w:pPr>
              <w:jc w:val="left"/>
            </w:pPr>
            <w:r>
              <w:rPr>
                <w:b/>
                <w:sz w:val="19"/>
              </w:rPr>
              <w:t>ID / Entität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D9D9"/>
          </w:tcPr>
          <w:p>
            <w:pPr>
              <w:jc w:val="left"/>
            </w:pPr>
            <w:r>
              <w:rPr>
                <w:b/>
                <w:sz w:val="19"/>
              </w:rPr>
              <w:t>Persistente Daten aus Benutzersicht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jc w:val="left"/>
            </w:pPr>
            <w:r>
              <w:rPr>
                <w:b w:val="0"/>
                <w:sz w:val="19"/>
              </w:rPr>
              <w:t>/D10/ Benutzerprofil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 w:val="0"/>
                <w:sz w:val="19"/>
              </w:rPr>
              <w:t>Benutzerkennung, E-Mail (optional), Name, Profilbild, Erstellungs- und Änderungsdatum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jc w:val="left"/>
            </w:pPr>
            <w:r>
              <w:rPr>
                <w:b w:val="0"/>
                <w:sz w:val="19"/>
              </w:rPr>
              <w:t>/D20/ Kataloghierarchie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 w:val="0"/>
                <w:sz w:val="19"/>
              </w:rPr>
              <w:t>Verlag, Serie, Startjahr, Status, Ausgabenanzahl, Cover und Zusammenfassung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jc w:val="left"/>
            </w:pPr>
            <w:r>
              <w:rPr>
                <w:b w:val="0"/>
                <w:sz w:val="19"/>
              </w:rPr>
              <w:t>/D30/ Ausgabe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 w:val="0"/>
                <w:sz w:val="19"/>
              </w:rPr>
              <w:t>Comic-Vine-ID, Nummer, Titel, Cover-/Store-Datum, Cover, Beschreibung, Zusammenfassung, Synchronisationsdaten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jc w:val="left"/>
            </w:pPr>
            <w:r>
              <w:rPr>
                <w:b w:val="0"/>
                <w:sz w:val="19"/>
              </w:rPr>
              <w:t>/D40/ Metadaten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 w:val="0"/>
                <w:sz w:val="19"/>
              </w:rPr>
              <w:t>Personen und Rollen, Figuren, Genres sowie die Zuordnungen zur Ausgabe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jc w:val="left"/>
            </w:pPr>
            <w:r>
              <w:rPr>
                <w:b w:val="0"/>
                <w:sz w:val="19"/>
              </w:rPr>
              <w:t>/D50/ Sammlungseintrag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 w:val="0"/>
                <w:sz w:val="19"/>
              </w:rPr>
              <w:t>Besitz, Lesestatus, Favorit, Erwerbsdatum, Bewertung, Notiz, Benutzer-/Ausgabenschlüssel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jc w:val="left"/>
            </w:pPr>
            <w:r>
              <w:rPr>
                <w:b w:val="0"/>
                <w:sz w:val="19"/>
              </w:rPr>
              <w:t>/D60/ Liste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 w:val="0"/>
                <w:sz w:val="19"/>
              </w:rPr>
              <w:t>Name, Sortierung, Erstellungs-/Änderungsdatum und benutzerspezifischer Listenschlüssel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jc w:val="left"/>
            </w:pPr>
            <w:r>
              <w:rPr>
                <w:b w:val="0"/>
                <w:sz w:val="19"/>
              </w:rPr>
              <w:t>/D70/ Listeneintrag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 w:val="0"/>
                <w:sz w:val="19"/>
              </w:rPr>
              <w:t>Zugeordnete Ausgabe, Listenposition, Hinzufügedatum und eindeutiger Eintragsschlüssel</w:t>
            </w:r>
          </w:p>
        </w:tc>
      </w:tr>
    </w:tbl>
    <w:p/>
    <w:p>
      <w:pPr>
        <w:pStyle w:val="berschrift1"/>
      </w:pPr>
      <w:r>
        <w:t>6. Produktleistungen</w:t>
      </w:r>
    </w:p>
    <w:p>
      <w:pPr>
        <w:pStyle w:val="Listenabsatz"/>
        <w:numPr>
          <w:ilvl w:val="0"/>
          <w:numId w:val="3"/>
        </w:numPr>
      </w:pPr>
      <w:r>
        <w:t>/L10/ Übliche lokale Bedienaktionen sollen ohne Katalogzugriff innerhalb von zwei Sekunden reagieren.</w:t>
      </w:r>
    </w:p>
    <w:p>
      <w:pPr>
        <w:pStyle w:val="Listenabsatz"/>
        <w:numPr>
          <w:ilvl w:val="0"/>
          <w:numId w:val="3"/>
        </w:numPr>
      </w:pPr>
      <w:r>
        <w:t>/L20/ Externe Comic-Vine-Aufrufe werden nach zwölf Sekunden abgebrochen.</w:t>
      </w:r>
    </w:p>
    <w:p>
      <w:pPr>
        <w:pStyle w:val="Listenabsatz"/>
        <w:numPr>
          <w:ilvl w:val="0"/>
          <w:numId w:val="3"/>
        </w:numPr>
      </w:pPr>
      <w:r>
        <w:t>/L30/ Gleichzeitig laufende Comic-Vine-Anfragen werden auf drei begrenzt; Rate-Limits erzeugen einen wiederholbaren Cooldown.</w:t>
      </w:r>
    </w:p>
    <w:p>
      <w:pPr>
        <w:pStyle w:val="Listenabsatz"/>
        <w:numPr>
          <w:ilvl w:val="0"/>
          <w:numId w:val="3"/>
        </w:numPr>
      </w:pPr>
      <w:r>
        <w:t>/L40/ Für sehr große Sammlungen ist Bild-Lazy-Loading ein dokumentierter Restpunkt und kein zugesichertes Leistungsmerkmal der Version 1.0.</w:t>
      </w:r>
    </w:p>
    <w:p>
      <w:pPr>
        <w:pStyle w:val="berschrift1"/>
      </w:pPr>
      <w:r>
        <w:t>7. Qualitätsanforderungen</w:t>
      </w:r>
    </w:p>
    <w:tbl>
      <w:tblPr>
        <w:tblStyle w:val="Tabellenraster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64"/>
        <w:gridCol w:w="1224"/>
        <w:gridCol w:w="5040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D9D9"/>
          </w:tcPr>
          <w:p>
            <w:pPr>
              <w:jc w:val="left"/>
            </w:pPr>
            <w:r>
              <w:rPr>
                <w:b/>
                <w:sz w:val="19"/>
              </w:rPr>
              <w:t>Qualitätsmerkmal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D9D9"/>
          </w:tcPr>
          <w:p>
            <w:pPr>
              <w:jc w:val="left"/>
            </w:pPr>
            <w:r>
              <w:rPr>
                <w:b/>
                <w:sz w:val="19"/>
              </w:rPr>
              <w:t>Zielstufe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D9D9"/>
          </w:tcPr>
          <w:p>
            <w:pPr>
              <w:jc w:val="left"/>
            </w:pPr>
            <w:r>
              <w:rPr>
                <w:b/>
                <w:sz w:val="19"/>
              </w:rPr>
              <w:t>Konkretisierung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jc w:val="left"/>
            </w:pPr>
            <w:r>
              <w:rPr>
                <w:b w:val="0"/>
                <w:sz w:val="19"/>
              </w:rPr>
              <w:t>Funktionalität / Richtigkeit</w:t>
            </w:r>
          </w:p>
        </w:tc>
        <w:tc>
          <w:tcPr>
            <w:tcW w:type="dxa" w:w="1224"/>
          </w:tcPr>
          <w:p>
            <w:pPr>
              <w:jc w:val="left"/>
            </w:pPr>
            <w:r>
              <w:rPr>
                <w:b w:val="0"/>
                <w:sz w:val="19"/>
              </w:rPr>
              <w:t>gut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b w:val="0"/>
                <w:sz w:val="19"/>
              </w:rPr>
              <w:t>Kernabläufe werden durch Unit- und Komponententests abgesichert.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jc w:val="left"/>
            </w:pPr>
            <w:r>
              <w:rPr>
                <w:b w:val="0"/>
                <w:sz w:val="19"/>
              </w:rPr>
              <w:t>Benutzbarkeit</w:t>
            </w:r>
          </w:p>
        </w:tc>
        <w:tc>
          <w:tcPr>
            <w:tcW w:type="dxa" w:w="1224"/>
          </w:tcPr>
          <w:p>
            <w:pPr>
              <w:jc w:val="left"/>
            </w:pPr>
            <w:r>
              <w:rPr>
                <w:b w:val="0"/>
                <w:sz w:val="19"/>
              </w:rPr>
              <w:t>gut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b w:val="0"/>
                <w:sz w:val="19"/>
              </w:rPr>
              <w:t>Responsive Oberfläche, Galerie-/Listenansicht, klare Lade-, Leer- und Fehlerzustände.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jc w:val="left"/>
            </w:pPr>
            <w:r>
              <w:rPr>
                <w:b w:val="0"/>
                <w:sz w:val="19"/>
              </w:rPr>
              <w:t>Zuverlässigkeit</w:t>
            </w:r>
          </w:p>
        </w:tc>
        <w:tc>
          <w:tcPr>
            <w:tcW w:type="dxa" w:w="1224"/>
          </w:tcPr>
          <w:p>
            <w:pPr>
              <w:jc w:val="left"/>
            </w:pPr>
            <w:r>
              <w:rPr>
                <w:b w:val="0"/>
                <w:sz w:val="19"/>
              </w:rPr>
              <w:t>normal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b w:val="0"/>
                <w:sz w:val="19"/>
              </w:rPr>
              <w:t>Externe API- und Netzwerkfehler werden abgefangen und verständlich dargestellt.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jc w:val="left"/>
            </w:pPr>
            <w:r>
              <w:rPr>
                <w:b w:val="0"/>
                <w:sz w:val="19"/>
              </w:rPr>
              <w:t>Sicherheit</w:t>
            </w:r>
          </w:p>
        </w:tc>
        <w:tc>
          <w:tcPr>
            <w:tcW w:type="dxa" w:w="1224"/>
          </w:tcPr>
          <w:p>
            <w:pPr>
              <w:jc w:val="left"/>
            </w:pPr>
            <w:r>
              <w:rPr>
                <w:b w:val="0"/>
                <w:sz w:val="19"/>
              </w:rPr>
              <w:t>gut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b w:val="0"/>
                <w:sz w:val="19"/>
              </w:rPr>
              <w:t>Secrets nur serverseitig; serverseitige Authentifizierung und benutzerspezifische Schlüssel.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jc w:val="left"/>
            </w:pPr>
            <w:r>
              <w:rPr>
                <w:b w:val="0"/>
                <w:sz w:val="19"/>
              </w:rPr>
              <w:t>Wartbarkeit</w:t>
            </w:r>
          </w:p>
        </w:tc>
        <w:tc>
          <w:tcPr>
            <w:tcW w:type="dxa" w:w="1224"/>
          </w:tcPr>
          <w:p>
            <w:pPr>
              <w:jc w:val="left"/>
            </w:pPr>
            <w:r>
              <w:rPr>
                <w:b w:val="0"/>
                <w:sz w:val="19"/>
              </w:rPr>
              <w:t>gut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b w:val="0"/>
                <w:sz w:val="19"/>
              </w:rPr>
              <w:t>TypeScript, modulare Features und automatisierte Tests.</w:t>
            </w:r>
          </w:p>
        </w:tc>
      </w:tr>
      <w:tr>
        <w:trPr>
          <w:cantSplit/>
        </w:trPr>
        <w:tc>
          <w:tcPr>
            <w:tcW w:type="dxa" w:w="2664"/>
          </w:tcPr>
          <w:p>
            <w:pPr>
              <w:jc w:val="left"/>
            </w:pPr>
            <w:r>
              <w:rPr>
                <w:b w:val="0"/>
                <w:sz w:val="19"/>
              </w:rPr>
              <w:t>Portabilität</w:t>
            </w:r>
          </w:p>
        </w:tc>
        <w:tc>
          <w:tcPr>
            <w:tcW w:type="dxa" w:w="1224"/>
          </w:tcPr>
          <w:p>
            <w:pPr>
              <w:jc w:val="left"/>
            </w:pPr>
            <w:r>
              <w:rPr>
                <w:b w:val="0"/>
                <w:sz w:val="19"/>
              </w:rPr>
              <w:t>gut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b w:val="0"/>
                <w:sz w:val="19"/>
              </w:rPr>
              <w:t>Aktuelle Browser, responsive PWA und Vercel-kompatibler Build.</w:t>
            </w:r>
          </w:p>
        </w:tc>
      </w:tr>
    </w:tbl>
    <w:p/>
    <w:p>
      <w:pPr>
        <w:pStyle w:val="berschrift1"/>
      </w:pPr>
      <w:r>
        <w:t>8. Benutzungsoberfläche</w:t>
      </w:r>
    </w:p>
    <w:p>
      <w:pPr>
        <w:pStyle w:val="Listenabsatz"/>
        <w:numPr>
          <w:ilvl w:val="0"/>
          <w:numId w:val="3"/>
        </w:numPr>
      </w:pPr>
      <w:r>
        <w:t>/B10/ Die Startseite zeigt Kontoaktionen, Übersicht, eigene Listen und Sammlung in klar getrennten Bereichen.</w:t>
      </w:r>
    </w:p>
    <w:p>
      <w:pPr>
        <w:pStyle w:val="Listenabsatz"/>
        <w:numPr>
          <w:ilvl w:val="0"/>
          <w:numId w:val="3"/>
        </w:numPr>
      </w:pPr>
      <w:r>
        <w:t>/B20/ Sammlung und Listen unterstützen Galerie- und kompakte Listenansichten mit responsivem Überlaufverhalten.</w:t>
      </w:r>
    </w:p>
    <w:p>
      <w:pPr>
        <w:pStyle w:val="Listenabsatz"/>
        <w:numPr>
          <w:ilvl w:val="0"/>
          <w:numId w:val="3"/>
        </w:numPr>
      </w:pPr>
      <w:r>
        <w:t>/B30/ Die Ausgabendetailseite zeigt Cover, bibliografische Daten, Credits, Figuren und direkt editierbare persönliche Felder.</w:t>
      </w:r>
    </w:p>
    <w:p>
      <w:pPr>
        <w:pStyle w:val="Listenabsatz"/>
        <w:numPr>
          <w:ilvl w:val="0"/>
          <w:numId w:val="3"/>
        </w:numPr>
      </w:pPr>
      <w:r>
        <w:t>/B40/ Dialoge für Erstellen, Umbenennen und Löschen besitzen sichtbare Beschriftungen, Tastaturbedienung und Fehlerrückmeldung.</w:t>
      </w:r>
    </w:p>
    <w:p>
      <w:pPr>
        <w:pStyle w:val="Listenabsatz"/>
        <w:numPr>
          <w:ilvl w:val="0"/>
          <w:numId w:val="3"/>
        </w:numPr>
      </w:pPr>
      <w:r>
        <w:t>/B50/ Lade-, Leer-, Speicher- und Fehlerzustände werden in der jeweiligen Oberfläche angezeigt.</w:t>
      </w:r>
    </w:p>
    <w:p>
      <w:pPr>
        <w:pStyle w:val="Listenabsatz"/>
        <w:numPr>
          <w:ilvl w:val="0"/>
          <w:numId w:val="3"/>
        </w:numPr>
      </w:pPr>
      <w:r>
        <w:t>/B60/ Ansicht und Sortierung werden über URL-Parameter und lokalen Speicher wiederhergestellt.</w:t>
      </w:r>
    </w:p>
    <w:p>
      <w:pPr>
        <w:pStyle w:val="berschrift1"/>
      </w:pPr>
      <w:r>
        <w:t>9. Nichtfunktionale Anforderungen</w:t>
      </w:r>
    </w:p>
    <w:p>
      <w:pPr>
        <w:pStyle w:val="Listenabsatz"/>
        <w:numPr>
          <w:ilvl w:val="0"/>
          <w:numId w:val="3"/>
        </w:numPr>
      </w:pPr>
      <w:r>
        <w:t>Der Comic-Vine-API-Schlüssel darf nicht an den Browser ausgeliefert werden.</w:t>
      </w:r>
    </w:p>
    <w:p>
      <w:pPr>
        <w:pStyle w:val="Listenabsatz"/>
        <w:numPr>
          <w:ilvl w:val="0"/>
          <w:numId w:val="3"/>
        </w:numPr>
      </w:pPr>
      <w:r>
        <w:t>Importe müssen serverseitig authentifiziert und auf den verifizierten Benutzer gebunden sein.</w:t>
      </w:r>
    </w:p>
    <w:p>
      <w:pPr>
        <w:pStyle w:val="Listenabsatz"/>
        <w:numPr>
          <w:ilvl w:val="0"/>
          <w:numId w:val="3"/>
        </w:numPr>
      </w:pPr>
      <w:r>
        <w:t>Eindeutige Schlüssel verhindern doppelte Sammlungsausgaben, Credits, Figuren- und Listenzuordnungen.</w:t>
      </w:r>
    </w:p>
    <w:p>
      <w:pPr>
        <w:pStyle w:val="Listenabsatz"/>
        <w:numPr>
          <w:ilvl w:val="0"/>
          <w:numId w:val="3"/>
        </w:numPr>
      </w:pPr>
      <w:r>
        <w:t>Die Anwendung muss über HTTPS betrieben und auf aktuellen Chromium-, Firefox- und Safari-Versionen nutzbar sein.</w:t>
      </w:r>
    </w:p>
    <w:p>
      <w:pPr>
        <w:pStyle w:val="Listenabsatz"/>
        <w:numPr>
          <w:ilvl w:val="0"/>
          <w:numId w:val="3"/>
        </w:numPr>
      </w:pPr>
      <w:r>
        <w:t>Ein fehlender oder rate-limitierter Kataloganbieter darf keine vorhandenen persönlichen Daten beschädigen.</w:t>
      </w:r>
    </w:p>
    <w:p>
      <w:pPr>
        <w:pStyle w:val="Listenabsatz"/>
        <w:numPr>
          <w:ilvl w:val="0"/>
          <w:numId w:val="3"/>
        </w:numPr>
      </w:pPr>
      <w:r>
        <w:t>PWA-Caching im Entwicklungsmodus und vollständige Offline-Funktionalität sind nicht Bestandteil der Version 1.0.</w:t>
      </w:r>
    </w:p>
    <w:p>
      <w:pPr>
        <w:pStyle w:val="berschrift1"/>
      </w:pPr>
      <w:r>
        <w:t>10. Technische Produktumgebung</w:t>
      </w:r>
    </w:p>
    <w:p>
      <w:pPr>
        <w:pStyle w:val="berschrift2"/>
      </w:pPr>
      <w:r>
        <w:t>10.1 Software</w:t>
      </w:r>
    </w:p>
    <w:p>
      <w:pPr/>
      <w:r>
        <w:t>Client: aktuelle Webbrowser. Anwendung: Svelte 5, SvelteKit 2, TypeScript, Tailwind CSS 4 und shadcn-svelte. Backend: InstantDB; serverseitige Katalogintegration für Comic Vine; Bereitstellung über den Vercel-Adapter.</w:t>
      </w:r>
    </w:p>
    <w:p>
      <w:pPr>
        <w:pStyle w:val="berschrift2"/>
      </w:pPr>
      <w:r>
        <w:t>10.2 Hardware</w:t>
      </w:r>
    </w:p>
    <w:p>
      <w:pPr/>
      <w:r>
        <w:t>Browserfähiges Desktop-, Tablet- oder Mobilgerät mit Netzwerkzugang. Es bestehen keine projektspezifischen Server-Hardwareanforderungen, da Datenbank und Deployment als Dienste betrieben werden.</w:t>
      </w:r>
    </w:p>
    <w:p>
      <w:pPr>
        <w:pStyle w:val="berschrift2"/>
      </w:pPr>
      <w:r>
        <w:t>10.3 Orgware</w:t>
      </w:r>
    </w:p>
    <w:p>
      <w:pPr/>
      <w:r>
        <w:t>Erforderlich sind ein InstantDB-Projekt, ein konfigurierter Kataloganbieter und serverseitig hinterlegte Zugangsdaten. Entwicklungs- und Produktionsdatenbanken sollen getrennt betrieben werden.</w:t>
      </w:r>
    </w:p>
    <w:p>
      <w:pPr>
        <w:pStyle w:val="berschrift2"/>
      </w:pPr>
      <w:r>
        <w:t>10.4 Produktschnittstellen</w:t>
      </w:r>
    </w:p>
    <w:p>
      <w:pPr>
        <w:pStyle w:val="Listenabsatz"/>
        <w:numPr>
          <w:ilvl w:val="0"/>
          <w:numId w:val="3"/>
        </w:numPr>
      </w:pPr>
      <w:r>
        <w:t>InstantDB Svelte/Admin SDK für Authentifizierung, Abfragen und Transaktionen.</w:t>
      </w:r>
    </w:p>
    <w:p>
      <w:pPr>
        <w:pStyle w:val="Listenabsatz"/>
        <w:numPr>
          <w:ilvl w:val="0"/>
          <w:numId w:val="3"/>
        </w:numPr>
      </w:pPr>
      <w:r>
        <w:t>Comic Vine API für Katalogsuche und Ausgabendetails.</w:t>
      </w:r>
    </w:p>
    <w:p>
      <w:pPr>
        <w:pStyle w:val="Listenabsatz"/>
        <w:numPr>
          <w:ilvl w:val="0"/>
          <w:numId w:val="3"/>
        </w:numPr>
      </w:pPr>
      <w:r>
        <w:t>HTTP-Endpunkte `/api/catalog/search` und `/api/collection/add` als serverseitige Vertrauensgrenze.</w:t>
      </w:r>
    </w:p>
    <w:p>
      <w:pPr>
        <w:pStyle w:val="Listenabsatz"/>
        <w:numPr>
          <w:ilvl w:val="0"/>
          <w:numId w:val="3"/>
        </w:numPr>
      </w:pPr>
      <w:r>
        <w:t>Service Worker und Web App Manifest für Installation und Anwendungsmantel.</w:t>
      </w:r>
    </w:p>
    <w:p>
      <w:pPr>
        <w:pStyle w:val="berschrift1"/>
      </w:pPr>
      <w:r>
        <w:t>11. Spezielle Anforderungen an die Entwicklungsumgebung</w:t>
      </w:r>
    </w:p>
    <w:p>
      <w:pPr/>
      <w:r>
        <w:t>Node.js 24.16.0, pnpm 11.5.1 und Vite Plus 0.1.22. Qualitätswerkzeuge sind Vitest, vitest-browser-svelte, Playwright, Svelte Check und Oxc/Vite Plus Check. Secrets werden über die dokumentierte Entwicklungsumgebung injiziert.</w:t>
      </w:r>
    </w:p>
    <w:p>
      <w:pPr>
        <w:pStyle w:val="berschrift1"/>
      </w:pPr>
      <w:r>
        <w:t>12. Gliederung in Teilprodukte</w:t>
      </w:r>
    </w:p>
    <w:tbl>
      <w:tblPr>
        <w:tblStyle w:val="Tabellenraster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12"/>
        <w:gridCol w:w="5256"/>
        <w:gridCol w:w="2160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D9D9"/>
          </w:tcPr>
          <w:p>
            <w:pPr>
              <w:jc w:val="left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D9D9"/>
          </w:tcPr>
          <w:p>
            <w:pPr>
              <w:jc w:val="left"/>
            </w:pPr>
            <w:r>
              <w:rPr>
                <w:b/>
                <w:sz w:val="19"/>
              </w:rPr>
              <w:t>Umfang</w:t>
            </w:r>
          </w:p>
        </w:tc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D9D9"/>
          </w:tcPr>
          <w:p>
            <w:pPr>
              <w:jc w:val="left"/>
            </w:pPr>
            <w:r>
              <w:rPr>
                <w:b/>
                <w:sz w:val="19"/>
              </w:rPr>
              <w:t>Status zum 15.07.2026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jc w:val="left"/>
            </w:pPr>
            <w:r>
              <w:rPr>
                <w:b w:val="0"/>
                <w:sz w:val="19"/>
              </w:rPr>
              <w:t>Longbox V1.0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9"/>
              </w:rPr>
              <w:t>Sammlung, Suche/Import, Detailpflege, Konto, Listen, Ansichten/Sortierung, PWA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9"/>
              </w:rPr>
              <w:t>Abgeschlossen; Build und Unit-Tests erfolgreich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jc w:val="left"/>
            </w:pPr>
            <w:r>
              <w:rPr>
                <w:b w:val="0"/>
                <w:sz w:val="19"/>
              </w:rPr>
              <w:t>Longbox V2.0</w:t>
            </w:r>
          </w:p>
        </w:tc>
        <w:tc>
          <w:tcPr>
            <w:tcW w:type="dxa" w:w="5256"/>
          </w:tcPr>
          <w:p>
            <w:pPr>
              <w:jc w:val="left"/>
            </w:pPr>
            <w:r>
              <w:rPr>
                <w:b w:val="0"/>
                <w:sz w:val="19"/>
              </w:rPr>
              <w:t>Erweiterte Filter, Leistungsoptimierung großer Sammlungen, vollständige Offline-Strategie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9"/>
              </w:rPr>
              <w:t>Außerhalb des Projektumfangs</w:t>
            </w:r>
          </w:p>
        </w:tc>
      </w:tr>
    </w:tbl>
    <w:p/>
    <w:p>
      <w:pPr>
        <w:pStyle w:val="berschrift1"/>
      </w:pPr>
      <w:r>
        <w:t>13. Testszenarien</w:t>
      </w:r>
    </w:p>
    <w:p>
      <w:pPr>
        <w:pStyle w:val="Listenabsatz"/>
        <w:numPr>
          <w:ilvl w:val="0"/>
          <w:numId w:val="3"/>
        </w:numPr>
      </w:pPr>
      <w:r>
        <w:t>/T10/ Katalogsuche: Validierung, Vorschläge, Filter, Cursor und Rate-Limits.</w:t>
      </w:r>
    </w:p>
    <w:p>
      <w:pPr>
        <w:pStyle w:val="Listenabsatz"/>
        <w:numPr>
          <w:ilvl w:val="0"/>
          <w:numId w:val="3"/>
        </w:numPr>
      </w:pPr>
      <w:r>
        <w:t>/T20/ Import: Authentifizierung, Eingabevalidierung, Erstimport, Duplikatvermeidung und optionale Zielliste.</w:t>
      </w:r>
    </w:p>
    <w:p>
      <w:pPr>
        <w:pStyle w:val="Listenabsatz"/>
        <w:numPr>
          <w:ilvl w:val="0"/>
          <w:numId w:val="3"/>
        </w:numPr>
      </w:pPr>
      <w:r>
        <w:t>/T30/ Sammlung: Darstellung, Leer-/Fehlerzustände, Entfernen, Sortieren und Ansichtswechsel.</w:t>
      </w:r>
    </w:p>
    <w:p>
      <w:pPr>
        <w:pStyle w:val="Listenabsatz"/>
        <w:numPr>
          <w:ilvl w:val="0"/>
          <w:numId w:val="3"/>
        </w:numPr>
      </w:pPr>
      <w:r>
        <w:t>/T40/ Detailpflege: Besitz, Lesestatus, Favorit, Erwerbsdatum, Bewertung und Notiz speichern.</w:t>
      </w:r>
    </w:p>
    <w:p>
      <w:pPr>
        <w:pStyle w:val="Listenabsatz"/>
        <w:numPr>
          <w:ilvl w:val="0"/>
          <w:numId w:val="3"/>
        </w:numPr>
      </w:pPr>
      <w:r>
        <w:t>/T50/ Listen: Namen validieren, erstellen, umbenennen, löschen, hinzufügen, entfernen und Reihenfolge berechnen.</w:t>
      </w:r>
    </w:p>
    <w:p>
      <w:pPr>
        <w:pStyle w:val="Listenabsatz"/>
        <w:numPr>
          <w:ilvl w:val="0"/>
          <w:numId w:val="3"/>
        </w:numPr>
      </w:pPr>
      <w:r>
        <w:t>/T60/ Konto: Gastaktionen, Kontoübernahme, Login und Logout.</w:t>
      </w:r>
    </w:p>
    <w:p>
      <w:pPr>
        <w:pStyle w:val="Listenabsatz"/>
        <w:numPr>
          <w:ilvl w:val="0"/>
          <w:numId w:val="3"/>
        </w:numPr>
      </w:pPr>
      <w:r>
        <w:t>/T70/ Produktions-Build und PWA-Service-Worker erzeugen.</w:t>
      </w:r>
    </w:p>
    <w:p>
      <w:pPr>
        <w:pStyle w:val="Listenabsatz"/>
        <w:numPr>
          <w:ilvl w:val="0"/>
          <w:numId w:val="3"/>
        </w:numPr>
      </w:pPr>
      <w:r>
        <w:t>/T80/ Produktions-Build und automatisierte Tests als Abschlussnachweis ausführen.</w:t>
      </w:r>
    </w:p>
    <w:p>
      <w:pPr/>
      <w:r>
        <w:t>Prüfstand am 15.07.2026: 25 Testdateien und 107 Unit-/Komponententests bestanden; der Produktions-Build wurde erfolgreich erstellt. Die Projektarbeit ist abgeschlossen.</w:t>
      </w:r>
    </w:p>
    <w:p>
      <w:pPr>
        <w:pStyle w:val="berschrift1"/>
      </w:pPr>
      <w:r>
        <w:t>14. Ergänzungen</w:t>
      </w:r>
    </w:p>
    <w:p>
      <w:pPr/>
      <w:r>
        <w:t>Dieses Pflichtenheft wurde nachträglich aus Repository, Commit-Historie, README, Schema, Quellcode und Tests abgeleitet. Auftraggeber-, Träger- und Kontaktdaten wurden mangels Angaben nicht erfunden und sind bei Bedarf im Deckblatt bzw. Verteiler zu ergänzen.</w:t>
      </w:r>
    </w:p>
    <w:p>
      <w:pPr>
        <w:pStyle w:val="berschrift1"/>
      </w:pPr>
      <w:r>
        <w:t>15. Glossar</w:t>
      </w:r>
    </w:p>
    <w:tbl>
      <w:tblPr>
        <w:tblStyle w:val="Tabellenraster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684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D9D9"/>
          </w:tcPr>
          <w:p>
            <w:pPr>
              <w:jc w:val="left"/>
            </w:pPr>
            <w:r>
              <w:rPr>
                <w:b/>
                <w:sz w:val="19"/>
              </w:rPr>
              <w:t>Begriff</w:t>
            </w:r>
          </w:p>
        </w:tc>
        <w:tc>
          <w:tcPr>
            <w:tcW w:type="dxa" w:w="68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D9D9"/>
          </w:tcPr>
          <w:p>
            <w:pPr>
              <w:jc w:val="left"/>
            </w:pPr>
            <w:r>
              <w:rPr>
                <w:b/>
                <w:sz w:val="19"/>
              </w:rPr>
              <w:t>Bedeutung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jc w:val="left"/>
            </w:pPr>
            <w:r>
              <w:rPr>
                <w:b w:val="0"/>
                <w:sz w:val="19"/>
              </w:rPr>
              <w:t>PWA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 w:val="0"/>
                <w:sz w:val="19"/>
              </w:rPr>
              <w:t>Progressive Web App; installierbare Webanwendung mit Service Worker.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jc w:val="left"/>
            </w:pPr>
            <w:r>
              <w:rPr>
                <w:b w:val="0"/>
                <w:sz w:val="19"/>
              </w:rPr>
              <w:t>InstantDB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 w:val="0"/>
                <w:sz w:val="19"/>
              </w:rPr>
              <w:t>Backenddienst für Authentifizierung, Datenmodell, Abfragen und Synchronisation.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jc w:val="left"/>
            </w:pPr>
            <w:r>
              <w:rPr>
                <w:b w:val="0"/>
                <w:sz w:val="19"/>
              </w:rPr>
              <w:t>Comic Vine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 w:val="0"/>
                <w:sz w:val="19"/>
              </w:rPr>
              <w:t>Externer Anbieter für Comic-Katalog- und Ausgabendaten.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jc w:val="left"/>
            </w:pPr>
            <w:r>
              <w:rPr>
                <w:b w:val="0"/>
                <w:sz w:val="19"/>
              </w:rPr>
              <w:t>Sammlungseintrag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 w:val="0"/>
                <w:sz w:val="19"/>
              </w:rPr>
              <w:t>Benutzerspezifische Verknüpfung zu einer Ausgabe mit Status, Bewertung und Notiz.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jc w:val="left"/>
            </w:pPr>
            <w:r>
              <w:rPr>
                <w:b w:val="0"/>
                <w:sz w:val="19"/>
              </w:rPr>
              <w:t>AT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 w:val="0"/>
                <w:sz w:val="19"/>
              </w:rPr>
              <w:t>Arbeitstag.</w:t>
            </w:r>
          </w:p>
        </w:tc>
      </w:tr>
    </w:tbl>
    <w:p/>
    <w:sectPr w:rsidR="00405634" w:rsidSect="00FF6423">
      <w:type w:val="continuous"/>
      <w:pgSz w:w="11906" w:h="16838"/>
      <w:pgMar w:top="1417" w:right="1417" w:bottom="1134" w:left="1417" w:header="709" w:footer="709" w:gutter="0"/>
      <w:cols w:space="28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0A0D" w:rsidRDefault="00D40A0D" w:rsidP="00FF6423">
      <w:pPr>
        <w:spacing w:after="0" w:line="240" w:lineRule="auto"/>
      </w:pPr>
      <w:r>
        <w:separator/>
      </w:r>
    </w:p>
  </w:endnote>
  <w:endnote w:type="continuationSeparator" w:id="0">
    <w:p w:rsidR="00D40A0D" w:rsidRDefault="00D40A0D" w:rsidP="00FF6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653" w:rsidRDefault="003D7653" w:rsidP="00FF6423">
    <w:pPr>
      <w:pStyle w:val="Fuzeile"/>
      <w:jc w:val="right"/>
    </w:pPr>
    <w:r>
      <w:rPr>
        <w:noProof/>
        <w:lang w:eastAsia="de-DE"/>
      </w:rPr>
      <mc:AlternateContent>
        <mc:Choice Requires="wps">
          <w:drawing>
            <wp:inline distT="0" distB="0" distL="0" distR="0" wp14:anchorId="00FB1CA9" wp14:editId="3C873651">
              <wp:extent cx="565785" cy="191770"/>
              <wp:effectExtent l="0" t="0" r="0" b="0"/>
              <wp:docPr id="242" name="Rechteck 2" descr="Dekoratives Vorlagen- und Fußzeilenelement" title="Dekoratives Element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565785" cy="19177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5C83B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D7653" w:rsidRDefault="003D7653">
                          <w:pPr>
                            <w:pBdr>
                              <w:top w:val="single" w:sz="4" w:space="1" w:color="7F7F7F" w:themeColor="background1" w:themeShade="7F"/>
                            </w:pBdr>
                            <w:jc w:val="center"/>
                            <w:rPr>
                              <w:color w:val="C0504D" w:themeColor="accent2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BB31B8" w:rsidRPr="00BB31B8">
                            <w:rPr>
                              <w:noProof/>
                              <w:color w:val="C0504D" w:themeColor="accent2"/>
                            </w:rPr>
                            <w:t>12</w:t>
                          </w:r>
                          <w:r>
                            <w:rPr>
                              <w:color w:val="C0504D" w:themeColor="accent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id="Rechteck 2" o:spid="_x0000_s1028" style="width:44.55pt;height:15.1pt;rotation:18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" filled="f" fillcolor="#c0504d" stroked="f" strokecolor="#5c83b4" strokeweight="2.25pt">
              <v:textbox inset=",0,,0">
                <w:txbxContent>
                  <w:p w:rsidR="003D7653" w:rsidRDefault="003D7653">
                    <w:pPr>
                      <w:pBdr>
                        <w:top w:val="single" w:sz="4" w:space="1" w:color="7F7F7F" w:themeColor="background1" w:themeShade="7F"/>
                      </w:pBdr>
                      <w:jc w:val="center"/>
                      <w:rPr>
                        <w:color w:val="C0504D" w:themeColor="accent2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BB31B8" w:rsidRPr="00BB31B8">
                      <w:rPr>
                        <w:noProof/>
                        <w:color w:val="C0504D" w:themeColor="accent2"/>
                      </w:rPr>
                      <w:t>12</w:t>
                    </w:r>
                    <w:r>
                      <w:rPr>
                        <w:color w:val="C0504D" w:themeColor="accent2"/>
                      </w:rPr>
                      <w:fldChar w:fldCharType="end"/>
                    </w:r>
                  </w:p>
                </w:txbxContent>
              </v:textbox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0A0D" w:rsidRDefault="00D40A0D" w:rsidP="00FF6423">
      <w:pPr>
        <w:spacing w:after="0" w:line="240" w:lineRule="auto"/>
      </w:pPr>
      <w:r>
        <w:separator/>
      </w:r>
    </w:p>
  </w:footnote>
  <w:footnote w:type="continuationSeparator" w:id="0">
    <w:p w:rsidR="00D40A0D" w:rsidRDefault="00D40A0D" w:rsidP="00FF64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653" w:rsidRDefault="00BB31B8" w:rsidP="009735CF">
    <w:pPr>
      <w:pStyle w:val="Kopfzeile"/>
      <w:pBdr>
        <w:bottom w:val="single" w:sz="12" w:space="1" w:color="548DD4" w:themeColor="text2" w:themeTint="99"/>
      </w:pBdr>
    </w:pPr>
    <w:r>
      <w:t>Pflichtenheft Version 1.0 (15.07.2026)</w:t>
      <w:tab/>
      <w:t>Longbox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E3ADF"/>
    <w:multiLevelType w:val="hybridMultilevel"/>
    <w:tmpl w:val="6FFC8E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FA0CCC"/>
    <w:multiLevelType w:val="hybridMultilevel"/>
    <w:tmpl w:val="0D4EDE48"/>
    <w:lvl w:ilvl="0" w:tplc="DE8E8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1F24DB"/>
    <w:multiLevelType w:val="hybridMultilevel"/>
    <w:tmpl w:val="2144A410"/>
    <w:lvl w:ilvl="0" w:tplc="DE8E8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647ED1"/>
    <w:multiLevelType w:val="hybridMultilevel"/>
    <w:tmpl w:val="DF96FBDA"/>
    <w:lvl w:ilvl="0" w:tplc="DE8E8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097BA5"/>
    <w:multiLevelType w:val="hybridMultilevel"/>
    <w:tmpl w:val="CE542A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7768AD"/>
    <w:multiLevelType w:val="hybridMultilevel"/>
    <w:tmpl w:val="121E4C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4763E6"/>
    <w:multiLevelType w:val="hybridMultilevel"/>
    <w:tmpl w:val="A45E246C"/>
    <w:lvl w:ilvl="0" w:tplc="DE8E8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F8A"/>
    <w:rsid w:val="00012F8A"/>
    <w:rsid w:val="000A1683"/>
    <w:rsid w:val="00117E39"/>
    <w:rsid w:val="00135946"/>
    <w:rsid w:val="001445E0"/>
    <w:rsid w:val="001C4165"/>
    <w:rsid w:val="001E4F20"/>
    <w:rsid w:val="002364FE"/>
    <w:rsid w:val="002A4F42"/>
    <w:rsid w:val="002B38FD"/>
    <w:rsid w:val="002F67BC"/>
    <w:rsid w:val="003D7653"/>
    <w:rsid w:val="00405634"/>
    <w:rsid w:val="00413223"/>
    <w:rsid w:val="00437E8D"/>
    <w:rsid w:val="00486A05"/>
    <w:rsid w:val="005227DC"/>
    <w:rsid w:val="005B670E"/>
    <w:rsid w:val="005E3570"/>
    <w:rsid w:val="005F233C"/>
    <w:rsid w:val="005F2D4A"/>
    <w:rsid w:val="00713523"/>
    <w:rsid w:val="008E6E2F"/>
    <w:rsid w:val="00937666"/>
    <w:rsid w:val="0093769C"/>
    <w:rsid w:val="009735CF"/>
    <w:rsid w:val="009B7DF9"/>
    <w:rsid w:val="009D30A3"/>
    <w:rsid w:val="00A20C36"/>
    <w:rsid w:val="00AD1065"/>
    <w:rsid w:val="00AD513F"/>
    <w:rsid w:val="00B820CE"/>
    <w:rsid w:val="00B90654"/>
    <w:rsid w:val="00BB31B8"/>
    <w:rsid w:val="00CF3986"/>
    <w:rsid w:val="00D40A0D"/>
    <w:rsid w:val="00E17D88"/>
    <w:rsid w:val="00E806B0"/>
    <w:rsid w:val="00EF11C8"/>
    <w:rsid w:val="00F63BF2"/>
    <w:rsid w:val="00FF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12F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17E3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2F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012F8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12F8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KeinLeerraum">
    <w:name w:val="No Spacing"/>
    <w:uiPriority w:val="1"/>
    <w:qFormat/>
    <w:rsid w:val="00012F8A"/>
    <w:pPr>
      <w:spacing w:after="0" w:line="240" w:lineRule="auto"/>
    </w:pPr>
  </w:style>
  <w:style w:type="paragraph" w:styleId="Kopfzeile">
    <w:name w:val="header"/>
    <w:basedOn w:val="Standard"/>
    <w:link w:val="KopfzeileZchn"/>
    <w:uiPriority w:val="99"/>
    <w:unhideWhenUsed/>
    <w:rsid w:val="00FF64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F6423"/>
  </w:style>
  <w:style w:type="paragraph" w:styleId="Fuzeile">
    <w:name w:val="footer"/>
    <w:basedOn w:val="Standard"/>
    <w:link w:val="FuzeileZchn"/>
    <w:uiPriority w:val="99"/>
    <w:unhideWhenUsed/>
    <w:rsid w:val="00FF64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F6423"/>
  </w:style>
  <w:style w:type="table" w:styleId="Tabellenraster">
    <w:name w:val="Table Grid"/>
    <w:basedOn w:val="NormaleTabelle"/>
    <w:uiPriority w:val="59"/>
    <w:rsid w:val="00FF64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B67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B670E"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uiPriority w:val="35"/>
    <w:unhideWhenUsed/>
    <w:qFormat/>
    <w:rsid w:val="002A4F4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enabsatz">
    <w:name w:val="List Paragraph"/>
    <w:basedOn w:val="Standard"/>
    <w:uiPriority w:val="34"/>
    <w:qFormat/>
    <w:rsid w:val="00486A05"/>
    <w:pPr>
      <w:ind w:left="720"/>
      <w:contextualSpacing/>
    </w:p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9735CF"/>
    <w:pPr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9735CF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9735CF"/>
    <w:rPr>
      <w:color w:val="0000FF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17E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Verzeichnis2">
    <w:name w:val="toc 2"/>
    <w:basedOn w:val="Standard"/>
    <w:next w:val="Standard"/>
    <w:autoRedefine/>
    <w:uiPriority w:val="39"/>
    <w:unhideWhenUsed/>
    <w:rsid w:val="00B820CE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12F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17E3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2F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012F8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12F8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KeinLeerraum">
    <w:name w:val="No Spacing"/>
    <w:uiPriority w:val="1"/>
    <w:qFormat/>
    <w:rsid w:val="00012F8A"/>
    <w:pPr>
      <w:spacing w:after="0" w:line="240" w:lineRule="auto"/>
    </w:pPr>
  </w:style>
  <w:style w:type="paragraph" w:styleId="Kopfzeile">
    <w:name w:val="header"/>
    <w:basedOn w:val="Standard"/>
    <w:link w:val="KopfzeileZchn"/>
    <w:uiPriority w:val="99"/>
    <w:unhideWhenUsed/>
    <w:rsid w:val="00FF64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F6423"/>
  </w:style>
  <w:style w:type="paragraph" w:styleId="Fuzeile">
    <w:name w:val="footer"/>
    <w:basedOn w:val="Standard"/>
    <w:link w:val="FuzeileZchn"/>
    <w:uiPriority w:val="99"/>
    <w:unhideWhenUsed/>
    <w:rsid w:val="00FF64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F6423"/>
  </w:style>
  <w:style w:type="table" w:styleId="Tabellenraster">
    <w:name w:val="Table Grid"/>
    <w:basedOn w:val="NormaleTabelle"/>
    <w:uiPriority w:val="59"/>
    <w:rsid w:val="00FF64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B67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B670E"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uiPriority w:val="35"/>
    <w:unhideWhenUsed/>
    <w:qFormat/>
    <w:rsid w:val="002A4F4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enabsatz">
    <w:name w:val="List Paragraph"/>
    <w:basedOn w:val="Standard"/>
    <w:uiPriority w:val="34"/>
    <w:qFormat/>
    <w:rsid w:val="00486A05"/>
    <w:pPr>
      <w:ind w:left="720"/>
      <w:contextualSpacing/>
    </w:p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9735CF"/>
    <w:pPr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9735CF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9735CF"/>
    <w:rPr>
      <w:color w:val="0000FF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17E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Verzeichnis2">
    <w:name w:val="toc 2"/>
    <w:basedOn w:val="Standard"/>
    <w:next w:val="Standard"/>
    <w:autoRedefine/>
    <w:uiPriority w:val="39"/>
    <w:unhideWhenUsed/>
    <w:rsid w:val="00B820C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0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wmf"/><Relationship Id="rId5" Type="http://schemas.openxmlformats.org/officeDocument/2006/relationships/settings" Target="settings.xml"/><Relationship Id="rId15" Type="http://schemas.openxmlformats.org/officeDocument/2006/relationships/image" Target="media/image20.wmf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351BB4-E5ED-43C2-83A9-E1AEE6190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1664</Words>
  <Characters>10487</Characters>
  <Application>Microsoft Office Word</Application>
  <DocSecurity>0</DocSecurity>
  <Lines>87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.NET und VBA-Development</Company>
  <LinksUpToDate>false</LinksUpToDate>
  <CharactersWithSpaces>12127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Meyer</dc:creator>
  <cp:lastModifiedBy>Thomas Meyer</cp:lastModifiedBy>
  <cp:revision>11</cp:revision>
  <dcterms:created xsi:type="dcterms:W3CDTF">2013-05-28T13:14:00Z</dcterms:created>
  <dcterms:modified xsi:type="dcterms:W3CDTF">2013-05-31T14:55:00Z</dcterms:modified>
</cp:coreProperties>
</file>