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4"/>
        <w:tblW w:w="5009" w:type="pct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115"/>
        <w:gridCol w:w="4320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  <w:trHeight w:val="508" w:hRule="atLeast"/>
        </w:trPr>
        <w:tc>
          <w:tcPr>
            <w:tcW w:w="2439" w:type="pct"/>
          </w:tcPr>
          <w:p>
            <w:pPr>
              <w:spacing w:after="0" w:line="48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hidden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2" name="AutoShape 376" descr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AutoShape 376" o:spid="_x0000_s1026" o:spt="100" alt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pt;margin-left:0pt;margin-top:0pt;height:0.05pt;width:0.05pt;visibility:hidden;z-index:251660288;mso-width-relative:page;mso-height-relative:page;" fillcolor="#FFFFFF" filled="t" stroked="t" coordsize="21600,21600" o:gfxdata="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" path="m10860,2187c10451,1746,9529,1018,9015,730c7865,152,6685,0,5415,0c4175,152,2995,575,1967,1305c1150,2187,575,3222,242,4220c0,5410,242,6560,575,7597l10860,21600,20995,7597c21480,6560,21600,5410,21480,4220c21115,3222,20420,2187,19632,1305c18575,575,17425,152,16275,0c15005,0,13735,152,12705,730c12176,1018,11254,1746,10860,2187xe">
                      <v:path o:connectlocs="319,64;86,317;319,635;548,317" o:connectangles="247,164,82,0"/>
                      <v:fill on="t" focussize="0,0"/>
                      <v:stroke color="#000000" miterlimit="8" joinstyle="miter"/>
                      <v:imagedata o:title=""/>
                      <o:lock v:ext="edit" aspectratio="f"/>
                      <w10:anchorlock/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</w:rPr>
              <w:t>产品名称Product name</w:t>
            </w:r>
          </w:p>
        </w:tc>
        <w:tc>
          <w:tcPr>
            <w:tcW w:w="2561" w:type="pct"/>
          </w:tcPr>
          <w:p>
            <w:pPr>
              <w:spacing w:after="0" w:line="48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密级Confidentiality level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  <w:trHeight w:val="508" w:hRule="atLeast"/>
        </w:trPr>
        <w:tc>
          <w:tcPr>
            <w:tcW w:w="2439" w:type="pct"/>
          </w:tcPr>
          <w:p>
            <w:pPr>
              <w:spacing w:after="0" w:line="48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需求说明书</w:t>
            </w:r>
          </w:p>
        </w:tc>
        <w:tc>
          <w:tcPr>
            <w:tcW w:w="2561" w:type="pct"/>
          </w:tcPr>
          <w:p>
            <w:pPr>
              <w:spacing w:after="0" w:line="48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内部公开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  <w:trHeight w:val="508" w:hRule="atLeast"/>
        </w:trPr>
        <w:tc>
          <w:tcPr>
            <w:tcW w:w="2439" w:type="pct"/>
          </w:tcPr>
          <w:p>
            <w:pPr>
              <w:spacing w:after="0" w:line="48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产品版本Product version</w:t>
            </w:r>
          </w:p>
        </w:tc>
        <w:tc>
          <w:tcPr>
            <w:tcW w:w="2561" w:type="pct"/>
            <w:vMerge w:val="restart"/>
            <w:vAlign w:val="center"/>
          </w:tcPr>
          <w:p>
            <w:pPr>
              <w:spacing w:after="0" w:line="48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 xml:space="preserve">Total pages 共 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32</w:t>
            </w:r>
            <w:r>
              <w:rPr>
                <w:rFonts w:ascii="微软雅黑" w:hAnsi="微软雅黑" w:eastAsia="微软雅黑"/>
              </w:rPr>
              <w:t>页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  <w:trHeight w:val="196" w:hRule="atLeast"/>
        </w:trPr>
        <w:tc>
          <w:tcPr>
            <w:tcW w:w="2439" w:type="pct"/>
          </w:tcPr>
          <w:p>
            <w:pPr>
              <w:spacing w:after="0" w:line="48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V100R001</w:t>
            </w:r>
          </w:p>
        </w:tc>
        <w:tc>
          <w:tcPr>
            <w:tcW w:w="2561" w:type="pct"/>
            <w:vMerge w:val="continue"/>
          </w:tcPr>
          <w:p>
            <w:pPr>
              <w:spacing w:after="0" w:line="480" w:lineRule="auto"/>
              <w:jc w:val="center"/>
              <w:rPr>
                <w:rFonts w:ascii="微软雅黑" w:hAnsi="微软雅黑" w:eastAsia="微软雅黑"/>
              </w:rPr>
            </w:pPr>
          </w:p>
        </w:tc>
      </w:tr>
    </w:tbl>
    <w:p>
      <w:pPr>
        <w:jc w:val="center"/>
        <w:rPr>
          <w:rFonts w:ascii="微软雅黑" w:hAnsi="微软雅黑" w:eastAsia="微软雅黑" w:cs="黑体"/>
          <w:b/>
          <w:sz w:val="44"/>
          <w:szCs w:val="44"/>
        </w:rPr>
      </w:pPr>
      <w:bookmarkStart w:id="35" w:name="_GoBack"/>
      <w:bookmarkEnd w:id="35"/>
      <w:r>
        <w:rPr>
          <w:rFonts w:ascii="微软雅黑" w:hAnsi="微软雅黑" w:eastAsia="微软雅黑" w:cs="黑体"/>
          <w:b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1" layoutInCell="1" hidden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" cy="635"/>
                <wp:effectExtent l="9525" t="9525" r="8890" b="8890"/>
                <wp:wrapNone/>
                <wp:docPr id="1" name="DtsShapeName" descr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tsShapeName" o:spid="_x0000_s1026" o:spt="100" alt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pt;margin-left:0pt;margin-top:0pt;height:0.05pt;width:0.05pt;visibility:hidden;z-index:251658240;mso-width-relative:page;mso-height-relative:page;" fillcolor="#FFFFFF" filled="t" stroked="t" coordsize="21600,21600" o:gfxdata="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" path="m10860,2187c10451,1746,9529,1018,9015,730c7865,152,6685,0,5415,0c4175,152,2995,575,1967,1305c1150,2187,575,3222,242,4220c0,5410,242,6560,575,7597l10860,21600,20995,7597c21480,6560,21600,5410,21480,4220c21115,3222,20420,2187,19632,1305c18575,575,17425,152,16275,0c15005,0,13735,152,12705,730c12176,1018,11254,1746,10860,2187xe">
                <v:path o:connectlocs="319,64;86,317;319,635;548,317" o:connectangles="247,164,82,0"/>
                <v:fill on="t" focussize="0,0"/>
                <v:stroke color="#000000" miterlimit="8" joinstyle="miter"/>
                <v:imagedata o:title=""/>
                <o:lock v:ext="edit" aspectratio="f"/>
                <w10:anchorlock/>
              </v:shape>
            </w:pict>
          </mc:Fallback>
        </mc:AlternateContent>
      </w:r>
    </w:p>
    <w:p>
      <w:pPr>
        <w:jc w:val="center"/>
        <w:rPr>
          <w:rFonts w:ascii="微软雅黑" w:hAnsi="微软雅黑" w:eastAsia="微软雅黑" w:cs="黑体"/>
          <w:b/>
          <w:sz w:val="44"/>
          <w:szCs w:val="44"/>
        </w:rPr>
      </w:pPr>
      <w:r>
        <w:rPr>
          <w:rFonts w:hint="eastAsia" w:ascii="微软雅黑" w:hAnsi="微软雅黑" w:eastAsia="微软雅黑" w:cs="黑体"/>
          <w:b/>
          <w:sz w:val="44"/>
          <w:szCs w:val="44"/>
          <w:lang w:val="en-US" w:eastAsia="zh-CN"/>
        </w:rPr>
        <w:t>国电煤炭</w:t>
      </w:r>
      <w:r>
        <w:rPr>
          <w:rFonts w:hint="eastAsia" w:ascii="微软雅黑" w:hAnsi="微软雅黑" w:eastAsia="微软雅黑" w:cs="黑体"/>
          <w:b/>
          <w:sz w:val="44"/>
          <w:szCs w:val="44"/>
        </w:rPr>
        <w:t>项目</w:t>
      </w:r>
    </w:p>
    <w:p>
      <w:pPr>
        <w:jc w:val="center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 w:cs="黑体"/>
          <w:b/>
          <w:sz w:val="44"/>
          <w:szCs w:val="44"/>
        </w:rPr>
        <w:t>需求</w:t>
      </w:r>
      <w:r>
        <w:rPr>
          <w:rFonts w:hint="eastAsia" w:ascii="微软雅黑" w:hAnsi="微软雅黑" w:eastAsia="微软雅黑" w:cs="黑体"/>
          <w:b/>
          <w:sz w:val="44"/>
          <w:szCs w:val="44"/>
        </w:rPr>
        <w:t>规格</w:t>
      </w:r>
      <w:r>
        <w:rPr>
          <w:rFonts w:ascii="微软雅黑" w:hAnsi="微软雅黑" w:eastAsia="微软雅黑" w:cs="黑体"/>
          <w:b/>
          <w:sz w:val="44"/>
          <w:szCs w:val="44"/>
        </w:rPr>
        <w:t>说明书</w:t>
      </w:r>
    </w:p>
    <w:p>
      <w:pPr>
        <w:pStyle w:val="22"/>
        <w:jc w:val="center"/>
        <w:rPr>
          <w:rFonts w:ascii="黑体" w:eastAsia="黑体" w:cs="黑体"/>
          <w:sz w:val="42"/>
          <w:szCs w:val="42"/>
        </w:rPr>
      </w:pPr>
    </w:p>
    <w:p>
      <w:pPr>
        <w:jc w:val="center"/>
        <w:rPr>
          <w:rFonts w:ascii="微软雅黑" w:hAnsi="微软雅黑" w:eastAsia="微软雅黑"/>
          <w:sz w:val="36"/>
          <w:szCs w:val="36"/>
        </w:rPr>
      </w:pPr>
    </w:p>
    <w:p>
      <w:pPr>
        <w:jc w:val="center"/>
        <w:rPr>
          <w:rFonts w:ascii="微软雅黑" w:hAnsi="微软雅黑" w:eastAsia="微软雅黑"/>
          <w:sz w:val="36"/>
          <w:szCs w:val="36"/>
        </w:rPr>
      </w:pPr>
    </w:p>
    <w:p>
      <w:pPr>
        <w:jc w:val="center"/>
        <w:rPr>
          <w:rFonts w:ascii="微软雅黑" w:hAnsi="微软雅黑" w:eastAsia="微软雅黑"/>
          <w:sz w:val="36"/>
          <w:szCs w:val="36"/>
        </w:rPr>
      </w:pPr>
    </w:p>
    <w:tbl>
      <w:tblPr>
        <w:tblStyle w:val="2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3260"/>
        <w:gridCol w:w="1407"/>
        <w:gridCol w:w="20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555" w:type="dxa"/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  <w:r>
              <w:rPr>
                <w:rFonts w:hint="eastAsia" w:ascii="微软雅黑" w:hAnsi="微软雅黑" w:eastAsia="微软雅黑"/>
                <w:kern w:val="2"/>
                <w:sz w:val="32"/>
                <w:szCs w:val="28"/>
              </w:rPr>
              <w:t>拟制人：</w:t>
            </w:r>
          </w:p>
        </w:tc>
        <w:tc>
          <w:tcPr>
            <w:tcW w:w="3260" w:type="dxa"/>
            <w:tcBorders>
              <w:bottom w:val="single" w:color="auto" w:sz="4" w:space="0"/>
            </w:tcBorders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  <w:r>
              <w:rPr>
                <w:rFonts w:hint="eastAsia" w:ascii="微软雅黑" w:hAnsi="微软雅黑" w:eastAsia="微软雅黑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bottom w:val="single" w:color="auto" w:sz="4" w:space="0"/>
            </w:tcBorders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  <w:r>
              <w:rPr>
                <w:rFonts w:hint="eastAsia" w:ascii="微软雅黑" w:hAnsi="微软雅黑" w:eastAsia="微软雅黑"/>
                <w:kern w:val="2"/>
                <w:sz w:val="32"/>
                <w:szCs w:val="28"/>
              </w:rPr>
              <w:t>评审人：</w:t>
            </w:r>
          </w:p>
        </w:tc>
        <w:tc>
          <w:tcPr>
            <w:tcW w:w="326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  <w:r>
              <w:rPr>
                <w:rFonts w:hint="eastAsia" w:ascii="微软雅黑" w:hAnsi="微软雅黑" w:eastAsia="微软雅黑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  <w:r>
              <w:rPr>
                <w:rFonts w:hint="eastAsia" w:ascii="微软雅黑" w:hAnsi="微软雅黑" w:eastAsia="微软雅黑"/>
                <w:kern w:val="2"/>
                <w:sz w:val="32"/>
                <w:szCs w:val="28"/>
              </w:rPr>
              <w:t>批准人：</w:t>
            </w:r>
          </w:p>
        </w:tc>
        <w:tc>
          <w:tcPr>
            <w:tcW w:w="326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  <w:r>
              <w:rPr>
                <w:rFonts w:hint="eastAsia" w:ascii="微软雅黑" w:hAnsi="微软雅黑" w:eastAsia="微软雅黑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0" w:after="0" w:line="24" w:lineRule="auto"/>
              <w:jc w:val="center"/>
              <w:rPr>
                <w:rFonts w:ascii="微软雅黑" w:hAnsi="微软雅黑" w:eastAsia="微软雅黑"/>
                <w:kern w:val="2"/>
                <w:sz w:val="32"/>
                <w:szCs w:val="28"/>
              </w:rPr>
            </w:pP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sz w:val="32"/>
        </w:rPr>
      </w:pPr>
      <w:bookmarkStart w:id="0" w:name="_Toc26154307"/>
      <w:r>
        <w:rPr>
          <w:rFonts w:hint="eastAsia" w:ascii="微软雅黑" w:hAnsi="微软雅黑" w:eastAsia="微软雅黑"/>
          <w:b/>
          <w:sz w:val="32"/>
        </w:rPr>
        <w:t>软通动力技术服务有限公司</w:t>
      </w:r>
      <w:bookmarkEnd w:id="0"/>
    </w:p>
    <w:p>
      <w:pPr>
        <w:jc w:val="center"/>
        <w:rPr>
          <w:rFonts w:ascii="微软雅黑" w:hAnsi="微软雅黑" w:eastAsia="微软雅黑"/>
          <w:b/>
          <w:sz w:val="32"/>
        </w:rPr>
      </w:pPr>
      <w:r>
        <w:rPr>
          <w:rFonts w:hint="eastAsia" w:ascii="微软雅黑" w:hAnsi="微软雅黑" w:eastAsia="微软雅黑"/>
          <w:b/>
          <w:sz w:val="32"/>
        </w:rPr>
        <w:t>版权所有  侵权必究</w:t>
      </w:r>
    </w:p>
    <w:p>
      <w:pPr>
        <w:jc w:val="center"/>
        <w:rPr>
          <w:b/>
          <w:sz w:val="24"/>
          <w:lang w:val="en-GB"/>
        </w:rPr>
      </w:pPr>
      <w:r>
        <w:rPr>
          <w:rFonts w:ascii="Arial" w:hAnsi="Arial"/>
          <w:lang w:val="en-GB"/>
        </w:rPr>
        <w:br w:type="page"/>
      </w:r>
      <w:r>
        <w:rPr>
          <w:rFonts w:hint="eastAsia"/>
          <w:b/>
          <w:sz w:val="24"/>
          <w:lang w:val="en-GB"/>
        </w:rPr>
        <w:t>修订记录</w:t>
      </w:r>
    </w:p>
    <w:tbl>
      <w:tblPr>
        <w:tblStyle w:val="24"/>
        <w:tblW w:w="841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"/>
        <w:gridCol w:w="1417"/>
        <w:gridCol w:w="4536"/>
        <w:gridCol w:w="161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56" w:beforeLines="50" w:after="156" w:afterLines="50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版本</w:t>
            </w:r>
          </w:p>
        </w:tc>
        <w:tc>
          <w:tcPr>
            <w:tcW w:w="14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56" w:beforeLines="50" w:after="156" w:afterLines="50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日期</w:t>
            </w:r>
          </w:p>
        </w:tc>
        <w:tc>
          <w:tcPr>
            <w:tcW w:w="4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56" w:beforeLines="50" w:after="156" w:afterLines="50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更改内容及原因</w:t>
            </w:r>
          </w:p>
        </w:tc>
        <w:tc>
          <w:tcPr>
            <w:tcW w:w="16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56" w:beforeLines="50" w:after="156" w:afterLines="50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主要编写人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1.0</w:t>
            </w:r>
          </w:p>
        </w:tc>
        <w:tc>
          <w:tcPr>
            <w:tcW w:w="14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rFonts w:hint="eastAsia"/>
                <w:sz w:val="20"/>
                <w:lang w:val="en-GB"/>
              </w:rPr>
              <w:t>YYYY</w:t>
            </w:r>
            <w:r>
              <w:rPr>
                <w:sz w:val="20"/>
                <w:lang w:val="en-GB"/>
              </w:rPr>
              <w:t>/MM/DD</w:t>
            </w:r>
          </w:p>
        </w:tc>
        <w:tc>
          <w:tcPr>
            <w:tcW w:w="4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4"/>
                <w:szCs w:val="24"/>
                <w:lang w:val="en-GB"/>
              </w:rPr>
            </w:pPr>
            <w:r>
              <w:rPr>
                <w:rFonts w:hint="eastAsia"/>
                <w:sz w:val="24"/>
                <w:szCs w:val="24"/>
                <w:lang w:val="en-GB"/>
              </w:rPr>
              <w:t>初稿</w:t>
            </w:r>
          </w:p>
        </w:tc>
        <w:tc>
          <w:tcPr>
            <w:tcW w:w="16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XXX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0"/>
                <w:lang w:val="en-GB"/>
              </w:rPr>
            </w:pPr>
          </w:p>
        </w:tc>
        <w:tc>
          <w:tcPr>
            <w:tcW w:w="4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6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4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6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4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6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0" w:line="240" w:lineRule="auto"/>
            </w:pPr>
          </w:p>
        </w:tc>
      </w:tr>
    </w:tbl>
    <w:p>
      <w:pPr>
        <w:pStyle w:val="31"/>
        <w:rPr>
          <w:b/>
          <w:bCs/>
        </w:rPr>
      </w:pPr>
    </w:p>
    <w:p>
      <w:pPr>
        <w:pStyle w:val="31"/>
        <w:rPr>
          <w:rFonts w:hAnsi="宋体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黑体" w:eastAsia="黑体"/>
          <w:b/>
          <w:bCs/>
          <w:sz w:val="32"/>
          <w:szCs w:val="32"/>
        </w:rPr>
        <w:br w:type="page"/>
      </w:r>
    </w:p>
    <w:p>
      <w:pPr>
        <w:rPr>
          <w:rFonts w:hAnsi="宋体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/>
          <w:bCs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</w:t>
      </w:r>
    </w:p>
    <w:sdt>
      <w:sdtPr>
        <w:rPr>
          <w:rFonts w:ascii="微软雅黑" w:hAnsi="微软雅黑" w:eastAsia="微软雅黑"/>
          <w:b/>
          <w:sz w:val="36"/>
          <w:lang w:val="zh-CN"/>
        </w:rPr>
        <w:id w:val="10947985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/>
          <w:b/>
          <w:bCs/>
          <w:sz w:val="22"/>
          <w:lang w:val="zh-CN"/>
        </w:rPr>
      </w:sdtEndPr>
      <w:sdtContent>
        <w:p>
          <w:pPr>
            <w:jc w:val="center"/>
            <w:rPr>
              <w:rFonts w:ascii="微软雅黑" w:hAnsi="微软雅黑" w:eastAsia="微软雅黑"/>
              <w:b/>
              <w:sz w:val="36"/>
            </w:rPr>
          </w:pPr>
          <w:r>
            <w:rPr>
              <w:rFonts w:ascii="微软雅黑" w:hAnsi="微软雅黑" w:eastAsia="微软雅黑"/>
              <w:b/>
              <w:sz w:val="36"/>
              <w:lang w:val="zh-CN"/>
            </w:rPr>
            <w:t>目录</w:t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_Toc11283 </w:instrText>
          </w:r>
          <w:r>
            <w:fldChar w:fldCharType="separate"/>
          </w:r>
          <w:r>
            <w:t xml:space="preserve">1 </w:t>
          </w:r>
          <w:r>
            <w:rPr>
              <w:rFonts w:hint="eastAsia"/>
            </w:rPr>
            <w:t>研发背景</w:t>
          </w:r>
          <w:r>
            <w:tab/>
          </w:r>
          <w:r>
            <w:fldChar w:fldCharType="begin"/>
          </w:r>
          <w:r>
            <w:instrText xml:space="preserve"> PAGEREF _Toc11283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eastAsiaTheme="minorEastAsia"/>
              <w:lang w:val="en-US" w:eastAsia="zh-CN"/>
            </w:rPr>
            <w:t xml:space="preserve">2 </w:t>
          </w:r>
          <w:r>
            <w:rPr>
              <w:rFonts w:hint="eastAsia"/>
            </w:rPr>
            <w:t>用户对象</w:t>
          </w:r>
          <w:r>
            <w:tab/>
          </w:r>
          <w:r>
            <w:fldChar w:fldCharType="begin"/>
          </w:r>
          <w:r>
            <w:instrText xml:space="preserve"> PAGEREF _Toc4634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_Toc2610 </w:instrText>
          </w:r>
          <w:r>
            <w:rPr>
              <w:bCs/>
              <w:lang w:val="zh-CN"/>
            </w:rPr>
            <w:fldChar w:fldCharType="separate"/>
          </w:r>
          <w:r>
            <w:t xml:space="preserve">3 </w:t>
          </w:r>
          <w:r>
            <w:rPr>
              <w:rFonts w:hint="eastAsia"/>
            </w:rPr>
            <w:t>应用范围</w:t>
          </w:r>
          <w:r>
            <w:tab/>
          </w:r>
          <w:r>
            <w:fldChar w:fldCharType="begin"/>
          </w:r>
          <w:r>
            <w:instrText xml:space="preserve"> PAGEREF _Toc2610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_Toc15320 </w:instrText>
          </w:r>
          <w:r>
            <w:rPr>
              <w:bCs/>
              <w:lang w:val="zh-CN"/>
            </w:rPr>
            <w:fldChar w:fldCharType="separate"/>
          </w:r>
          <w:r>
            <w:t xml:space="preserve">4 </w:t>
          </w:r>
          <w:r>
            <w:rPr>
              <w:rFonts w:hint="eastAsia"/>
            </w:rPr>
            <w:t>术语定义</w:t>
          </w:r>
          <w:r>
            <w:tab/>
          </w:r>
          <w:r>
            <w:fldChar w:fldCharType="begin"/>
          </w:r>
          <w:r>
            <w:instrText xml:space="preserve"> PAGEREF _Toc15320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_Toc20427 </w:instrText>
          </w:r>
          <w:r>
            <w:rPr>
              <w:bCs/>
              <w:lang w:val="zh-CN"/>
            </w:rPr>
            <w:fldChar w:fldCharType="separate"/>
          </w:r>
          <w:r>
            <w:t xml:space="preserve">5 </w:t>
          </w:r>
          <w:r>
            <w:rPr>
              <w:rFonts w:hint="eastAsia"/>
            </w:rPr>
            <w:t>业务</w:t>
          </w:r>
          <w:r>
            <w:t>流程</w:t>
          </w:r>
          <w:r>
            <w:rPr>
              <w:rFonts w:hint="eastAsia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_Toc20427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_Toc29998 </w:instrText>
          </w:r>
          <w:r>
            <w:rPr>
              <w:bCs/>
              <w:lang w:val="zh-CN"/>
            </w:rPr>
            <w:fldChar w:fldCharType="separate"/>
          </w:r>
          <w:r>
            <w:t xml:space="preserve">5.1 </w:t>
          </w:r>
          <w:r>
            <w:rPr>
              <w:rFonts w:hint="eastAsia"/>
            </w:rPr>
            <w:t>整体业务流程</w:t>
          </w:r>
          <w:r>
            <w:tab/>
          </w:r>
          <w:r>
            <w:fldChar w:fldCharType="begin"/>
          </w:r>
          <w:r>
            <w:instrText xml:space="preserve"> PAGEREF _Toc29998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_Toc3455 </w:instrText>
          </w:r>
          <w:r>
            <w:rPr>
              <w:bCs/>
              <w:lang w:val="zh-CN"/>
            </w:rPr>
            <w:fldChar w:fldCharType="separate"/>
          </w:r>
          <w:r>
            <w:t xml:space="preserve">5.1.1 </w:t>
          </w:r>
          <w:r>
            <w:rPr>
              <w:rFonts w:hint="eastAsia"/>
              <w:lang w:val="en-US" w:eastAsia="zh-CN"/>
            </w:rPr>
            <w:t>流程图</w:t>
          </w:r>
          <w:r>
            <w:tab/>
          </w:r>
          <w:r>
            <w:fldChar w:fldCharType="begin"/>
          </w:r>
          <w:r>
            <w:instrText xml:space="preserve"> PAGEREF _Toc3455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_Toc26258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5.1.2 </w:t>
          </w:r>
          <w:r>
            <w:rPr>
              <w:rFonts w:hint="eastAsia"/>
              <w:lang w:val="en-US" w:eastAsia="zh-CN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_Toc26258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 </w:t>
          </w:r>
          <w:r>
            <w:rPr>
              <w:rFonts w:hint="eastAsia"/>
            </w:rPr>
            <w:t>用户管理业务流程</w:t>
          </w:r>
          <w:r>
            <w:tab/>
          </w:r>
          <w:r>
            <w:fldChar w:fldCharType="begin"/>
          </w:r>
          <w:r>
            <w:instrText xml:space="preserve"> PAGEREF _Toc755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5.2.1 新增用户信息</w:t>
          </w:r>
          <w:r>
            <w:tab/>
          </w:r>
          <w:r>
            <w:fldChar w:fldCharType="begin"/>
          </w:r>
          <w:r>
            <w:instrText xml:space="preserve"> PAGEREF _Toc19957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5.2.2 </w:t>
          </w:r>
          <w:r>
            <w:rPr>
              <w:rFonts w:hint="eastAsia"/>
              <w:lang w:val="en-US" w:eastAsia="zh-CN"/>
            </w:rPr>
            <w:t>浏览用户信息列表</w:t>
          </w:r>
          <w:r>
            <w:tab/>
          </w:r>
          <w:r>
            <w:fldChar w:fldCharType="begin"/>
          </w:r>
          <w:r>
            <w:instrText xml:space="preserve"> PAGEREF _Toc1966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_Toc22705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5.3 </w:t>
          </w:r>
          <w:r>
            <w:rPr>
              <w:rFonts w:hint="eastAsia"/>
              <w:lang w:val="en-US" w:eastAsia="zh-CN"/>
            </w:rPr>
            <w:t>组织管理</w:t>
          </w:r>
          <w:r>
            <w:rPr>
              <w:rFonts w:hint="eastAsia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_Toc22705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5.3.1 新增组织信息</w:t>
          </w:r>
          <w:r>
            <w:tab/>
          </w:r>
          <w:r>
            <w:fldChar w:fldCharType="begin"/>
          </w:r>
          <w:r>
            <w:instrText xml:space="preserve"> PAGEREF _Toc16337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5.3.2 浏览组织信息列表</w:t>
          </w:r>
          <w:r>
            <w:tab/>
          </w:r>
          <w:r>
            <w:fldChar w:fldCharType="begin"/>
          </w:r>
          <w:r>
            <w:instrText xml:space="preserve"> PAGEREF _Toc15850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5.4 </w:t>
          </w:r>
          <w:r>
            <w:rPr>
              <w:rFonts w:hint="eastAsia"/>
              <w:lang w:val="en-US" w:eastAsia="zh-CN"/>
            </w:rPr>
            <w:t>权限管理</w:t>
          </w:r>
          <w:r>
            <w:rPr>
              <w:rFonts w:hint="eastAsia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_Toc9061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5.4.1 新增角色信息</w:t>
          </w:r>
          <w:r>
            <w:tab/>
          </w:r>
          <w:r>
            <w:fldChar w:fldCharType="begin"/>
          </w:r>
          <w:r>
            <w:instrText xml:space="preserve"> PAGEREF _Toc9489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5.4.2 浏览角色信息列表</w:t>
          </w:r>
          <w:r>
            <w:tab/>
          </w:r>
          <w:r>
            <w:fldChar w:fldCharType="begin"/>
          </w:r>
          <w:r>
            <w:instrText xml:space="preserve"> PAGEREF _Toc21856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5.4.3 </w:t>
          </w:r>
          <w:r>
            <w:rPr>
              <w:rFonts w:hint="eastAsia"/>
              <w:lang w:val="en-US" w:eastAsia="zh-CN"/>
            </w:rPr>
            <w:t>新增岗位信息</w:t>
          </w:r>
          <w:r>
            <w:tab/>
          </w:r>
          <w:r>
            <w:fldChar w:fldCharType="begin"/>
          </w:r>
          <w:r>
            <w:instrText xml:space="preserve"> PAGEREF _Toc364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5.4.4 浏览岗位信息列表</w:t>
          </w:r>
          <w:r>
            <w:tab/>
          </w:r>
          <w:r>
            <w:fldChar w:fldCharType="begin"/>
          </w:r>
          <w:r>
            <w:instrText xml:space="preserve"> PAGEREF _Toc28559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5.5 </w:t>
          </w:r>
          <w:r>
            <w:rPr>
              <w:rFonts w:hint="eastAsia"/>
              <w:lang w:val="en-US" w:eastAsia="zh-CN"/>
            </w:rPr>
            <w:t>资源管理</w:t>
          </w:r>
          <w:r>
            <w:rPr>
              <w:rFonts w:hint="eastAsia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_Toc4803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5.5.1 新增资源信息</w:t>
          </w:r>
          <w:r>
            <w:tab/>
          </w:r>
          <w:r>
            <w:fldChar w:fldCharType="begin"/>
          </w:r>
          <w:r>
            <w:instrText xml:space="preserve"> PAGEREF _Toc21249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_Toc31915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5.5.2 </w:t>
          </w:r>
          <w:r>
            <w:rPr>
              <w:rFonts w:hint="eastAsia"/>
              <w:lang w:val="en-US" w:eastAsia="zh-CN"/>
            </w:rPr>
            <w:t>浏览资源信息列表</w:t>
          </w:r>
          <w:r>
            <w:tab/>
          </w:r>
          <w:r>
            <w:fldChar w:fldCharType="begin"/>
          </w:r>
          <w:r>
            <w:instrText xml:space="preserve"> PAGEREF _Toc31915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_Toc18606 </w:instrText>
          </w:r>
          <w:r>
            <w:rPr>
              <w:bCs/>
              <w:lang w:val="zh-CN"/>
            </w:rPr>
            <w:fldChar w:fldCharType="separate"/>
          </w:r>
          <w:r>
            <w:t>6 需求</w:t>
          </w:r>
          <w:r>
            <w:rPr>
              <w:rFonts w:hint="eastAsia"/>
            </w:rPr>
            <w:t>规格</w:t>
          </w:r>
          <w:r>
            <w:t>说明</w:t>
          </w:r>
          <w:r>
            <w:tab/>
          </w:r>
          <w:r>
            <w:fldChar w:fldCharType="begin"/>
          </w:r>
          <w:r>
            <w:instrText xml:space="preserve"> PAGEREF _Toc18606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_Toc12557 </w:instrText>
          </w:r>
          <w:r>
            <w:rPr>
              <w:bCs/>
              <w:lang w:val="zh-CN"/>
            </w:rPr>
            <w:fldChar w:fldCharType="separate"/>
          </w:r>
          <w:r>
            <w:t xml:space="preserve">6.1.1 </w:t>
          </w:r>
          <w:r>
            <w:rPr>
              <w:rFonts w:hint="eastAsia"/>
              <w:lang w:val="en-US" w:eastAsia="zh-CN"/>
            </w:rPr>
            <w:t>用户管理</w:t>
          </w:r>
          <w:r>
            <w:rPr>
              <w:rFonts w:hint="eastAsia"/>
            </w:rPr>
            <w:t>子系统</w:t>
          </w:r>
          <w:r>
            <w:t>需求</w:t>
          </w:r>
          <w:r>
            <w:rPr>
              <w:rFonts w:hint="eastAsia"/>
            </w:rPr>
            <w:t>规格</w:t>
          </w:r>
          <w:r>
            <w:tab/>
          </w:r>
          <w:r>
            <w:fldChar w:fldCharType="begin"/>
          </w:r>
          <w:r>
            <w:instrText xml:space="preserve"> PAGEREF _Toc12557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_Toc23661 </w:instrText>
          </w:r>
          <w:r>
            <w:rPr>
              <w:bCs/>
              <w:lang w:val="zh-CN"/>
            </w:rPr>
            <w:fldChar w:fldCharType="separate"/>
          </w:r>
          <w:r>
            <w:t xml:space="preserve">6.1.2 </w:t>
          </w:r>
          <w:r>
            <w:rPr>
              <w:rFonts w:hint="eastAsia"/>
              <w:lang w:val="en-US" w:eastAsia="zh-CN"/>
            </w:rPr>
            <w:t>组织管理</w:t>
          </w:r>
          <w:r>
            <w:rPr>
              <w:rFonts w:hint="eastAsia"/>
            </w:rPr>
            <w:t>子系统</w:t>
          </w:r>
          <w:r>
            <w:t>需求</w:t>
          </w:r>
          <w:r>
            <w:rPr>
              <w:rFonts w:hint="eastAsia"/>
            </w:rPr>
            <w:t>规格</w:t>
          </w:r>
          <w:r>
            <w:tab/>
          </w:r>
          <w:r>
            <w:fldChar w:fldCharType="begin"/>
          </w:r>
          <w:r>
            <w:instrText xml:space="preserve"> PAGEREF _Toc23661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_Toc4040 </w:instrText>
          </w:r>
          <w:r>
            <w:rPr>
              <w:bCs/>
              <w:lang w:val="zh-CN"/>
            </w:rPr>
            <w:fldChar w:fldCharType="separate"/>
          </w:r>
          <w:r>
            <w:t xml:space="preserve">6.1.3 </w:t>
          </w:r>
          <w:r>
            <w:rPr>
              <w:rFonts w:hint="eastAsia"/>
              <w:lang w:val="en-US" w:eastAsia="zh-CN"/>
            </w:rPr>
            <w:t>权限管理子系统需求规格</w:t>
          </w:r>
          <w:r>
            <w:tab/>
          </w:r>
          <w:r>
            <w:fldChar w:fldCharType="begin"/>
          </w:r>
          <w:r>
            <w:instrText xml:space="preserve"> PAGEREF _Toc4040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_Toc27762 </w:instrText>
          </w:r>
          <w:r>
            <w:rPr>
              <w:bCs/>
              <w:lang w:val="zh-CN"/>
            </w:rPr>
            <w:fldChar w:fldCharType="separate"/>
          </w:r>
          <w:r>
            <w:t xml:space="preserve">6.1.4 </w:t>
          </w:r>
          <w:r>
            <w:rPr>
              <w:rFonts w:hint="eastAsia"/>
            </w:rPr>
            <w:t>资源管理子系统需求规格</w:t>
          </w:r>
          <w:r>
            <w:tab/>
          </w:r>
          <w:r>
            <w:fldChar w:fldCharType="begin"/>
          </w:r>
          <w:r>
            <w:instrText xml:space="preserve"> PAGEREF _Toc27762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_Toc27825 </w:instrText>
          </w:r>
          <w:r>
            <w:rPr>
              <w:bCs/>
              <w:lang w:val="zh-CN"/>
            </w:rPr>
            <w:fldChar w:fldCharType="separate"/>
          </w:r>
          <w:r>
            <w:t xml:space="preserve">7 </w:t>
          </w:r>
          <w:r>
            <w:rPr>
              <w:rFonts w:hint="eastAsia"/>
            </w:rPr>
            <w:t>性能需求</w:t>
          </w:r>
          <w:r>
            <w:tab/>
          </w:r>
          <w:r>
            <w:fldChar w:fldCharType="begin"/>
          </w:r>
          <w:r>
            <w:instrText xml:space="preserve"> PAGEREF _Toc27825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_Toc31214 </w:instrText>
          </w:r>
          <w:r>
            <w:rPr>
              <w:bCs/>
              <w:lang w:val="zh-CN"/>
            </w:rPr>
            <w:fldChar w:fldCharType="separate"/>
          </w:r>
          <w:r>
            <w:t xml:space="preserve">8 </w:t>
          </w:r>
          <w:r>
            <w:rPr>
              <w:rFonts w:hint="eastAsia"/>
            </w:rPr>
            <w:t>可靠性</w:t>
          </w:r>
          <w:r>
            <w:t>需求</w:t>
          </w:r>
          <w:r>
            <w:tab/>
          </w:r>
          <w:r>
            <w:fldChar w:fldCharType="begin"/>
          </w:r>
          <w:r>
            <w:instrText xml:space="preserve"> PAGEREF _Toc31214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_Toc30264 </w:instrText>
          </w:r>
          <w:r>
            <w:rPr>
              <w:bCs/>
              <w:lang w:val="zh-CN"/>
            </w:rPr>
            <w:fldChar w:fldCharType="separate"/>
          </w:r>
          <w:r>
            <w:t xml:space="preserve">9 </w:t>
          </w:r>
          <w:r>
            <w:rPr>
              <w:rFonts w:hint="eastAsia"/>
            </w:rPr>
            <w:t>运行环境需求</w:t>
          </w:r>
          <w:r>
            <w:tab/>
          </w:r>
          <w:r>
            <w:fldChar w:fldCharType="begin"/>
          </w:r>
          <w:r>
            <w:instrText xml:space="preserve"> PAGEREF _Toc30264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_Toc27530 </w:instrText>
          </w:r>
          <w:r>
            <w:rPr>
              <w:bCs/>
              <w:lang w:val="zh-CN"/>
            </w:rPr>
            <w:fldChar w:fldCharType="separate"/>
          </w:r>
          <w:r>
            <w:t xml:space="preserve">9.1 </w:t>
          </w:r>
          <w:r>
            <w:rPr>
              <w:rFonts w:hint="eastAsia"/>
            </w:rPr>
            <w:t>硬件环境</w:t>
          </w:r>
          <w:r>
            <w:tab/>
          </w:r>
          <w:r>
            <w:fldChar w:fldCharType="begin"/>
          </w:r>
          <w:r>
            <w:instrText xml:space="preserve"> PAGEREF _Toc27530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9.2 软件环境</w:t>
          </w:r>
          <w:r>
            <w:tab/>
          </w:r>
          <w:r>
            <w:fldChar w:fldCharType="begin"/>
          </w:r>
          <w:r>
            <w:instrText xml:space="preserve"> PAGEREF _Toc2674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_Toc14543 </w:instrText>
          </w:r>
          <w:r>
            <w:rPr>
              <w:bCs/>
              <w:lang w:val="zh-CN"/>
            </w:rPr>
            <w:fldChar w:fldCharType="separate"/>
          </w:r>
          <w:r>
            <w:t xml:space="preserve">10 </w:t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_Toc14543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r>
        <w:br w:type="page"/>
      </w:r>
    </w:p>
    <w:p/>
    <w:p>
      <w:pPr>
        <w:pStyle w:val="2"/>
        <w:spacing w:line="360" w:lineRule="auto"/>
      </w:pPr>
      <w:bookmarkStart w:id="1" w:name="_Toc11283"/>
      <w:r>
        <w:rPr>
          <w:rFonts w:hint="eastAsia"/>
        </w:rPr>
        <w:t>研发背景</w:t>
      </w:r>
      <w:bookmarkEnd w:id="1"/>
    </w:p>
    <w:p>
      <w:pPr>
        <w:spacing w:beforeLines="0" w:afterLines="0" w:line="480" w:lineRule="auto"/>
        <w:ind w:firstLine="600"/>
        <w:rPr>
          <w:rFonts w:ascii="宋体" w:hAnsi="宋体" w:eastAsia="宋体" w:cs="宋体"/>
          <w:b w:val="0"/>
          <w:color w:val="auto"/>
          <w:sz w:val="24"/>
          <w:szCs w:val="24"/>
        </w:rPr>
      </w:pPr>
      <w:r>
        <w:rPr>
          <w:rFonts w:ascii="宋体" w:hAnsi="宋体" w:eastAsia="宋体" w:cs="宋体"/>
          <w:b w:val="0"/>
          <w:color w:val="auto"/>
          <w:sz w:val="24"/>
          <w:szCs w:val="24"/>
        </w:rPr>
        <w:t>我国是全球煤炭生产与消费大国，而且在国民生产、消费结构中，煤炭将长期做为主要能源。在国内，传统的煤炭交易程序、办理手续非常复杂，需要工作人员经常出差外地，洽谈煤炭交易的项目。</w:t>
      </w:r>
      <w:r>
        <w:rPr>
          <w:rFonts w:ascii="宋体" w:hAnsi="宋体" w:eastAsia="宋体" w:cs="宋体"/>
          <w:color w:val="auto"/>
          <w:sz w:val="24"/>
          <w:szCs w:val="24"/>
        </w:rPr>
        <w:t>供应商管理是煤炭企业物资采购管理中的重要组成部分,直接关系到煤炭企业生产运营的持续安全和稳定。</w:t>
      </w:r>
      <w:r>
        <w:rPr>
          <w:rFonts w:ascii="宋体" w:hAnsi="宋体" w:eastAsia="宋体" w:cs="宋体"/>
          <w:b w:val="0"/>
          <w:color w:val="auto"/>
          <w:sz w:val="24"/>
          <w:szCs w:val="24"/>
        </w:rPr>
        <w:t>当今社会，已经迎来了电子商务时代，煤炭行业也正在逐步踏入电子交易时代。</w:t>
      </w:r>
    </w:p>
    <w:p>
      <w:pPr>
        <w:spacing w:line="480" w:lineRule="auto"/>
        <w:ind w:firstLine="426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color w:val="auto"/>
          <w:sz w:val="24"/>
          <w:szCs w:val="24"/>
        </w:rPr>
        <w:t>为加强集团公司采购管理，规范采购行为，保证电力物资的采购质量，</w:t>
      </w:r>
      <w:r>
        <w:rPr>
          <w:rFonts w:hint="default" w:ascii="Times New Roman" w:hAnsi="Times New Roman" w:eastAsia="Times New Roman"/>
          <w:color w:val="auto"/>
          <w:sz w:val="24"/>
          <w:lang w:val="zh-CN"/>
        </w:rPr>
        <w:t>打造具有公司特色的一体化、标准化、信息化的供应商管理体系，坚持“控制总量、优化结构、动态管理、优胜劣汰”的原则</w:t>
      </w:r>
      <w:r>
        <w:rPr>
          <w:rFonts w:hint="eastAsia" w:ascii="Times New Roman" w:hAnsi="Times New Roman" w:eastAsia="Times New Roman"/>
          <w:color w:val="auto"/>
          <w:sz w:val="24"/>
          <w:lang w:val="zh-CN"/>
        </w:rPr>
        <w:t>，</w:t>
      </w:r>
      <w:r>
        <w:rPr>
          <w:rFonts w:ascii="宋体" w:hAnsi="宋体" w:eastAsia="宋体" w:cs="宋体"/>
          <w:color w:val="auto"/>
          <w:sz w:val="24"/>
          <w:szCs w:val="24"/>
        </w:rPr>
        <w:t>提出了基于协同管理思想的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国电煤炭后台管理</w:t>
      </w:r>
      <w:r>
        <w:rPr>
          <w:rFonts w:ascii="宋体" w:hAnsi="宋体" w:eastAsia="宋体" w:cs="宋体"/>
          <w:color w:val="auto"/>
          <w:sz w:val="24"/>
          <w:szCs w:val="24"/>
        </w:rPr>
        <w:t>平台架构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平台</w:t>
      </w:r>
      <w:r>
        <w:rPr>
          <w:rFonts w:ascii="宋体" w:hAnsi="宋体" w:eastAsia="宋体" w:cs="宋体"/>
          <w:b w:val="0"/>
          <w:color w:val="auto"/>
          <w:sz w:val="24"/>
          <w:szCs w:val="24"/>
        </w:rPr>
        <w:t>为煤炭供需双方实现了更加高效、精准、灵敏的市场动向判断。此平台使煤炭生产经营销售商获得了更大的利益。</w:t>
      </w:r>
      <w:r>
        <w:rPr>
          <w:rFonts w:ascii="宋体" w:hAnsi="宋体" w:eastAsia="宋体" w:cs="宋体"/>
          <w:color w:val="auto"/>
          <w:sz w:val="24"/>
          <w:szCs w:val="24"/>
        </w:rPr>
        <w:t>降低了采供双方的沟通成本和交易成本,提高了物资采购效率。</w:t>
      </w:r>
    </w:p>
    <w:p>
      <w:pPr>
        <w:pStyle w:val="2"/>
        <w:rPr>
          <w:rFonts w:hint="default" w:eastAsiaTheme="minorEastAsia"/>
          <w:sz w:val="24"/>
          <w:lang w:val="en-US" w:eastAsia="zh-CN"/>
        </w:rPr>
      </w:pPr>
      <w:bookmarkStart w:id="2" w:name="_Toc4634"/>
      <w:r>
        <w:rPr>
          <w:rFonts w:hint="eastAsia"/>
        </w:rPr>
        <w:t>用户对象</w:t>
      </w:r>
      <w:bookmarkEnd w:id="2"/>
    </w:p>
    <w:p>
      <w:pPr>
        <w:spacing w:line="360" w:lineRule="auto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交易平台的用户可分为</w:t>
      </w:r>
      <w:r>
        <w:rPr>
          <w:rFonts w:hint="eastAsia"/>
          <w:sz w:val="24"/>
          <w:lang w:val="en-US" w:eastAsia="zh-CN"/>
        </w:rPr>
        <w:t>四类</w:t>
      </w:r>
      <w:r>
        <w:rPr>
          <w:rFonts w:hint="eastAsia"/>
          <w:sz w:val="24"/>
        </w:rPr>
        <w:t>，具体包括：</w:t>
      </w:r>
      <w:r>
        <w:rPr>
          <w:rFonts w:hint="eastAsia"/>
          <w:sz w:val="24"/>
          <w:lang w:val="en-US" w:eastAsia="zh-CN"/>
        </w:rPr>
        <w:t>供应商侧、电厂侧、分（子）公司侧、平台侧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。</w:t>
      </w:r>
    </w:p>
    <w:tbl>
      <w:tblPr>
        <w:tblStyle w:val="24"/>
        <w:tblW w:w="485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0"/>
        <w:gridCol w:w="2394"/>
        <w:gridCol w:w="3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分类</w:t>
            </w: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用户名称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Theme="minorEastAsia"/>
                <w:kern w:val="44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供应商</w:t>
            </w:r>
            <w:r>
              <w:rPr>
                <w:rFonts w:hint="eastAsia" w:ascii="宋体" w:hAnsi="宋体"/>
                <w:kern w:val="44"/>
                <w:sz w:val="24"/>
                <w:lang w:val="en-US" w:eastAsia="zh-CN"/>
              </w:rPr>
              <w:t>侧</w:t>
            </w: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Theme="minorEastAsia"/>
                <w:kern w:val="44"/>
                <w:sz w:val="24"/>
                <w:lang w:eastAsia="zh-CN"/>
              </w:rPr>
            </w:pPr>
            <w:r>
              <w:rPr>
                <w:rFonts w:hint="eastAsia" w:ascii="宋体" w:hAnsi="宋体"/>
                <w:kern w:val="44"/>
                <w:sz w:val="24"/>
                <w:lang w:val="en-US" w:eastAsia="zh-CN"/>
              </w:rPr>
              <w:t>供应商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报价、用户信息管理等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restart"/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  <w:lang w:val="en-US" w:eastAsia="zh-CN"/>
              </w:rPr>
              <w:t>平台</w:t>
            </w:r>
            <w:r>
              <w:rPr>
                <w:rFonts w:hint="eastAsia" w:ascii="宋体" w:hAnsi="宋体"/>
                <w:kern w:val="44"/>
                <w:sz w:val="24"/>
              </w:rPr>
              <w:t>侧</w:t>
            </w: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集团管理员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both"/>
              <w:rPr>
                <w:rFonts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对国电各分</w:t>
            </w:r>
            <w:r>
              <w:rPr>
                <w:rFonts w:hint="eastAsia" w:ascii="宋体" w:hAnsi="宋体"/>
                <w:kern w:val="44"/>
                <w:sz w:val="24"/>
                <w:lang w:val="en-US" w:eastAsia="zh-CN"/>
              </w:rPr>
              <w:t>(</w:t>
            </w:r>
            <w:r>
              <w:rPr>
                <w:rFonts w:hint="eastAsia" w:ascii="宋体" w:hAnsi="宋体"/>
                <w:kern w:val="44"/>
                <w:sz w:val="24"/>
              </w:rPr>
              <w:t>子</w:t>
            </w:r>
            <w:r>
              <w:rPr>
                <w:rFonts w:hint="eastAsia" w:ascii="宋体" w:hAnsi="宋体"/>
                <w:kern w:val="44"/>
                <w:sz w:val="24"/>
                <w:lang w:val="en-US" w:eastAsia="zh-CN"/>
              </w:rPr>
              <w:t>)</w:t>
            </w:r>
            <w:r>
              <w:rPr>
                <w:rFonts w:hint="eastAsia" w:ascii="宋体" w:hAnsi="宋体"/>
                <w:kern w:val="44"/>
                <w:sz w:val="24"/>
              </w:rPr>
              <w:t>公司管理员的管理</w:t>
            </w:r>
          </w:p>
          <w:p>
            <w:pPr>
              <w:widowControl/>
              <w:ind w:firstLine="0" w:firstLineChars="0"/>
              <w:jc w:val="both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  <w:lang w:eastAsia="zh-CN"/>
              </w:rPr>
              <w:t>；</w:t>
            </w:r>
            <w:r>
              <w:rPr>
                <w:rFonts w:hint="eastAsia" w:ascii="宋体" w:hAnsi="宋体"/>
                <w:kern w:val="44"/>
                <w:sz w:val="24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燃料业务人员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查看采购执行情况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tabs>
                <w:tab w:val="center" w:pos="1157"/>
              </w:tabs>
              <w:ind w:firstLine="0" w:firstLineChars="0"/>
              <w:jc w:val="center"/>
              <w:rPr>
                <w:rFonts w:hint="eastAsia" w:ascii="宋体" w:hAnsi="宋体" w:eastAsiaTheme="minorEastAsia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</w:rPr>
              <w:t>管理人员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查看采购执行情况、查看供应商评分评级情况、查看保证金情况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restart"/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分（子）公司侧</w:t>
            </w: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分（子）公司管理员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对本分（子）公司的用户管理；对下属电厂的电厂管理员的用户管理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燃料业务人员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  <w:highlight w:val="red"/>
              </w:rPr>
            </w:pPr>
            <w:r>
              <w:rPr>
                <w:rFonts w:hint="eastAsia" w:ascii="宋体" w:hAnsi="宋体"/>
                <w:sz w:val="24"/>
              </w:rPr>
              <w:t>创建采购申请单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监察人员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审核采购申请单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管理人员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审核采购申请单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公告通知发布人员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发布公告通知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restart"/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电厂侧</w:t>
            </w: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电厂管理员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对本电厂用户的管理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tabs>
                <w:tab w:val="right" w:pos="2314"/>
              </w:tabs>
              <w:ind w:firstLine="0" w:firstLineChars="0"/>
              <w:jc w:val="center"/>
              <w:rPr>
                <w:rFonts w:hint="eastAsia" w:ascii="宋体" w:hAnsi="宋体" w:eastAsiaTheme="minorEastAsia"/>
                <w:kern w:val="44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</w:rPr>
              <w:t>燃料业务人员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创建采购申请单、供应商月度评分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监察人员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审核采购申请单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管理人员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审核采购申请单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1" w:type="pct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ind w:firstLine="480"/>
              <w:jc w:val="left"/>
              <w:rPr>
                <w:rFonts w:hint="eastAsia" w:ascii="宋体" w:hAnsi="宋体"/>
                <w:kern w:val="44"/>
                <w:sz w:val="24"/>
              </w:rPr>
            </w:pPr>
          </w:p>
        </w:tc>
        <w:tc>
          <w:tcPr>
            <w:tcW w:w="1447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color w:val="000000"/>
                <w:kern w:val="44"/>
                <w:sz w:val="24"/>
              </w:rPr>
            </w:pPr>
            <w:r>
              <w:rPr>
                <w:rFonts w:hint="eastAsia" w:ascii="宋体" w:hAnsi="宋体"/>
                <w:color w:val="000000"/>
                <w:sz w:val="24"/>
              </w:rPr>
              <w:t>公告通知发布人员</w:t>
            </w:r>
          </w:p>
        </w:tc>
        <w:tc>
          <w:tcPr>
            <w:tcW w:w="2331" w:type="pct"/>
            <w:shd w:val="clear" w:color="auto" w:fill="auto"/>
            <w:noWrap w:val="0"/>
            <w:vAlign w:val="top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/>
                <w:kern w:val="44"/>
                <w:sz w:val="24"/>
              </w:rPr>
            </w:pPr>
            <w:r>
              <w:rPr>
                <w:rFonts w:hint="eastAsia" w:ascii="宋体" w:hAnsi="宋体"/>
                <w:kern w:val="44"/>
                <w:sz w:val="24"/>
              </w:rPr>
              <w:t>发布公告通知</w:t>
            </w:r>
          </w:p>
        </w:tc>
      </w:tr>
    </w:tbl>
    <w:p/>
    <w:p>
      <w:pPr>
        <w:pStyle w:val="2"/>
      </w:pPr>
      <w:bookmarkStart w:id="3" w:name="_Toc2610"/>
      <w:r>
        <w:rPr>
          <w:rFonts w:hint="eastAsia"/>
        </w:rPr>
        <w:t>应用范围</w:t>
      </w:r>
      <w:bookmarkEnd w:id="3"/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用户基础数据维护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基础角色、权限资源分配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供应商侧、电厂侧、分公司侧、平台侧四类用户的对应的不同权限所对应的用户管理、信息发布等功能</w:t>
      </w:r>
    </w:p>
    <w:p>
      <w:pPr>
        <w:pStyle w:val="2"/>
      </w:pPr>
      <w:bookmarkStart w:id="4" w:name="_Toc15320"/>
      <w:r>
        <w:rPr>
          <w:rFonts w:hint="eastAsia"/>
        </w:rPr>
        <w:t>术语定义</w:t>
      </w:r>
      <w:bookmarkEnd w:id="4"/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</w:pPr>
            <w:r>
              <w:rPr>
                <w:rFonts w:hint="eastAsia"/>
              </w:rPr>
              <w:t>术语</w:t>
            </w:r>
          </w:p>
        </w:tc>
        <w:tc>
          <w:tcPr>
            <w:tcW w:w="6174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</w:pPr>
            <w:r>
              <w:rPr>
                <w:rFonts w:hint="eastAsia"/>
              </w:rPr>
              <w:t>释义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  <w:tc>
          <w:tcPr>
            <w:tcW w:w="6174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登录系统拥有不同权限，完成不同业务的账户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</w:t>
            </w:r>
          </w:p>
        </w:tc>
        <w:tc>
          <w:tcPr>
            <w:tcW w:w="6174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管理用户，角色，组织，资源等相关信息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角色</w:t>
            </w:r>
          </w:p>
        </w:tc>
        <w:tc>
          <w:tcPr>
            <w:tcW w:w="6174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组织中岗位的具体角色，关联对应的被分配的资源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组织</w:t>
            </w:r>
          </w:p>
        </w:tc>
        <w:tc>
          <w:tcPr>
            <w:tcW w:w="6174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各电厂的组织树的父子关系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资源</w:t>
            </w:r>
          </w:p>
        </w:tc>
        <w:tc>
          <w:tcPr>
            <w:tcW w:w="6174" w:type="dxa"/>
          </w:tcPr>
          <w:p>
            <w:pPr>
              <w:widowControl w:val="0"/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能使用的业务，被管理分配到具体的用户</w:t>
            </w:r>
          </w:p>
        </w:tc>
      </w:tr>
    </w:tbl>
    <w:p/>
    <w:p>
      <w:pPr>
        <w:pStyle w:val="2"/>
      </w:pPr>
      <w:bookmarkStart w:id="5" w:name="_Toc20427"/>
      <w:r>
        <w:rPr>
          <w:rFonts w:hint="eastAsia"/>
        </w:rPr>
        <w:t>业务</w:t>
      </w:r>
      <w:r>
        <w:t>流程</w:t>
      </w:r>
      <w:r>
        <w:rPr>
          <w:rFonts w:hint="eastAsia"/>
        </w:rPr>
        <w:t>说明</w:t>
      </w:r>
      <w:bookmarkEnd w:id="5"/>
    </w:p>
    <w:p>
      <w:pPr>
        <w:pStyle w:val="3"/>
      </w:pPr>
      <w:bookmarkStart w:id="6" w:name="_Toc29998"/>
      <w:r>
        <w:rPr>
          <w:rFonts w:hint="eastAsia"/>
        </w:rPr>
        <w:t>整体业务流程</w:t>
      </w:r>
      <w:bookmarkEnd w:id="6"/>
    </w:p>
    <w:p>
      <w:pPr>
        <w:pStyle w:val="4"/>
        <w:numPr>
          <w:ilvl w:val="2"/>
          <w:numId w:val="1"/>
        </w:numPr>
      </w:pPr>
      <w:bookmarkStart w:id="7" w:name="_Toc3455"/>
      <w:r>
        <w:rPr>
          <w:rFonts w:hint="eastAsia"/>
          <w:lang w:val="en-US" w:eastAsia="zh-CN"/>
        </w:rPr>
        <w:t>流程图</w:t>
      </w:r>
      <w:bookmarkEnd w:id="7"/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假设系统中已存在一些组织，角色，岗位和资源信息</w:t>
      </w:r>
    </w:p>
    <w:p>
      <w:r>
        <w:drawing>
          <wp:inline distT="0" distB="0" distL="114300" distR="114300">
            <wp:extent cx="1094740" cy="8056880"/>
            <wp:effectExtent l="0" t="0" r="2540" b="508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b="3445"/>
                    <a:stretch>
                      <a:fillRect/>
                    </a:stretch>
                  </pic:blipFill>
                  <pic:spPr>
                    <a:xfrm>
                      <a:off x="0" y="0"/>
                      <a:ext cx="1094740" cy="805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 w:eastAsia="zh-CN"/>
        </w:rPr>
        <w:drawing>
          <wp:inline distT="0" distB="0" distL="114300" distR="114300">
            <wp:extent cx="1704340" cy="7914640"/>
            <wp:effectExtent l="0" t="0" r="2540" b="10160"/>
            <wp:docPr id="30" name="图片 30" descr="IWZ1R}XKTOZF@71CEGMY[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WZ1R}XKTOZF@71CEGMY[~1"/>
                    <pic:cNvPicPr>
                      <a:picLocks noChangeAspect="1"/>
                    </pic:cNvPicPr>
                  </pic:nvPicPr>
                  <pic:blipFill>
                    <a:blip r:embed="rId8"/>
                    <a:srcRect b="5157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79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hint="default"/>
          <w:lang w:val="en-US" w:eastAsia="zh-CN"/>
        </w:rPr>
      </w:pPr>
      <w:bookmarkStart w:id="8" w:name="_Toc26258"/>
      <w:r>
        <w:rPr>
          <w:rFonts w:hint="eastAsia"/>
          <w:lang w:val="en-US" w:eastAsia="zh-CN"/>
        </w:rPr>
        <w:t>用例图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5133975"/>
            <wp:effectExtent l="0" t="0" r="8890" b="1905"/>
            <wp:docPr id="12" name="图片 12" descr="[YY3~}()(TBL%01IM_U[T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[YY3~}()(TBL%01IM_U[TB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755"/>
      <w:r>
        <w:rPr>
          <w:rFonts w:hint="eastAsia"/>
        </w:rPr>
        <w:t>用户管理业务流程</w:t>
      </w:r>
      <w:bookmarkEnd w:id="9"/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bookmarkStart w:id="10" w:name="_Toc19957"/>
      <w:r>
        <w:rPr>
          <w:rFonts w:hint="eastAsia"/>
          <w:lang w:val="en-US" w:eastAsia="zh-CN"/>
        </w:rPr>
        <w:t>新增用户信息</w:t>
      </w:r>
      <w:bookmarkEnd w:id="10"/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填写姓名，密码，邮箱，手机（选择是否停用），选择所属组织，分配岗位信息，填写昵称，密保，密保答案，备注，选择是否为管理员，选择是否为阳光用户，点击提交</w:t>
      </w:r>
    </w:p>
    <w:p>
      <w:pPr>
        <w:pStyle w:val="4"/>
        <w:numPr>
          <w:ilvl w:val="2"/>
          <w:numId w:val="1"/>
        </w:numPr>
        <w:rPr>
          <w:rFonts w:hint="default"/>
          <w:lang w:val="en-US" w:eastAsia="zh-CN"/>
        </w:rPr>
      </w:pPr>
      <w:bookmarkStart w:id="11" w:name="_Toc1966"/>
      <w:r>
        <w:rPr>
          <w:rFonts w:hint="eastAsia"/>
          <w:lang w:val="en-US" w:eastAsia="zh-CN"/>
        </w:rPr>
        <w:t>浏览用户信息列表</w:t>
      </w:r>
      <w:bookmarkEnd w:id="11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浏览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信息列表，修改或删除现有的的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信息。</w:t>
      </w:r>
      <w:r>
        <w:rPr>
          <w:rFonts w:hint="eastAsia"/>
          <w:lang w:val="en-US" w:eastAsia="zh-CN"/>
        </w:rPr>
        <w:t>包含用户信息的修改时间点等</w:t>
      </w:r>
    </w:p>
    <w:p>
      <w:pPr>
        <w:pStyle w:val="3"/>
        <w:rPr>
          <w:rFonts w:hint="eastAsia"/>
        </w:rPr>
      </w:pPr>
      <w:bookmarkStart w:id="12" w:name="_Toc22705"/>
      <w:r>
        <w:rPr>
          <w:rFonts w:hint="eastAsia"/>
          <w:lang w:val="en-US" w:eastAsia="zh-CN"/>
        </w:rPr>
        <w:t>组织管理</w:t>
      </w:r>
      <w:r>
        <w:rPr>
          <w:rFonts w:hint="eastAsia"/>
        </w:rPr>
        <w:t>业务流程</w:t>
      </w:r>
      <w:bookmarkEnd w:id="12"/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bookmarkStart w:id="13" w:name="_Toc16337"/>
      <w:r>
        <w:rPr>
          <w:rFonts w:hint="eastAsia"/>
          <w:lang w:val="en-US" w:eastAsia="zh-CN"/>
        </w:rPr>
        <w:t>新增组织信息</w:t>
      </w:r>
      <w:bookmarkEnd w:id="13"/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填写组织编码，组织名称，选择组织类型，选择是否在用，选择父组织信息，填写描述内容，组织账号，组织简称，点击提交</w:t>
      </w:r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bookmarkStart w:id="14" w:name="_Toc15850"/>
      <w:r>
        <w:rPr>
          <w:rFonts w:hint="eastAsia"/>
          <w:lang w:val="en-US" w:eastAsia="zh-CN"/>
        </w:rPr>
        <w:t>浏览组织信息列表</w:t>
      </w:r>
      <w:bookmarkEnd w:id="14"/>
    </w:p>
    <w:p>
      <w:pPr>
        <w:ind w:firstLine="440" w:firstLineChars="200"/>
        <w:rPr>
          <w:rFonts w:hint="eastAsia"/>
        </w:rPr>
      </w:pPr>
      <w:r>
        <w:rPr>
          <w:rFonts w:hint="eastAsia"/>
        </w:rPr>
        <w:t>浏览组织信息列表，修改或删除现有的的组织信息。组织信息包括：组织编码，组织名称，组织类型，是否在用，父组织信息，描述，组织账号，组织简称等。</w:t>
      </w:r>
    </w:p>
    <w:p>
      <w:pPr>
        <w:pStyle w:val="3"/>
        <w:rPr>
          <w:rFonts w:hint="eastAsia"/>
        </w:rPr>
      </w:pPr>
      <w:bookmarkStart w:id="15" w:name="_Toc9061"/>
      <w:r>
        <w:rPr>
          <w:rFonts w:hint="eastAsia"/>
          <w:lang w:val="en-US" w:eastAsia="zh-CN"/>
        </w:rPr>
        <w:t>权限管理</w:t>
      </w:r>
      <w:r>
        <w:rPr>
          <w:rFonts w:hint="eastAsia"/>
        </w:rPr>
        <w:t>业务流程</w:t>
      </w:r>
      <w:bookmarkEnd w:id="15"/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bookmarkStart w:id="16" w:name="_Toc9489"/>
      <w:r>
        <w:rPr>
          <w:rFonts w:hint="eastAsia"/>
          <w:lang w:val="en-US" w:eastAsia="zh-CN"/>
        </w:rPr>
        <w:t>新增角色信息</w:t>
      </w:r>
      <w:bookmarkEnd w:id="16"/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填写角色编码和角色名称，点击提交</w:t>
      </w:r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bookmarkStart w:id="17" w:name="_Toc21856"/>
      <w:r>
        <w:rPr>
          <w:rFonts w:hint="eastAsia"/>
          <w:lang w:val="en-US" w:eastAsia="zh-CN"/>
        </w:rPr>
        <w:t>浏览角色信息列表</w:t>
      </w:r>
      <w:bookmarkEnd w:id="17"/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角色关联资源（功能权限）：选择某角色，点击关联资源，勾选资源，点击确定</w:t>
      </w:r>
    </w:p>
    <w:p>
      <w:pPr>
        <w:pStyle w:val="4"/>
        <w:numPr>
          <w:ilvl w:val="2"/>
          <w:numId w:val="1"/>
        </w:numPr>
        <w:rPr>
          <w:rFonts w:hint="default"/>
          <w:lang w:val="en-US" w:eastAsia="zh-CN"/>
        </w:rPr>
      </w:pPr>
      <w:bookmarkStart w:id="18" w:name="_Toc364"/>
      <w:r>
        <w:rPr>
          <w:rFonts w:hint="eastAsia"/>
          <w:lang w:val="en-US" w:eastAsia="zh-CN"/>
        </w:rPr>
        <w:t>新增岗位信息</w:t>
      </w:r>
      <w:bookmarkEnd w:id="18"/>
    </w:p>
    <w:p>
      <w:pPr>
        <w:numPr>
          <w:ilvl w:val="0"/>
          <w:numId w:val="0"/>
        </w:numPr>
        <w:ind w:firstLine="44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填写资源路径，菜单编号，菜单名称，菜单级数，菜单顺序号，选择父菜单信息，选择是否明细，点击提交</w:t>
      </w:r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bookmarkStart w:id="19" w:name="_Toc28559"/>
      <w:r>
        <w:rPr>
          <w:rFonts w:hint="eastAsia"/>
          <w:lang w:val="en-US" w:eastAsia="zh-CN"/>
        </w:rPr>
        <w:t>浏览岗位信息列表</w:t>
      </w:r>
      <w:bookmarkEnd w:id="19"/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给岗位分配角色 eg：总经理——&gt;电厂审核管理员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给用户分配岗位 eg：用户——&gt;总经理</w:t>
      </w:r>
    </w:p>
    <w:p>
      <w:pPr>
        <w:pStyle w:val="3"/>
        <w:rPr>
          <w:rFonts w:hint="eastAsia"/>
        </w:rPr>
      </w:pPr>
      <w:bookmarkStart w:id="20" w:name="_Toc4803"/>
      <w:r>
        <w:rPr>
          <w:rFonts w:hint="eastAsia"/>
          <w:lang w:val="en-US" w:eastAsia="zh-CN"/>
        </w:rPr>
        <w:t>资源管理</w:t>
      </w:r>
      <w:r>
        <w:rPr>
          <w:rFonts w:hint="eastAsia"/>
        </w:rPr>
        <w:t>业务流程</w:t>
      </w:r>
      <w:bookmarkEnd w:id="20"/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bookmarkStart w:id="21" w:name="_Toc21249"/>
      <w:r>
        <w:rPr>
          <w:rFonts w:hint="eastAsia"/>
          <w:lang w:val="en-US" w:eastAsia="zh-CN"/>
        </w:rPr>
        <w:t>新增资源信息</w:t>
      </w:r>
      <w:bookmarkEnd w:id="21"/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填写资源路径，菜单编号，菜单名称，菜单级数，菜单顺序号，选择父菜单信息，选择是否明细，点击提交</w:t>
      </w:r>
    </w:p>
    <w:p>
      <w:pPr>
        <w:pStyle w:val="4"/>
        <w:numPr>
          <w:ilvl w:val="2"/>
          <w:numId w:val="1"/>
        </w:numPr>
        <w:rPr>
          <w:rFonts w:hint="eastAsia"/>
        </w:rPr>
      </w:pPr>
      <w:bookmarkStart w:id="22" w:name="_Toc31915"/>
      <w:r>
        <w:rPr>
          <w:rFonts w:hint="eastAsia"/>
          <w:lang w:val="en-US" w:eastAsia="zh-CN"/>
        </w:rPr>
        <w:t>浏览资源信息列表</w:t>
      </w:r>
      <w:bookmarkEnd w:id="22"/>
    </w:p>
    <w:p>
      <w:pPr>
        <w:ind w:firstLine="440" w:firstLineChars="200"/>
        <w:rPr>
          <w:rFonts w:hint="eastAsia"/>
        </w:rPr>
      </w:pPr>
      <w:r>
        <w:rPr>
          <w:rFonts w:hint="eastAsia"/>
        </w:rPr>
        <w:t>浏览</w:t>
      </w:r>
      <w:r>
        <w:rPr>
          <w:rFonts w:hint="eastAsia"/>
          <w:lang w:val="en-US" w:eastAsia="zh-CN"/>
        </w:rPr>
        <w:t>资源</w:t>
      </w:r>
      <w:r>
        <w:rPr>
          <w:rFonts w:hint="eastAsia"/>
        </w:rPr>
        <w:t>信息列表，修改或删除现有的的</w:t>
      </w:r>
      <w:r>
        <w:rPr>
          <w:rFonts w:hint="eastAsia"/>
          <w:lang w:val="en-US" w:eastAsia="zh-CN"/>
        </w:rPr>
        <w:t>资源</w:t>
      </w:r>
      <w:r>
        <w:rPr>
          <w:rFonts w:hint="eastAsia"/>
        </w:rPr>
        <w:t>信息。</w:t>
      </w:r>
    </w:p>
    <w:p>
      <w:pPr>
        <w:pStyle w:val="2"/>
        <w:pBdr>
          <w:bottom w:val="single" w:color="585858" w:themeColor="text1" w:themeTint="A6" w:sz="4" w:space="0"/>
        </w:pBdr>
      </w:pPr>
      <w:bookmarkStart w:id="23" w:name="_Toc18606"/>
      <w:r>
        <w:t>需求</w:t>
      </w:r>
      <w:r>
        <w:rPr>
          <w:rFonts w:hint="eastAsia"/>
        </w:rPr>
        <w:t>规格</w:t>
      </w:r>
      <w:r>
        <w:t>说明</w:t>
      </w:r>
      <w:bookmarkEnd w:id="23"/>
    </w:p>
    <w:p>
      <w:pPr>
        <w:pStyle w:val="4"/>
        <w:numPr>
          <w:ilvl w:val="2"/>
          <w:numId w:val="1"/>
        </w:numPr>
      </w:pPr>
      <w:bookmarkStart w:id="24" w:name="_Toc12557"/>
      <w:r>
        <w:rPr>
          <w:rFonts w:hint="eastAsia"/>
          <w:lang w:val="en-US" w:eastAsia="zh-CN"/>
        </w:rPr>
        <w:t>用户管理</w:t>
      </w:r>
      <w:r>
        <w:rPr>
          <w:rFonts w:hint="eastAsia"/>
        </w:rPr>
        <w:t>子系统</w:t>
      </w:r>
      <w:r>
        <w:t>需求</w:t>
      </w:r>
      <w:r>
        <w:rPr>
          <w:rFonts w:hint="eastAsia"/>
        </w:rPr>
        <w:t>规格</w:t>
      </w:r>
      <w:bookmarkEnd w:id="24"/>
    </w:p>
    <w:p>
      <w:pPr>
        <w:pStyle w:val="5"/>
      </w:pPr>
      <w:r>
        <w:rPr>
          <w:rFonts w:hint="eastAsia"/>
        </w:rPr>
        <w:t>界面</w:t>
      </w:r>
    </w:p>
    <w:p>
      <w:r>
        <w:drawing>
          <wp:inline distT="0" distB="0" distL="114300" distR="114300">
            <wp:extent cx="5261610" cy="2743835"/>
            <wp:effectExtent l="0" t="0" r="11430" b="146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57170"/>
            <wp:effectExtent l="0" t="0" r="0" b="127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处理流程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6340" cy="7697470"/>
            <wp:effectExtent l="0" t="0" r="0" b="0"/>
            <wp:docPr id="33" name="图片 3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未命名文件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8169910"/>
            <wp:effectExtent l="0" t="0" r="0" b="0"/>
            <wp:docPr id="34" name="图片 3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未命名文件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数据流</w:t>
      </w:r>
    </w:p>
    <w:p>
      <w:pPr>
        <w:rPr>
          <w:rFonts w:hint="eastAsia"/>
        </w:rPr>
      </w:pPr>
      <w:r>
        <w:rPr>
          <w:rFonts w:hint="eastAsia"/>
        </w:rPr>
        <w:object>
          <v:shape id="_x0000_i1032" o:spt="75" type="#_x0000_t75" style="height:247.1pt;width:414.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2" DrawAspect="Content" ObjectID="_1468075725" r:id="rId14">
            <o:LockedField>false</o:LockedField>
          </o:OLEObject>
        </w:object>
      </w:r>
    </w:p>
    <w:p>
      <w:pPr>
        <w:pStyle w:val="4"/>
        <w:numPr>
          <w:ilvl w:val="2"/>
          <w:numId w:val="1"/>
        </w:numPr>
      </w:pPr>
      <w:bookmarkStart w:id="25" w:name="_Toc23661"/>
      <w:r>
        <w:rPr>
          <w:rFonts w:hint="eastAsia"/>
          <w:lang w:val="en-US" w:eastAsia="zh-CN"/>
        </w:rPr>
        <w:t>组织管理</w:t>
      </w:r>
      <w:r>
        <w:rPr>
          <w:rFonts w:hint="eastAsia"/>
        </w:rPr>
        <w:t>子系统</w:t>
      </w:r>
      <w:r>
        <w:t>需求</w:t>
      </w:r>
      <w:r>
        <w:rPr>
          <w:rFonts w:hint="eastAsia"/>
        </w:rPr>
        <w:t>规格</w:t>
      </w:r>
      <w:bookmarkEnd w:id="25"/>
    </w:p>
    <w:p>
      <w:pPr>
        <w:pStyle w:val="5"/>
      </w:pPr>
      <w:r>
        <w:rPr>
          <w:rFonts w:hint="eastAsia"/>
        </w:rPr>
        <w:t>概述</w:t>
      </w:r>
    </w:p>
    <w:p>
      <w:pPr>
        <w:ind w:firstLine="440" w:firstLineChars="200"/>
      </w:pPr>
      <w:r>
        <w:rPr>
          <w:rFonts w:hint="eastAsia"/>
        </w:rPr>
        <w:t>组织管理子系统负责对系统用户从属的组织结构进行管理，各个组织机构之间存在一定的从属关系，需要在系统中有所体现，系统的具体功能为新增组织信息，浏览组织信息列表，修改或删除现有的的组织信息。</w:t>
      </w:r>
    </w:p>
    <w:p>
      <w:pPr>
        <w:ind w:firstLine="440" w:firstLineChars="200"/>
        <w:rPr>
          <w:rFonts w:hint="eastAsia"/>
        </w:rPr>
      </w:pPr>
      <w:r>
        <w:rPr>
          <w:rFonts w:hint="eastAsia"/>
        </w:rPr>
        <w:t>组织信息包括：组织编码，组织名称，组织类型，是否在用，父组织信息，描述，组织账号，组织简称等。</w:t>
      </w:r>
    </w:p>
    <w:p>
      <w:pPr>
        <w:pStyle w:val="5"/>
      </w:pPr>
      <w:bookmarkStart w:id="26" w:name="_Hlk45477847"/>
      <w:r>
        <w:rPr>
          <w:rFonts w:hint="eastAsia"/>
        </w:rPr>
        <w:t>界面</w:t>
      </w:r>
    </w:p>
    <w:p>
      <w:pPr>
        <w:rPr>
          <w:rFonts w:hint="eastAsia"/>
        </w:rPr>
      </w:pPr>
      <w:r>
        <w:rPr>
          <w:rFonts w:hint="eastAsia"/>
        </w:rPr>
        <w:t>原型界面如图所示。</w:t>
      </w:r>
    </w:p>
    <w:p>
      <w:r>
        <w:drawing>
          <wp:inline distT="0" distB="0" distL="0" distR="0">
            <wp:extent cx="5266055" cy="241554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66055" cy="2415540"/>
            <wp:effectExtent l="0" t="0" r="698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6"/>
    <w:p>
      <w:pPr>
        <w:pStyle w:val="5"/>
      </w:pPr>
      <w:r>
        <w:rPr>
          <w:rFonts w:hint="eastAsia"/>
        </w:rPr>
        <w:t>处理流程</w:t>
      </w:r>
    </w:p>
    <w:p>
      <w:pPr>
        <w:jc w:val="center"/>
      </w:pPr>
      <w:r>
        <w:drawing>
          <wp:inline distT="0" distB="0" distL="0" distR="0">
            <wp:extent cx="2560320" cy="6329045"/>
            <wp:effectExtent l="0" t="0" r="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63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新增组织信息流程图</w:t>
      </w:r>
    </w:p>
    <w:p>
      <w:pPr>
        <w:jc w:val="center"/>
      </w:pPr>
      <w:r>
        <w:drawing>
          <wp:inline distT="0" distB="0" distL="0" distR="0">
            <wp:extent cx="5271770" cy="7983220"/>
            <wp:effectExtent l="0" t="0" r="127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8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浏览组织信息列表流程图</w:t>
      </w:r>
    </w:p>
    <w:p>
      <w:pPr>
        <w:jc w:val="center"/>
        <w:rPr>
          <w:rFonts w:hint="eastAsia"/>
        </w:rPr>
      </w:pPr>
    </w:p>
    <w:p>
      <w:pPr>
        <w:pStyle w:val="5"/>
      </w:pPr>
      <w:r>
        <w:rPr>
          <w:rFonts w:hint="eastAsia"/>
        </w:rPr>
        <w:t>数据流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1770" cy="2170430"/>
            <wp:effectExtent l="0" t="0" r="127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组织管理子系统数据流图</w:t>
      </w:r>
    </w:p>
    <w:p/>
    <w:p>
      <w:pPr>
        <w:pStyle w:val="4"/>
      </w:pPr>
      <w:bookmarkStart w:id="27" w:name="_Toc4040"/>
      <w:r>
        <w:rPr>
          <w:rFonts w:hint="eastAsia"/>
          <w:lang w:val="en-US" w:eastAsia="zh-CN"/>
        </w:rPr>
        <w:t>权限管理子系统需求规格</w:t>
      </w:r>
      <w:bookmarkEnd w:id="27"/>
    </w:p>
    <w:p>
      <w:pPr>
        <w:pStyle w:val="5"/>
      </w:pPr>
      <w:r>
        <w:rPr>
          <w:rFonts w:hint="eastAsia"/>
        </w:rPr>
        <w:t>概述</w:t>
      </w:r>
    </w:p>
    <w:p>
      <w:pPr>
        <w:ind w:firstLine="444"/>
      </w:pPr>
      <w:r>
        <w:rPr>
          <w:rFonts w:hint="eastAsia"/>
        </w:rPr>
        <w:t>权限管理子系统，其实主要是对角色和岗位进行管理。属于不同组织的用户会被分配到不同的岗位，而每一个岗位都对应有一个角色，角色关联着相应的资源，也就是赋予了角色相应的权限。</w:t>
      </w:r>
    </w:p>
    <w:p>
      <w:pPr>
        <w:ind w:firstLine="444"/>
      </w:pPr>
      <w:r>
        <w:rPr>
          <w:rFonts w:hint="eastAsia"/>
        </w:rPr>
        <w:t>对于角色，可以浏览、新增、删除、编辑角色信息，还可以给角色关联资源。角色信息包括角色编码和角色名称，在角色信息列表操作关联资源。</w:t>
      </w:r>
    </w:p>
    <w:p>
      <w:pPr>
        <w:ind w:firstLine="444"/>
      </w:pPr>
      <w:r>
        <w:rPr>
          <w:rFonts w:hint="eastAsia"/>
        </w:rPr>
        <w:t>对于岗位，可以浏览、新增、删除、编辑岗位信息，岗位与组织和角色是相关联的。岗位信息包括岗位名称、组织信息以及角色信息。</w:t>
      </w:r>
    </w:p>
    <w:p>
      <w:pPr>
        <w:pStyle w:val="5"/>
      </w:pPr>
      <w:r>
        <w:rPr>
          <w:rFonts w:hint="eastAsia"/>
        </w:rPr>
        <w:t>界面</w:t>
      </w:r>
    </w:p>
    <w:p>
      <w:r>
        <w:drawing>
          <wp:inline distT="0" distB="0" distL="114300" distR="114300">
            <wp:extent cx="5271135" cy="1513205"/>
            <wp:effectExtent l="0" t="0" r="1905" b="1079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457960"/>
            <wp:effectExtent l="0" t="0" r="11430" b="508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496695"/>
            <wp:effectExtent l="0" t="0" r="11430" b="1206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07895"/>
            <wp:effectExtent l="0" t="0" r="8255" b="190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处理流程</w:t>
      </w:r>
    </w:p>
    <w:p>
      <w:r>
        <w:rPr>
          <w:rFonts w:hint="eastAsia"/>
        </w:rPr>
        <w:t>新增角色信息流程</w:t>
      </w:r>
    </w:p>
    <w:p>
      <w:r>
        <w:drawing>
          <wp:inline distT="0" distB="0" distL="0" distR="0">
            <wp:extent cx="2689860" cy="374904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2925" cy="37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浏览、编辑、删除角色信息以及关联资源流程图</w:t>
      </w:r>
    </w:p>
    <w:p>
      <w:pPr>
        <w:rPr>
          <w:rFonts w:hint="eastAsia"/>
        </w:rPr>
      </w:pPr>
      <w:r>
        <w:drawing>
          <wp:inline distT="0" distB="0" distL="0" distR="0">
            <wp:extent cx="4138295" cy="394716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4332" cy="395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新增岗位信息流程图</w:t>
      </w:r>
    </w:p>
    <w:p>
      <w:r>
        <w:drawing>
          <wp:inline distT="0" distB="0" distL="0" distR="0">
            <wp:extent cx="2461260" cy="3551555"/>
            <wp:effectExtent l="0" t="0" r="762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1604" cy="35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浏览、编辑、删除岗位信息流程图</w:t>
      </w:r>
    </w:p>
    <w:p>
      <w:pPr>
        <w:rPr>
          <w:rFonts w:hint="eastAsia"/>
        </w:rPr>
      </w:pPr>
      <w:r>
        <w:drawing>
          <wp:inline distT="0" distB="0" distL="0" distR="0">
            <wp:extent cx="3261360" cy="389636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8158" cy="39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用例图</w:t>
      </w:r>
    </w:p>
    <w:p>
      <w:pPr>
        <w:rPr>
          <w:rFonts w:hint="eastAsia"/>
        </w:rPr>
      </w:pPr>
      <w:r>
        <w:drawing>
          <wp:inline distT="0" distB="0" distL="0" distR="0">
            <wp:extent cx="3192780" cy="4508500"/>
            <wp:effectExtent l="0" t="0" r="762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7890" cy="451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数据流</w:t>
      </w:r>
    </w:p>
    <w:p>
      <w:r>
        <w:rPr>
          <w:rFonts w:hint="eastAsia"/>
        </w:rPr>
        <w:t>数据流图如下</w:t>
      </w:r>
    </w:p>
    <w:p>
      <w:pPr>
        <w:rPr>
          <w:rFonts w:hint="eastAsia"/>
        </w:rPr>
      </w:pPr>
      <w:r>
        <w:drawing>
          <wp:inline distT="0" distB="0" distL="0" distR="0">
            <wp:extent cx="5274310" cy="2482850"/>
            <wp:effectExtent l="0" t="0" r="1397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8" w:name="_Toc27762"/>
      <w:r>
        <w:rPr>
          <w:rFonts w:hint="eastAsia"/>
        </w:rPr>
        <w:t>资源管理子系统需求规格</w:t>
      </w:r>
      <w:bookmarkEnd w:id="28"/>
    </w:p>
    <w:p>
      <w:pPr>
        <w:pStyle w:val="5"/>
      </w:pPr>
      <w:r>
        <w:rPr>
          <w:rFonts w:hint="eastAsia"/>
        </w:rPr>
        <w:t>概述</w:t>
      </w:r>
    </w:p>
    <w:p>
      <w:pPr>
        <w:ind w:firstLine="444"/>
      </w:pPr>
      <w:r>
        <w:rPr>
          <w:rFonts w:hint="eastAsia"/>
        </w:rPr>
        <w:t>资源管理子系统。在这里的资源其实就是权限，赋予角色资源就是赋予权限，资源管理子系统并不赋予角色权限，而是新增、浏览、修改和删除权限信息。</w:t>
      </w:r>
    </w:p>
    <w:p>
      <w:pPr>
        <w:ind w:firstLine="444"/>
      </w:pPr>
      <w:r>
        <w:rPr>
          <w:rFonts w:hint="eastAsia"/>
        </w:rPr>
        <w:t>赋予不同的角色以不同的权限可以更加明确组织内部的分工，提高工作的效率，加强人员之间的协作性。</w:t>
      </w:r>
    </w:p>
    <w:p>
      <w:pPr>
        <w:ind w:firstLine="444"/>
      </w:pPr>
      <w:r>
        <w:rPr>
          <w:rFonts w:hint="eastAsia"/>
        </w:rPr>
        <w:t>其中资源有很多的信息包括菜单编号、菜单名称、菜单级数、父菜单名称、菜单顺序号、语言类型、资源路径。这些信息都包含在数据库之内。</w:t>
      </w:r>
    </w:p>
    <w:p>
      <w:pPr>
        <w:ind w:firstLine="444"/>
        <w:rPr>
          <w:rFonts w:hint="eastAsia"/>
        </w:rPr>
      </w:pPr>
      <w:r>
        <w:drawing>
          <wp:inline distT="0" distB="0" distL="0" distR="0">
            <wp:extent cx="2608580" cy="3498850"/>
            <wp:effectExtent l="0" t="0" r="1270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4"/>
      </w:pPr>
      <w:r>
        <w:drawing>
          <wp:inline distT="0" distB="0" distL="0" distR="0">
            <wp:extent cx="4232910" cy="369951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1559" cy="37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4"/>
        <w:rPr>
          <w:rFonts w:hint="eastAsia"/>
        </w:rPr>
      </w:pPr>
    </w:p>
    <w:p>
      <w:pPr>
        <w:pStyle w:val="5"/>
      </w:pPr>
      <w:r>
        <w:rPr>
          <w:rFonts w:hint="eastAsia"/>
        </w:rPr>
        <w:t>界面</w:t>
      </w:r>
    </w:p>
    <w:p>
      <w:pPr>
        <w:ind w:firstLine="444"/>
      </w:pPr>
      <w:r>
        <w:rPr>
          <w:rFonts w:hint="eastAsia"/>
        </w:rPr>
        <w:t>已有部分界面：</w:t>
      </w:r>
    </w:p>
    <w:p>
      <w:pPr>
        <w:ind w:firstLine="444"/>
      </w:pPr>
      <w:r>
        <w:drawing>
          <wp:inline distT="0" distB="0" distL="0" distR="0">
            <wp:extent cx="4740910" cy="2458720"/>
            <wp:effectExtent l="0" t="0" r="139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195" cy="24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4"/>
      </w:pPr>
      <w:r>
        <w:drawing>
          <wp:inline distT="0" distB="0" distL="0" distR="0">
            <wp:extent cx="4740910" cy="2588895"/>
            <wp:effectExtent l="0" t="0" r="139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3989" cy="25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4"/>
        <w:rPr>
          <w:rFonts w:hint="eastAsia"/>
        </w:rPr>
      </w:pPr>
    </w:p>
    <w:p>
      <w:pPr>
        <w:pStyle w:val="5"/>
      </w:pPr>
      <w:r>
        <w:rPr>
          <w:rFonts w:hint="eastAsia"/>
        </w:rPr>
        <w:t>处理流程</w:t>
      </w:r>
    </w:p>
    <w:p>
      <w:pPr>
        <w:ind w:firstLine="440" w:firstLineChars="200"/>
      </w:pPr>
      <w:r>
        <w:rPr>
          <w:rFonts w:hint="eastAsia"/>
        </w:rPr>
        <w:t>新增资源流程 如下图</w:t>
      </w:r>
    </w:p>
    <w:p>
      <w:r>
        <w:drawing>
          <wp:inline distT="0" distB="0" distL="0" distR="0">
            <wp:extent cx="5274310" cy="5624195"/>
            <wp:effectExtent l="0" t="0" r="1397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</w:pPr>
      <w:r>
        <w:rPr>
          <w:rFonts w:hint="eastAsia"/>
        </w:rPr>
        <w:t>浏览、更改、删除资源流程 如下图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3444240"/>
            <wp:effectExtent l="0" t="0" r="139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数据流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数据流</w:t>
      </w:r>
    </w:p>
    <w:p>
      <w:r>
        <w:drawing>
          <wp:inline distT="0" distB="0" distL="0" distR="0">
            <wp:extent cx="4411980" cy="37185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9" w:name="_Toc27825"/>
      <w:r>
        <w:rPr>
          <w:rFonts w:hint="eastAsia"/>
        </w:rPr>
        <w:t>性能需求</w:t>
      </w:r>
      <w:bookmarkEnd w:id="29"/>
    </w:p>
    <w:p>
      <w:pPr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系统可靠率≥</w:t>
      </w:r>
      <w:r>
        <w:rPr>
          <w:rFonts w:ascii="宋体" w:hAnsi="宋体"/>
        </w:rPr>
        <w:t>99.95% (系统全年故障时间不超过5小时)</w:t>
      </w:r>
      <w:r>
        <w:rPr>
          <w:rFonts w:hint="eastAsia" w:ascii="宋体" w:hAnsi="宋体"/>
        </w:rPr>
        <w:t>；</w:t>
      </w:r>
    </w:p>
    <w:p>
      <w:pPr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用户界面调用时间≤5</w:t>
      </w:r>
      <w:r>
        <w:rPr>
          <w:rFonts w:ascii="宋体" w:hAnsi="宋体"/>
        </w:rPr>
        <w:t xml:space="preserve">秒； </w:t>
      </w:r>
    </w:p>
    <w:p>
      <w:pPr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数据库调用时间≤</w:t>
      </w:r>
      <w:r>
        <w:rPr>
          <w:rFonts w:ascii="宋体" w:hAnsi="宋体"/>
        </w:rPr>
        <w:t>5秒；</w:t>
      </w:r>
    </w:p>
    <w:p>
      <w:pPr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查询响应时间≤</w:t>
      </w:r>
      <w:r>
        <w:rPr>
          <w:rFonts w:ascii="宋体" w:hAnsi="宋体"/>
        </w:rPr>
        <w:t>5秒；</w:t>
      </w:r>
    </w:p>
    <w:p>
      <w:pPr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报表生成时间≤</w:t>
      </w:r>
      <w:r>
        <w:rPr>
          <w:rFonts w:ascii="宋体" w:hAnsi="宋体"/>
        </w:rPr>
        <w:t>5</w:t>
      </w:r>
      <w:r>
        <w:rPr>
          <w:rFonts w:hint="eastAsia" w:ascii="宋体" w:hAnsi="宋体"/>
        </w:rPr>
        <w:t>秒；</w:t>
      </w:r>
    </w:p>
    <w:p>
      <w:pPr>
        <w:numPr>
          <w:ilvl w:val="0"/>
          <w:numId w:val="3"/>
        </w:numPr>
        <w:ind w:firstLineChars="0"/>
      </w:pPr>
      <w:r>
        <w:rPr>
          <w:rFonts w:hint="eastAsia" w:ascii="宋体" w:hAnsi="宋体"/>
        </w:rPr>
        <w:t>数据的转换和传送时间≤5秒</w:t>
      </w:r>
    </w:p>
    <w:p>
      <w:pPr>
        <w:pStyle w:val="2"/>
        <w:rPr>
          <w:color w:val="auto"/>
        </w:rPr>
      </w:pPr>
      <w:bookmarkStart w:id="30" w:name="_Toc31214"/>
      <w:r>
        <w:rPr>
          <w:rFonts w:hint="eastAsia"/>
          <w:color w:val="auto"/>
        </w:rPr>
        <w:t>可靠性</w:t>
      </w:r>
      <w:r>
        <w:rPr>
          <w:color w:val="auto"/>
        </w:rPr>
        <w:t>需求</w:t>
      </w:r>
      <w:bookmarkEnd w:id="30"/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系统应保证7×24小时不间断运行，系统硬件构成应具有冗余等安全措施。设备的MTBF（Mean Time Between Failure，平均故障间隔时间）应小于或等于每年50分钟内。每年每台设备故障率不超过2%。设备具有避免单点失效的功能，从而保证系统的可靠度不低于99.99%，要求某一个设备的宕机不会影响业务的运行。具体可靠性措施如下：</w:t>
      </w:r>
    </w:p>
    <w:p>
      <w:pPr>
        <w:numPr>
          <w:ilvl w:val="0"/>
          <w:numId w:val="3"/>
        </w:numPr>
        <w:ind w:firstLineChars="0"/>
        <w:rPr>
          <w:rFonts w:hint="eastAsia" w:ascii="宋体" w:hAnsi="宋体"/>
        </w:rPr>
      </w:pPr>
      <w:r>
        <w:rPr>
          <w:rFonts w:hint="eastAsia" w:ascii="宋体" w:hAnsi="宋体"/>
        </w:rPr>
        <w:t>系统能够避免单点失效，即某台设备宕机不会影响到整个业务的运行</w:t>
      </w:r>
    </w:p>
    <w:p>
      <w:pPr>
        <w:numPr>
          <w:ilvl w:val="0"/>
          <w:numId w:val="3"/>
        </w:numPr>
        <w:ind w:firstLineChars="0"/>
        <w:rPr>
          <w:rFonts w:hint="eastAsia" w:ascii="宋体" w:hAnsi="宋体"/>
        </w:rPr>
      </w:pPr>
      <w:r>
        <w:rPr>
          <w:rFonts w:hint="eastAsia" w:ascii="宋体" w:hAnsi="宋体"/>
        </w:rPr>
        <w:t>系统实现阵列级RAID备份</w:t>
      </w:r>
    </w:p>
    <w:p>
      <w:pPr>
        <w:numPr>
          <w:ilvl w:val="0"/>
          <w:numId w:val="3"/>
        </w:numPr>
        <w:ind w:firstLineChars="0"/>
        <w:rPr>
          <w:rFonts w:hint="eastAsia" w:ascii="宋体" w:hAnsi="宋体"/>
        </w:rPr>
      </w:pPr>
      <w:r>
        <w:rPr>
          <w:rFonts w:hint="eastAsia" w:ascii="宋体" w:hAnsi="宋体"/>
        </w:rPr>
        <w:t>系统提供关键部件的冗余能力</w:t>
      </w:r>
    </w:p>
    <w:p>
      <w:pPr>
        <w:numPr>
          <w:ilvl w:val="0"/>
          <w:numId w:val="3"/>
        </w:numPr>
        <w:ind w:firstLineChars="0"/>
        <w:rPr>
          <w:rFonts w:hint="eastAsia" w:ascii="宋体" w:hAnsi="宋体"/>
        </w:rPr>
      </w:pPr>
      <w:r>
        <w:rPr>
          <w:rFonts w:hint="eastAsia" w:ascii="宋体" w:hAnsi="宋体"/>
        </w:rPr>
        <w:t>系统设计寿命应大于10年</w:t>
      </w:r>
    </w:p>
    <w:p>
      <w:pPr>
        <w:numPr>
          <w:ilvl w:val="0"/>
          <w:numId w:val="3"/>
        </w:numPr>
        <w:ind w:firstLineChars="0"/>
        <w:rPr>
          <w:rFonts w:hint="eastAsia" w:ascii="宋体" w:hAnsi="宋体"/>
        </w:rPr>
      </w:pPr>
      <w:r>
        <w:rPr>
          <w:rFonts w:hint="eastAsia" w:ascii="宋体" w:hAnsi="宋体"/>
        </w:rPr>
        <w:t>系统的硬件与软件相互配合，提供对系统故障的管理能力</w:t>
      </w:r>
    </w:p>
    <w:p>
      <w:pPr>
        <w:numPr>
          <w:ilvl w:val="0"/>
          <w:numId w:val="3"/>
        </w:numPr>
        <w:ind w:firstLineChars="0"/>
        <w:rPr>
          <w:rFonts w:hint="eastAsia" w:ascii="宋体" w:hAnsi="宋体"/>
        </w:rPr>
      </w:pPr>
      <w:r>
        <w:rPr>
          <w:rFonts w:hint="eastAsia" w:ascii="宋体" w:hAnsi="宋体"/>
        </w:rPr>
        <w:t>系统要求可靠、稳定，平均故障时间间隔应不低于5000h，故障平均修复时间不高于1h。硬件设备应有较高的可靠性和容错能力</w:t>
      </w:r>
    </w:p>
    <w:p>
      <w:pPr>
        <w:numPr>
          <w:ilvl w:val="0"/>
          <w:numId w:val="3"/>
        </w:numPr>
        <w:ind w:firstLineChars="0"/>
        <w:rPr>
          <w:rFonts w:hint="eastAsia" w:ascii="宋体" w:hAnsi="宋体"/>
        </w:rPr>
      </w:pPr>
      <w:r>
        <w:rPr>
          <w:rFonts w:hint="eastAsia" w:ascii="宋体" w:hAnsi="宋体"/>
        </w:rPr>
        <w:t>关键部件在故障情况下，支持主备倒换</w:t>
      </w:r>
    </w:p>
    <w:p>
      <w:pPr>
        <w:numPr>
          <w:ilvl w:val="0"/>
          <w:numId w:val="3"/>
        </w:numPr>
        <w:ind w:firstLineChars="0"/>
      </w:pPr>
      <w:r>
        <w:rPr>
          <w:rFonts w:hint="eastAsia" w:ascii="宋体" w:hAnsi="宋体"/>
        </w:rPr>
        <w:t>采集设备支持在线扩容</w:t>
      </w:r>
    </w:p>
    <w:p>
      <w:pPr>
        <w:pStyle w:val="2"/>
      </w:pPr>
      <w:bookmarkStart w:id="31" w:name="_Toc30264"/>
      <w:r>
        <w:rPr>
          <w:rFonts w:hint="eastAsia"/>
        </w:rPr>
        <w:t>运行环境需求</w:t>
      </w:r>
      <w:bookmarkEnd w:id="31"/>
    </w:p>
    <w:p>
      <w:pPr>
        <w:pStyle w:val="3"/>
      </w:pPr>
      <w:bookmarkStart w:id="32" w:name="_Toc27530"/>
      <w:r>
        <w:rPr>
          <w:rFonts w:hint="eastAsia"/>
        </w:rPr>
        <w:t>硬件环境</w:t>
      </w:r>
      <w:bookmarkEnd w:id="32"/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平台服务器</w:t>
      </w:r>
    </w:p>
    <w:p>
      <w:pPr>
        <w:ind w:left="360" w:firstLine="420"/>
      </w:pPr>
      <w:r>
        <w:rPr>
          <w:rFonts w:hint="eastAsia"/>
        </w:rPr>
        <w:t>CPU：4个Intel E7-4800V2系列(不小于8c),支持超线程；</w:t>
      </w:r>
    </w:p>
    <w:p>
      <w:pPr>
        <w:ind w:left="360" w:firstLine="420"/>
      </w:pPr>
      <w:r>
        <w:rPr>
          <w:rFonts w:hint="eastAsia"/>
        </w:rPr>
        <w:t>内存：192GB ECC DDR31066/1333/1600，支持512GB以上内存扩展 ；</w:t>
      </w:r>
    </w:p>
    <w:p>
      <w:pPr>
        <w:ind w:left="360" w:firstLine="420"/>
      </w:pPr>
      <w:r>
        <w:rPr>
          <w:rFonts w:hint="eastAsia"/>
        </w:rPr>
        <w:t>硬盘：</w:t>
      </w:r>
      <w:r>
        <w:t>配置2</w:t>
      </w:r>
      <w:r>
        <w:rPr>
          <w:rFonts w:hint="eastAsia"/>
        </w:rPr>
        <w:t>块</w:t>
      </w:r>
      <w:r>
        <w:t>600G SAS 10</w:t>
      </w:r>
      <w:r>
        <w:rPr>
          <w:rFonts w:hint="eastAsia"/>
        </w:rPr>
        <w:t>kpm</w:t>
      </w:r>
      <w:r>
        <w:t>硬盘，</w:t>
      </w:r>
      <w:r>
        <w:rPr>
          <w:rFonts w:hint="eastAsia"/>
        </w:rPr>
        <w:t>要求可</w:t>
      </w:r>
      <w:r>
        <w:t>扩展</w:t>
      </w:r>
      <w:r>
        <w:rPr>
          <w:rFonts w:hint="eastAsia"/>
        </w:rPr>
        <w:t>≥</w:t>
      </w:r>
      <w:r>
        <w:t>12</w:t>
      </w:r>
      <w:r>
        <w:rPr>
          <w:rFonts w:hint="eastAsia"/>
        </w:rPr>
        <w:t>块硬盘；</w:t>
      </w:r>
    </w:p>
    <w:p>
      <w:pPr>
        <w:ind w:left="360" w:firstLine="420"/>
      </w:pPr>
      <w:r>
        <w:rPr>
          <w:rFonts w:hint="eastAsia"/>
        </w:rPr>
        <w:t>3个PCI-E插槽支持热插拔；</w:t>
      </w:r>
    </w:p>
    <w:p>
      <w:pPr>
        <w:ind w:left="360" w:firstLine="420"/>
      </w:pPr>
      <w:r>
        <w:rPr>
          <w:rFonts w:hint="eastAsia"/>
        </w:rPr>
        <w:t>4个千兆网口；</w:t>
      </w:r>
    </w:p>
    <w:p>
      <w:pPr>
        <w:ind w:left="360" w:firstLine="420"/>
      </w:pPr>
      <w:r>
        <w:rPr>
          <w:rFonts w:hint="eastAsia"/>
        </w:rPr>
        <w:t>2个单端口8Gb FC HBA卡；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数据库服务器</w:t>
      </w:r>
    </w:p>
    <w:p>
      <w:pPr>
        <w:ind w:left="360" w:firstLine="420"/>
      </w:pPr>
      <w:r>
        <w:rPr>
          <w:rFonts w:hint="eastAsia"/>
        </w:rPr>
        <w:t>CPU：4个Intel E7-4800V2系列(不小于8c),支持超线程；</w:t>
      </w:r>
    </w:p>
    <w:p>
      <w:pPr>
        <w:ind w:left="360" w:firstLine="420"/>
      </w:pPr>
      <w:r>
        <w:rPr>
          <w:rFonts w:hint="eastAsia"/>
        </w:rPr>
        <w:t>内存：256GB ECC DDR31066/1333/1600，支持512GB以上内存扩展 ；</w:t>
      </w:r>
    </w:p>
    <w:p>
      <w:pPr>
        <w:ind w:left="360" w:firstLine="420"/>
      </w:pPr>
      <w:r>
        <w:rPr>
          <w:rFonts w:hint="eastAsia"/>
        </w:rPr>
        <w:t>硬盘：</w:t>
      </w:r>
      <w:r>
        <w:t>配置2</w:t>
      </w:r>
      <w:r>
        <w:rPr>
          <w:rFonts w:hint="eastAsia"/>
        </w:rPr>
        <w:t>块</w:t>
      </w:r>
      <w:r>
        <w:t>600G SAS 10</w:t>
      </w:r>
      <w:r>
        <w:rPr>
          <w:rFonts w:hint="eastAsia"/>
        </w:rPr>
        <w:t>kpm</w:t>
      </w:r>
      <w:r>
        <w:t>硬盘，</w:t>
      </w:r>
      <w:r>
        <w:rPr>
          <w:rFonts w:hint="eastAsia"/>
        </w:rPr>
        <w:t>要求可</w:t>
      </w:r>
      <w:r>
        <w:t>扩展</w:t>
      </w:r>
      <w:r>
        <w:rPr>
          <w:rFonts w:hint="eastAsia"/>
        </w:rPr>
        <w:t>≥</w:t>
      </w:r>
      <w:r>
        <w:t>12</w:t>
      </w:r>
      <w:r>
        <w:rPr>
          <w:rFonts w:hint="eastAsia"/>
        </w:rPr>
        <w:t>块硬盘；</w:t>
      </w:r>
    </w:p>
    <w:p>
      <w:pPr>
        <w:ind w:left="360" w:firstLine="420"/>
      </w:pPr>
      <w:r>
        <w:rPr>
          <w:rFonts w:hint="eastAsia"/>
        </w:rPr>
        <w:t>3个PCI-E插槽支持热插拔；</w:t>
      </w:r>
    </w:p>
    <w:p>
      <w:pPr>
        <w:ind w:left="360" w:firstLine="420"/>
      </w:pPr>
      <w:r>
        <w:rPr>
          <w:rFonts w:hint="eastAsia"/>
        </w:rPr>
        <w:t>4个千兆网口；</w:t>
      </w:r>
    </w:p>
    <w:p>
      <w:pPr>
        <w:ind w:left="360" w:firstLine="420"/>
      </w:pPr>
      <w:r>
        <w:rPr>
          <w:rFonts w:hint="eastAsia"/>
        </w:rPr>
        <w:t>2个单端口8Gb FC HBA卡；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存储</w:t>
      </w:r>
    </w:p>
    <w:p>
      <w:pPr>
        <w:ind w:left="360" w:firstLine="420"/>
      </w:pPr>
      <w:r>
        <w:rPr>
          <w:rFonts w:hint="eastAsia"/>
        </w:rPr>
        <w:t>Active-Active双控制器架构；控制器具备自动的硬件负载均衡能力，支持FC和IP SAN融合组网； 冗余架构，控制器数量≥2；4*3Gbps SAS通道， 数量2个；缓存配置容量：8GB，可扩展至32GB；支持32个缓存分区功能；配置8个8Gb FC主机接口，满配SFP光模块；支持RAID 0/1/5/6/10； 支持全局热备盘和降级访问；不同RIAD方式可以并存；磁盘阵列扩充容量无需额外费用；支持SAS/SATA硬盘混插；本次单台配置20TB容量；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光纤交换机</w:t>
      </w:r>
    </w:p>
    <w:p>
      <w:pPr>
        <w:ind w:left="360" w:firstLine="420"/>
      </w:pPr>
      <w:r>
        <w:rPr>
          <w:rFonts w:hint="eastAsia"/>
        </w:rPr>
        <w:t>24口/8口激活，,相关线缆，模块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核心网络交换机</w:t>
      </w:r>
    </w:p>
    <w:p>
      <w:pPr>
        <w:ind w:left="360" w:firstLine="420"/>
      </w:pPr>
      <w:r>
        <w:rPr>
          <w:rFonts w:hint="eastAsia"/>
        </w:rPr>
        <w:t>高性能模块化以太网交换机，冗余主控板和交换网板，配置48端口十兆/百兆/千兆以太网电接口板(EA,RJ45)一块，4端口万兆以太网光接口板(EA,XFP)一块，光模块-XFP-10G-单模模块(1310nm,10km,LC)2个，8端口万兆集群业务子卡2块，三层交换，冗余电源和风扇，配置集群板块用于设备虚拟化，五年软硬件售后服务。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接入交换机</w:t>
      </w:r>
    </w:p>
    <w:p>
      <w:pPr>
        <w:ind w:left="360" w:firstLine="420"/>
      </w:pPr>
      <w:r>
        <w:rPr>
          <w:rFonts w:hint="eastAsia"/>
        </w:rPr>
        <w:t>48个10/100/1000Base-T以太网端口,4个千兆SFP,交流供电。五年软硬件售后服务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WEB防火墙</w:t>
      </w:r>
    </w:p>
    <w:p>
      <w:pPr>
        <w:ind w:left="360" w:firstLine="420"/>
      </w:pPr>
      <w:r>
        <w:rPr>
          <w:rFonts w:hint="eastAsia"/>
        </w:rPr>
        <w:t xml:space="preserve">2U机架式结构，默认包括1个可插拨的扩展槽和4个10/100/1000BASE-T接口；                                            </w:t>
      </w:r>
    </w:p>
    <w:p>
      <w:pPr>
        <w:ind w:firstLine="209" w:firstLineChars="95"/>
      </w:pPr>
      <w:r>
        <w:rPr>
          <w:rFonts w:hint="eastAsia"/>
        </w:rPr>
        <w:t>默认配置双电源，含1年特征库升级服务，内含WEB基本防护模块、WEB应用扫描模块、抗拒绝服务攻击模块、WEB优化模块、关键字保护模块、业务智能分析模块，并发连接&gt;60万，吞吐率&gt;1000Mbps；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入侵检测系统</w:t>
      </w:r>
    </w:p>
    <w:p>
      <w:pPr>
        <w:ind w:firstLine="420"/>
      </w:pPr>
      <w:r>
        <w:rPr>
          <w:rFonts w:hint="eastAsia"/>
        </w:rPr>
        <w:t>最大配置为12个接口，默认包括4个10/100/1000Base-T端口（其中eth2和eth3支持bypass），1个扩展槽，标配模块化双冗余电源，1年IDS规则特征库升级许可，WebFilter功能，1年过滤规则库升级许可。整机吞吐率&gt;5Gbps，最大并发连接数&gt;100W，IDS吞吐率 &gt;1.8Gbps。</w:t>
      </w:r>
    </w:p>
    <w:p>
      <w:pPr>
        <w:pStyle w:val="3"/>
        <w:rPr>
          <w:rFonts w:hint="eastAsia"/>
        </w:rPr>
      </w:pPr>
      <w:bookmarkStart w:id="33" w:name="_Toc2674"/>
      <w:r>
        <w:rPr>
          <w:rFonts w:hint="eastAsia"/>
        </w:rPr>
        <w:t>软件环境</w:t>
      </w:r>
      <w:bookmarkEnd w:id="33"/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服务器操作系统</w:t>
      </w:r>
      <w:r>
        <w:rPr>
          <w:rFonts w:hint="eastAsia"/>
          <w:lang w:val="en-US" w:eastAsia="zh-CN"/>
        </w:rPr>
        <w:t>Manjaro</w:t>
      </w:r>
      <w:r>
        <w:t xml:space="preserve"> Linux </w:t>
      </w:r>
      <w:r>
        <w:rPr>
          <w:rFonts w:hint="eastAsia"/>
          <w:lang w:val="en-US" w:eastAsia="zh-CN"/>
        </w:rPr>
        <w:t>20.0.3</w:t>
      </w:r>
      <w:r>
        <w:t xml:space="preserve"> X64</w:t>
      </w:r>
      <w:r>
        <w:rPr>
          <w:rFonts w:hint="eastAsia"/>
        </w:rPr>
        <w:t>；</w:t>
      </w:r>
    </w:p>
    <w:p>
      <w:pPr>
        <w:numPr>
          <w:ilvl w:val="0"/>
          <w:numId w:val="3"/>
        </w:numPr>
        <w:ind w:firstLineChars="0"/>
      </w:pPr>
      <w:r>
        <w:t>JDK</w:t>
      </w:r>
      <w:r>
        <w:rPr>
          <w:rFonts w:hint="eastAsia"/>
        </w:rPr>
        <w:t>使用1</w:t>
      </w:r>
      <w:r>
        <w:rPr>
          <w:rFonts w:hint="eastAsia"/>
          <w:lang w:val="en-US" w:eastAsia="zh-CN"/>
        </w:rPr>
        <w:t>.8</w:t>
      </w:r>
      <w:r>
        <w:rPr>
          <w:rFonts w:hint="eastAsia"/>
        </w:rPr>
        <w:t>版本</w:t>
      </w:r>
      <w:r>
        <w:t>,</w:t>
      </w:r>
      <w:r>
        <w:rPr>
          <w:rFonts w:hint="eastAsia"/>
        </w:rPr>
        <w:t xml:space="preserve"> 多</w:t>
      </w:r>
      <w:r>
        <w:t>浏览器支持</w:t>
      </w:r>
      <w:r>
        <w:rPr>
          <w:rFonts w:hint="eastAsia"/>
        </w:rPr>
        <w:t>，</w:t>
      </w:r>
      <w:r>
        <w:rPr>
          <w:rFonts w:hint="eastAsia" w:ascii="宋体" w:hAnsi="宋体" w:cs="宋体"/>
          <w:color w:val="000000"/>
          <w:kern w:val="0"/>
          <w:sz w:val="22"/>
          <w:szCs w:val="22"/>
        </w:rPr>
        <w:t>IE，Firefox，Chrome</w:t>
      </w:r>
      <w:r>
        <w:rPr>
          <w:rFonts w:hint="eastAsia"/>
        </w:rPr>
        <w:t>；</w:t>
      </w:r>
    </w:p>
    <w:p>
      <w:pPr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数据库</w:t>
      </w:r>
      <w:r>
        <w:rPr>
          <w:rFonts w:hint="eastAsia"/>
          <w:color w:val="FF0000"/>
          <w:lang w:val="en-US" w:eastAsia="zh-CN"/>
        </w:rPr>
        <w:t>Mysql8.0.12</w:t>
      </w:r>
      <w:r>
        <w:rPr>
          <w:rFonts w:hint="eastAsia"/>
          <w:color w:val="FF0000"/>
        </w:rPr>
        <w:t>；</w:t>
      </w:r>
    </w:p>
    <w:p>
      <w:pPr>
        <w:pStyle w:val="2"/>
      </w:pPr>
      <w:bookmarkStart w:id="34" w:name="_Toc14543"/>
      <w:r>
        <w:rPr>
          <w:rFonts w:hint="eastAsia"/>
        </w:rPr>
        <w:t>附录</w:t>
      </w:r>
      <w:bookmarkEnd w:id="34"/>
    </w:p>
    <w:p>
      <w:pPr>
        <w:ind w:firstLine="550" w:firstLineChars="250"/>
        <w:jc w:val="right"/>
        <w:rPr>
          <w:bCs/>
        </w:rPr>
      </w:pPr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0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otum">
    <w:altName w:val="Malgun Gothic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8388" w:type="dxa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188"/>
      <w:gridCol w:w="5220"/>
      <w:gridCol w:w="1980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1188" w:type="dxa"/>
        </w:tcPr>
        <w:p>
          <w:pPr>
            <w:pStyle w:val="17"/>
          </w:pPr>
          <w:r>
            <w:fldChar w:fldCharType="begin"/>
          </w:r>
          <w:r>
            <w:instrText xml:space="preserve"> DATE \@ "yyyy-M-d" </w:instrText>
          </w:r>
          <w:r>
            <w:fldChar w:fldCharType="separate"/>
          </w:r>
          <w:r>
            <w:t>2020-7-12</w:t>
          </w:r>
          <w:r>
            <w:fldChar w:fldCharType="end"/>
          </w:r>
        </w:p>
      </w:tc>
      <w:tc>
        <w:tcPr>
          <w:tcW w:w="5220" w:type="dxa"/>
        </w:tcPr>
        <w:p>
          <w:pPr>
            <w:pStyle w:val="17"/>
            <w:jc w:val="center"/>
          </w:pPr>
          <w:r>
            <w:rPr>
              <w:rFonts w:hint="eastAsia"/>
            </w:rPr>
            <w:t>内部公开，未经许可不得扩散</w:t>
          </w:r>
        </w:p>
      </w:tc>
      <w:tc>
        <w:tcPr>
          <w:tcW w:w="1980" w:type="dxa"/>
        </w:tcPr>
        <w:p>
          <w:pPr>
            <w:pStyle w:val="17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end"/>
    </w:r>
  </w:p>
  <w:p>
    <w:pPr>
      <w:pStyle w:val="1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9486" w:type="dxa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57" w:type="dxa"/>
        <w:bottom w:w="0" w:type="dxa"/>
        <w:right w:w="57" w:type="dxa"/>
      </w:tblCellMar>
    </w:tblPr>
    <w:tblGrid>
      <w:gridCol w:w="2042"/>
      <w:gridCol w:w="5464"/>
      <w:gridCol w:w="1980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668" w:hRule="exact"/>
      </w:trPr>
      <w:tc>
        <w:tcPr>
          <w:tcW w:w="2042" w:type="dxa"/>
        </w:tcPr>
        <w:p>
          <w:pPr>
            <w:tabs>
              <w:tab w:val="left" w:pos="2127"/>
            </w:tabs>
            <w:ind w:right="-207" w:rightChars="-94"/>
            <w:rPr>
              <w:rFonts w:ascii="Dotum" w:hAnsi="Dotum" w:eastAsia="Dotum"/>
            </w:rPr>
          </w:pPr>
          <w:r>
            <w:rPr>
              <w:rFonts w:ascii="Dotum" w:hAnsi="Dotum" w:eastAsia="Dotum"/>
            </w:rPr>
            <w:drawing>
              <wp:inline distT="0" distB="0" distL="0" distR="0">
                <wp:extent cx="1071880" cy="368300"/>
                <wp:effectExtent l="0" t="0" r="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335" t="24011" r="9091" b="273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7782" cy="3701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64" w:type="dxa"/>
          <w:vAlign w:val="bottom"/>
        </w:tcPr>
        <w:p>
          <w:pPr>
            <w:pStyle w:val="18"/>
            <w:tabs>
              <w:tab w:val="left" w:pos="368"/>
              <w:tab w:val="center" w:pos="3770"/>
              <w:tab w:val="clear" w:pos="4153"/>
            </w:tabs>
            <w:ind w:left="-950" w:leftChars="-432"/>
          </w:pPr>
          <w:r>
            <w:rPr>
              <w:rFonts w:hint="eastAsia"/>
            </w:rPr>
            <w:t>软通</w:t>
          </w:r>
          <w:r>
            <w:t>大学</w:t>
          </w:r>
          <w:r>
            <w:rPr>
              <w:rFonts w:hint="eastAsia"/>
            </w:rPr>
            <w:t xml:space="preserve"> 国电煤炭</w:t>
          </w:r>
          <w:r>
            <w:t>项目</w:t>
          </w:r>
          <w:r>
            <w:rPr>
              <w:rFonts w:hint="eastAsia"/>
            </w:rPr>
            <w:t>需求</w:t>
          </w:r>
          <w:r>
            <w:t>说明书</w:t>
          </w:r>
        </w:p>
      </w:tc>
      <w:tc>
        <w:tcPr>
          <w:tcW w:w="1980" w:type="dxa"/>
          <w:vAlign w:val="bottom"/>
        </w:tcPr>
        <w:p>
          <w:pPr>
            <w:pStyle w:val="18"/>
            <w:ind w:firstLine="360"/>
          </w:pPr>
          <w:r>
            <w:rPr>
              <w:rFonts w:hint="eastAsia"/>
            </w:rPr>
            <w:t>内部公开</w:t>
          </w:r>
        </w:p>
      </w:tc>
    </w:tr>
  </w:tbl>
  <w:p>
    <w:pPr>
      <w:pStyle w:val="1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CF7EBC"/>
    <w:multiLevelType w:val="singleLevel"/>
    <w:tmpl w:val="DCCF7EB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4A5C7077"/>
    <w:multiLevelType w:val="multilevel"/>
    <w:tmpl w:val="4A5C7077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  <w:color w:val="auto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2B5"/>
    <w:rsid w:val="0000283A"/>
    <w:rsid w:val="00003122"/>
    <w:rsid w:val="00003725"/>
    <w:rsid w:val="00004788"/>
    <w:rsid w:val="0001070C"/>
    <w:rsid w:val="00013C89"/>
    <w:rsid w:val="0001526C"/>
    <w:rsid w:val="000161F5"/>
    <w:rsid w:val="00023D95"/>
    <w:rsid w:val="00025AD5"/>
    <w:rsid w:val="0002612E"/>
    <w:rsid w:val="0002675B"/>
    <w:rsid w:val="000278CB"/>
    <w:rsid w:val="00027DA7"/>
    <w:rsid w:val="0003062B"/>
    <w:rsid w:val="0003077D"/>
    <w:rsid w:val="00030FB5"/>
    <w:rsid w:val="00033046"/>
    <w:rsid w:val="0003328D"/>
    <w:rsid w:val="00036C31"/>
    <w:rsid w:val="00040ABA"/>
    <w:rsid w:val="00043D8F"/>
    <w:rsid w:val="00044D94"/>
    <w:rsid w:val="0004576F"/>
    <w:rsid w:val="000460CE"/>
    <w:rsid w:val="00046969"/>
    <w:rsid w:val="00047AFB"/>
    <w:rsid w:val="0005033B"/>
    <w:rsid w:val="000519BB"/>
    <w:rsid w:val="00053F5A"/>
    <w:rsid w:val="0005402F"/>
    <w:rsid w:val="00060072"/>
    <w:rsid w:val="00061F27"/>
    <w:rsid w:val="00062157"/>
    <w:rsid w:val="00062E15"/>
    <w:rsid w:val="00062F59"/>
    <w:rsid w:val="00065078"/>
    <w:rsid w:val="000671A5"/>
    <w:rsid w:val="000717BD"/>
    <w:rsid w:val="00071A9B"/>
    <w:rsid w:val="0007297C"/>
    <w:rsid w:val="00072C88"/>
    <w:rsid w:val="00072D29"/>
    <w:rsid w:val="00072EC3"/>
    <w:rsid w:val="000760AB"/>
    <w:rsid w:val="00076E05"/>
    <w:rsid w:val="00077B4C"/>
    <w:rsid w:val="00080C79"/>
    <w:rsid w:val="00084C1F"/>
    <w:rsid w:val="00084EF3"/>
    <w:rsid w:val="000854E0"/>
    <w:rsid w:val="00085CF0"/>
    <w:rsid w:val="00087687"/>
    <w:rsid w:val="00090209"/>
    <w:rsid w:val="00090B8B"/>
    <w:rsid w:val="00093620"/>
    <w:rsid w:val="00093D8B"/>
    <w:rsid w:val="0009672A"/>
    <w:rsid w:val="000978B2"/>
    <w:rsid w:val="000A14C8"/>
    <w:rsid w:val="000A2B56"/>
    <w:rsid w:val="000A367E"/>
    <w:rsid w:val="000A4418"/>
    <w:rsid w:val="000A5296"/>
    <w:rsid w:val="000A6A49"/>
    <w:rsid w:val="000A7552"/>
    <w:rsid w:val="000A7E99"/>
    <w:rsid w:val="000B0A94"/>
    <w:rsid w:val="000B0E35"/>
    <w:rsid w:val="000B6D34"/>
    <w:rsid w:val="000C01CA"/>
    <w:rsid w:val="000C37B1"/>
    <w:rsid w:val="000C3B38"/>
    <w:rsid w:val="000C3D4A"/>
    <w:rsid w:val="000C4076"/>
    <w:rsid w:val="000C6EC9"/>
    <w:rsid w:val="000D0B21"/>
    <w:rsid w:val="000D213A"/>
    <w:rsid w:val="000D2375"/>
    <w:rsid w:val="000D303E"/>
    <w:rsid w:val="000D7C4A"/>
    <w:rsid w:val="000D7FAE"/>
    <w:rsid w:val="000E0D30"/>
    <w:rsid w:val="000E1D40"/>
    <w:rsid w:val="000E1F1F"/>
    <w:rsid w:val="000E3988"/>
    <w:rsid w:val="000E5ADF"/>
    <w:rsid w:val="000E68D1"/>
    <w:rsid w:val="000E6DB1"/>
    <w:rsid w:val="000F0D03"/>
    <w:rsid w:val="000F0F0D"/>
    <w:rsid w:val="000F1244"/>
    <w:rsid w:val="000F4317"/>
    <w:rsid w:val="000F5C08"/>
    <w:rsid w:val="000F6157"/>
    <w:rsid w:val="000F7304"/>
    <w:rsid w:val="00101928"/>
    <w:rsid w:val="001031AA"/>
    <w:rsid w:val="00104249"/>
    <w:rsid w:val="00105EE9"/>
    <w:rsid w:val="00106343"/>
    <w:rsid w:val="001070D9"/>
    <w:rsid w:val="001073C9"/>
    <w:rsid w:val="00107880"/>
    <w:rsid w:val="0011042D"/>
    <w:rsid w:val="001143E4"/>
    <w:rsid w:val="0011450E"/>
    <w:rsid w:val="00115022"/>
    <w:rsid w:val="0012011A"/>
    <w:rsid w:val="0012261F"/>
    <w:rsid w:val="00126A1F"/>
    <w:rsid w:val="00127BF2"/>
    <w:rsid w:val="00130436"/>
    <w:rsid w:val="00132D75"/>
    <w:rsid w:val="001354AD"/>
    <w:rsid w:val="001362DA"/>
    <w:rsid w:val="001369E8"/>
    <w:rsid w:val="00137E82"/>
    <w:rsid w:val="00141043"/>
    <w:rsid w:val="00146CF9"/>
    <w:rsid w:val="00146F91"/>
    <w:rsid w:val="00147B90"/>
    <w:rsid w:val="00150235"/>
    <w:rsid w:val="001514CC"/>
    <w:rsid w:val="00156357"/>
    <w:rsid w:val="00162E8F"/>
    <w:rsid w:val="00163F44"/>
    <w:rsid w:val="00166148"/>
    <w:rsid w:val="00170255"/>
    <w:rsid w:val="00170315"/>
    <w:rsid w:val="00170397"/>
    <w:rsid w:val="00170B75"/>
    <w:rsid w:val="00170B95"/>
    <w:rsid w:val="00174027"/>
    <w:rsid w:val="001801A1"/>
    <w:rsid w:val="00180D91"/>
    <w:rsid w:val="001818C0"/>
    <w:rsid w:val="0018427E"/>
    <w:rsid w:val="001972BB"/>
    <w:rsid w:val="00197F9D"/>
    <w:rsid w:val="001A0ECA"/>
    <w:rsid w:val="001A217B"/>
    <w:rsid w:val="001A4AF9"/>
    <w:rsid w:val="001A5EB8"/>
    <w:rsid w:val="001A6FD6"/>
    <w:rsid w:val="001B4092"/>
    <w:rsid w:val="001B40EC"/>
    <w:rsid w:val="001C0504"/>
    <w:rsid w:val="001C26E8"/>
    <w:rsid w:val="001C2D88"/>
    <w:rsid w:val="001C4BB2"/>
    <w:rsid w:val="001C4DEA"/>
    <w:rsid w:val="001C6942"/>
    <w:rsid w:val="001C6E66"/>
    <w:rsid w:val="001C7E04"/>
    <w:rsid w:val="001D2101"/>
    <w:rsid w:val="001D4093"/>
    <w:rsid w:val="001D40BD"/>
    <w:rsid w:val="001D7B46"/>
    <w:rsid w:val="001E17C0"/>
    <w:rsid w:val="001E58ED"/>
    <w:rsid w:val="001F4076"/>
    <w:rsid w:val="001F5137"/>
    <w:rsid w:val="001F555F"/>
    <w:rsid w:val="001F5671"/>
    <w:rsid w:val="001F6395"/>
    <w:rsid w:val="001F6451"/>
    <w:rsid w:val="001F6F9E"/>
    <w:rsid w:val="001F72C7"/>
    <w:rsid w:val="001F7B4D"/>
    <w:rsid w:val="0020191F"/>
    <w:rsid w:val="00203E6A"/>
    <w:rsid w:val="00204B20"/>
    <w:rsid w:val="002079EC"/>
    <w:rsid w:val="00207ADD"/>
    <w:rsid w:val="00213252"/>
    <w:rsid w:val="00220290"/>
    <w:rsid w:val="002207F6"/>
    <w:rsid w:val="0022130E"/>
    <w:rsid w:val="00221E48"/>
    <w:rsid w:val="002225A7"/>
    <w:rsid w:val="00222F1A"/>
    <w:rsid w:val="00226F83"/>
    <w:rsid w:val="002275D3"/>
    <w:rsid w:val="00227890"/>
    <w:rsid w:val="0023074B"/>
    <w:rsid w:val="00232F28"/>
    <w:rsid w:val="0023327D"/>
    <w:rsid w:val="00233B6F"/>
    <w:rsid w:val="002359E4"/>
    <w:rsid w:val="00235B4F"/>
    <w:rsid w:val="002400D1"/>
    <w:rsid w:val="00240992"/>
    <w:rsid w:val="00241D3D"/>
    <w:rsid w:val="002432E4"/>
    <w:rsid w:val="00244FD1"/>
    <w:rsid w:val="0024575D"/>
    <w:rsid w:val="00246BB4"/>
    <w:rsid w:val="00246EBC"/>
    <w:rsid w:val="00247ABE"/>
    <w:rsid w:val="00250A36"/>
    <w:rsid w:val="00250B1B"/>
    <w:rsid w:val="0025190E"/>
    <w:rsid w:val="0025306A"/>
    <w:rsid w:val="002567FE"/>
    <w:rsid w:val="00257371"/>
    <w:rsid w:val="00262014"/>
    <w:rsid w:val="00262BF9"/>
    <w:rsid w:val="002649BB"/>
    <w:rsid w:val="002669C1"/>
    <w:rsid w:val="002670E9"/>
    <w:rsid w:val="00271A25"/>
    <w:rsid w:val="002736E1"/>
    <w:rsid w:val="00274CD3"/>
    <w:rsid w:val="00275EAE"/>
    <w:rsid w:val="00276C3D"/>
    <w:rsid w:val="00276F65"/>
    <w:rsid w:val="00284486"/>
    <w:rsid w:val="00290A58"/>
    <w:rsid w:val="00290BCD"/>
    <w:rsid w:val="0029103A"/>
    <w:rsid w:val="002934A8"/>
    <w:rsid w:val="002945C5"/>
    <w:rsid w:val="00294842"/>
    <w:rsid w:val="00295670"/>
    <w:rsid w:val="0029678D"/>
    <w:rsid w:val="00297790"/>
    <w:rsid w:val="00297F0A"/>
    <w:rsid w:val="002A07DD"/>
    <w:rsid w:val="002A0D47"/>
    <w:rsid w:val="002A12EE"/>
    <w:rsid w:val="002A3954"/>
    <w:rsid w:val="002A4BC0"/>
    <w:rsid w:val="002A7516"/>
    <w:rsid w:val="002B0561"/>
    <w:rsid w:val="002B3BBB"/>
    <w:rsid w:val="002B5E80"/>
    <w:rsid w:val="002B6272"/>
    <w:rsid w:val="002C5D11"/>
    <w:rsid w:val="002C694A"/>
    <w:rsid w:val="002C6D91"/>
    <w:rsid w:val="002C7F51"/>
    <w:rsid w:val="002D171E"/>
    <w:rsid w:val="002D172F"/>
    <w:rsid w:val="002D210A"/>
    <w:rsid w:val="002D234D"/>
    <w:rsid w:val="002D4DBA"/>
    <w:rsid w:val="002D5642"/>
    <w:rsid w:val="002E2F9F"/>
    <w:rsid w:val="002E4172"/>
    <w:rsid w:val="002E47BB"/>
    <w:rsid w:val="002E5BA4"/>
    <w:rsid w:val="002F303E"/>
    <w:rsid w:val="002F3062"/>
    <w:rsid w:val="002F531D"/>
    <w:rsid w:val="002F7D56"/>
    <w:rsid w:val="00300C19"/>
    <w:rsid w:val="0030123D"/>
    <w:rsid w:val="00304AD1"/>
    <w:rsid w:val="0030553D"/>
    <w:rsid w:val="00310A7C"/>
    <w:rsid w:val="003111AF"/>
    <w:rsid w:val="00315603"/>
    <w:rsid w:val="003163E7"/>
    <w:rsid w:val="00320C3B"/>
    <w:rsid w:val="00320C7A"/>
    <w:rsid w:val="003212CE"/>
    <w:rsid w:val="00322525"/>
    <w:rsid w:val="00323632"/>
    <w:rsid w:val="00323A0C"/>
    <w:rsid w:val="003241B2"/>
    <w:rsid w:val="00324E61"/>
    <w:rsid w:val="00332E60"/>
    <w:rsid w:val="003355C2"/>
    <w:rsid w:val="00337032"/>
    <w:rsid w:val="003379EA"/>
    <w:rsid w:val="003428F6"/>
    <w:rsid w:val="00342F2A"/>
    <w:rsid w:val="003433FD"/>
    <w:rsid w:val="00344F94"/>
    <w:rsid w:val="00345FD0"/>
    <w:rsid w:val="00346395"/>
    <w:rsid w:val="00351257"/>
    <w:rsid w:val="00352B26"/>
    <w:rsid w:val="003546D9"/>
    <w:rsid w:val="00355CA1"/>
    <w:rsid w:val="0035752E"/>
    <w:rsid w:val="003669D5"/>
    <w:rsid w:val="00367853"/>
    <w:rsid w:val="00371248"/>
    <w:rsid w:val="0037129C"/>
    <w:rsid w:val="0037186D"/>
    <w:rsid w:val="00371B87"/>
    <w:rsid w:val="00372ABF"/>
    <w:rsid w:val="00372CE8"/>
    <w:rsid w:val="00373370"/>
    <w:rsid w:val="0037348E"/>
    <w:rsid w:val="00374B73"/>
    <w:rsid w:val="00375247"/>
    <w:rsid w:val="0038013D"/>
    <w:rsid w:val="00380527"/>
    <w:rsid w:val="0038268C"/>
    <w:rsid w:val="0038278C"/>
    <w:rsid w:val="00383451"/>
    <w:rsid w:val="00385D00"/>
    <w:rsid w:val="00387F9C"/>
    <w:rsid w:val="00391F51"/>
    <w:rsid w:val="003929B8"/>
    <w:rsid w:val="003931EA"/>
    <w:rsid w:val="00395758"/>
    <w:rsid w:val="00396114"/>
    <w:rsid w:val="00396A70"/>
    <w:rsid w:val="003A087B"/>
    <w:rsid w:val="003A19B8"/>
    <w:rsid w:val="003A4B7A"/>
    <w:rsid w:val="003A4DB4"/>
    <w:rsid w:val="003A7291"/>
    <w:rsid w:val="003B3135"/>
    <w:rsid w:val="003B3BA1"/>
    <w:rsid w:val="003B5269"/>
    <w:rsid w:val="003B633D"/>
    <w:rsid w:val="003B65B1"/>
    <w:rsid w:val="003B7090"/>
    <w:rsid w:val="003B73F1"/>
    <w:rsid w:val="003C0114"/>
    <w:rsid w:val="003C10E8"/>
    <w:rsid w:val="003C1736"/>
    <w:rsid w:val="003C3998"/>
    <w:rsid w:val="003C4016"/>
    <w:rsid w:val="003D00C8"/>
    <w:rsid w:val="003D086B"/>
    <w:rsid w:val="003D21D1"/>
    <w:rsid w:val="003D27BA"/>
    <w:rsid w:val="003D6128"/>
    <w:rsid w:val="003D7106"/>
    <w:rsid w:val="003E31B0"/>
    <w:rsid w:val="003E4195"/>
    <w:rsid w:val="003E5F6A"/>
    <w:rsid w:val="003E7281"/>
    <w:rsid w:val="003F0689"/>
    <w:rsid w:val="003F3911"/>
    <w:rsid w:val="003F5CE6"/>
    <w:rsid w:val="003F6C4B"/>
    <w:rsid w:val="00400767"/>
    <w:rsid w:val="00402DCC"/>
    <w:rsid w:val="004061E5"/>
    <w:rsid w:val="00413258"/>
    <w:rsid w:val="00413815"/>
    <w:rsid w:val="0041384D"/>
    <w:rsid w:val="0041470D"/>
    <w:rsid w:val="00414EC8"/>
    <w:rsid w:val="00415A5B"/>
    <w:rsid w:val="00417927"/>
    <w:rsid w:val="00421E47"/>
    <w:rsid w:val="0042203C"/>
    <w:rsid w:val="0042348B"/>
    <w:rsid w:val="0042499F"/>
    <w:rsid w:val="00427743"/>
    <w:rsid w:val="00430E31"/>
    <w:rsid w:val="00431AA6"/>
    <w:rsid w:val="00433253"/>
    <w:rsid w:val="00433373"/>
    <w:rsid w:val="00433907"/>
    <w:rsid w:val="00435075"/>
    <w:rsid w:val="0044721F"/>
    <w:rsid w:val="00447D13"/>
    <w:rsid w:val="0045067B"/>
    <w:rsid w:val="00450F84"/>
    <w:rsid w:val="00453CA7"/>
    <w:rsid w:val="00454DD3"/>
    <w:rsid w:val="004555DC"/>
    <w:rsid w:val="0045562A"/>
    <w:rsid w:val="00455A4F"/>
    <w:rsid w:val="00455B9B"/>
    <w:rsid w:val="0045623D"/>
    <w:rsid w:val="0045712A"/>
    <w:rsid w:val="00457C59"/>
    <w:rsid w:val="00463165"/>
    <w:rsid w:val="004675D2"/>
    <w:rsid w:val="00467AA1"/>
    <w:rsid w:val="004715B7"/>
    <w:rsid w:val="004767EB"/>
    <w:rsid w:val="004814B3"/>
    <w:rsid w:val="00482BCF"/>
    <w:rsid w:val="0048393D"/>
    <w:rsid w:val="004843C3"/>
    <w:rsid w:val="00484CC0"/>
    <w:rsid w:val="004863E3"/>
    <w:rsid w:val="00487FFB"/>
    <w:rsid w:val="00492D77"/>
    <w:rsid w:val="004A3187"/>
    <w:rsid w:val="004A61C6"/>
    <w:rsid w:val="004A7158"/>
    <w:rsid w:val="004B3FE3"/>
    <w:rsid w:val="004B4723"/>
    <w:rsid w:val="004B4DBB"/>
    <w:rsid w:val="004B6089"/>
    <w:rsid w:val="004B613D"/>
    <w:rsid w:val="004C2983"/>
    <w:rsid w:val="004C2A3E"/>
    <w:rsid w:val="004C6199"/>
    <w:rsid w:val="004C7DDF"/>
    <w:rsid w:val="004D3095"/>
    <w:rsid w:val="004D41CA"/>
    <w:rsid w:val="004D52B3"/>
    <w:rsid w:val="004E0BE0"/>
    <w:rsid w:val="004E1483"/>
    <w:rsid w:val="004E14E3"/>
    <w:rsid w:val="004E2AAC"/>
    <w:rsid w:val="004E2AC2"/>
    <w:rsid w:val="004E50FB"/>
    <w:rsid w:val="004E5BDC"/>
    <w:rsid w:val="004E6541"/>
    <w:rsid w:val="004E70E7"/>
    <w:rsid w:val="004F1573"/>
    <w:rsid w:val="004F1FD3"/>
    <w:rsid w:val="00500828"/>
    <w:rsid w:val="00501546"/>
    <w:rsid w:val="00506478"/>
    <w:rsid w:val="005069BC"/>
    <w:rsid w:val="00506DF5"/>
    <w:rsid w:val="00506E70"/>
    <w:rsid w:val="005107B9"/>
    <w:rsid w:val="00510F5A"/>
    <w:rsid w:val="00513B69"/>
    <w:rsid w:val="00516B09"/>
    <w:rsid w:val="00516F85"/>
    <w:rsid w:val="005172A0"/>
    <w:rsid w:val="0051767A"/>
    <w:rsid w:val="00521C2D"/>
    <w:rsid w:val="00531AC1"/>
    <w:rsid w:val="00532770"/>
    <w:rsid w:val="00535112"/>
    <w:rsid w:val="00535BDE"/>
    <w:rsid w:val="00535E1E"/>
    <w:rsid w:val="005376F0"/>
    <w:rsid w:val="00540A50"/>
    <w:rsid w:val="00540A8D"/>
    <w:rsid w:val="0054271E"/>
    <w:rsid w:val="005430D0"/>
    <w:rsid w:val="00546644"/>
    <w:rsid w:val="0054694B"/>
    <w:rsid w:val="00547204"/>
    <w:rsid w:val="00547E35"/>
    <w:rsid w:val="005502CB"/>
    <w:rsid w:val="00550C36"/>
    <w:rsid w:val="005519E2"/>
    <w:rsid w:val="00551C85"/>
    <w:rsid w:val="00555A60"/>
    <w:rsid w:val="00561A61"/>
    <w:rsid w:val="00561FAC"/>
    <w:rsid w:val="00563456"/>
    <w:rsid w:val="00563F6A"/>
    <w:rsid w:val="00566ACF"/>
    <w:rsid w:val="00567F70"/>
    <w:rsid w:val="00567FFD"/>
    <w:rsid w:val="0057045A"/>
    <w:rsid w:val="005711B0"/>
    <w:rsid w:val="00576B34"/>
    <w:rsid w:val="005774AF"/>
    <w:rsid w:val="00580097"/>
    <w:rsid w:val="00584BDC"/>
    <w:rsid w:val="00584CE9"/>
    <w:rsid w:val="00586A2D"/>
    <w:rsid w:val="0059043D"/>
    <w:rsid w:val="005935C4"/>
    <w:rsid w:val="0059394F"/>
    <w:rsid w:val="00597192"/>
    <w:rsid w:val="005A2504"/>
    <w:rsid w:val="005A525F"/>
    <w:rsid w:val="005B0213"/>
    <w:rsid w:val="005C0A72"/>
    <w:rsid w:val="005C191A"/>
    <w:rsid w:val="005C2C72"/>
    <w:rsid w:val="005C3793"/>
    <w:rsid w:val="005C46B8"/>
    <w:rsid w:val="005C4A38"/>
    <w:rsid w:val="005C547D"/>
    <w:rsid w:val="005C5935"/>
    <w:rsid w:val="005D0CE7"/>
    <w:rsid w:val="005D1AA1"/>
    <w:rsid w:val="005D5920"/>
    <w:rsid w:val="005E1A97"/>
    <w:rsid w:val="005E5019"/>
    <w:rsid w:val="005E545A"/>
    <w:rsid w:val="005F0C1E"/>
    <w:rsid w:val="005F24CA"/>
    <w:rsid w:val="005F2A5A"/>
    <w:rsid w:val="005F3EF8"/>
    <w:rsid w:val="005F5F91"/>
    <w:rsid w:val="005F792E"/>
    <w:rsid w:val="00600B61"/>
    <w:rsid w:val="00601BA3"/>
    <w:rsid w:val="006024A0"/>
    <w:rsid w:val="006024D4"/>
    <w:rsid w:val="0060298F"/>
    <w:rsid w:val="00605FC4"/>
    <w:rsid w:val="006148F4"/>
    <w:rsid w:val="00615060"/>
    <w:rsid w:val="00616567"/>
    <w:rsid w:val="006209C0"/>
    <w:rsid w:val="00621C62"/>
    <w:rsid w:val="00624DE4"/>
    <w:rsid w:val="00627E32"/>
    <w:rsid w:val="00632DA9"/>
    <w:rsid w:val="00633907"/>
    <w:rsid w:val="006370F7"/>
    <w:rsid w:val="006374FB"/>
    <w:rsid w:val="00640220"/>
    <w:rsid w:val="0064052C"/>
    <w:rsid w:val="006429BF"/>
    <w:rsid w:val="006434D0"/>
    <w:rsid w:val="00644DF4"/>
    <w:rsid w:val="00645835"/>
    <w:rsid w:val="00645A56"/>
    <w:rsid w:val="006463BD"/>
    <w:rsid w:val="00653251"/>
    <w:rsid w:val="0065456E"/>
    <w:rsid w:val="0065507D"/>
    <w:rsid w:val="00655DFC"/>
    <w:rsid w:val="0065682F"/>
    <w:rsid w:val="006610D8"/>
    <w:rsid w:val="00661327"/>
    <w:rsid w:val="0066191C"/>
    <w:rsid w:val="00663997"/>
    <w:rsid w:val="0066454D"/>
    <w:rsid w:val="006652C3"/>
    <w:rsid w:val="00665307"/>
    <w:rsid w:val="00665583"/>
    <w:rsid w:val="00667E87"/>
    <w:rsid w:val="00671852"/>
    <w:rsid w:val="00671877"/>
    <w:rsid w:val="00671C87"/>
    <w:rsid w:val="0067390C"/>
    <w:rsid w:val="00674353"/>
    <w:rsid w:val="00674ADF"/>
    <w:rsid w:val="006761EC"/>
    <w:rsid w:val="006762AB"/>
    <w:rsid w:val="00684547"/>
    <w:rsid w:val="0068528E"/>
    <w:rsid w:val="00692269"/>
    <w:rsid w:val="00692F96"/>
    <w:rsid w:val="0069331C"/>
    <w:rsid w:val="0069371B"/>
    <w:rsid w:val="00694799"/>
    <w:rsid w:val="00694862"/>
    <w:rsid w:val="00695163"/>
    <w:rsid w:val="00697BBE"/>
    <w:rsid w:val="006A0AA4"/>
    <w:rsid w:val="006A3907"/>
    <w:rsid w:val="006A4D6F"/>
    <w:rsid w:val="006A4EF0"/>
    <w:rsid w:val="006A5341"/>
    <w:rsid w:val="006A5F9D"/>
    <w:rsid w:val="006A66F4"/>
    <w:rsid w:val="006A7918"/>
    <w:rsid w:val="006A7CB7"/>
    <w:rsid w:val="006B4974"/>
    <w:rsid w:val="006B6290"/>
    <w:rsid w:val="006B67E9"/>
    <w:rsid w:val="006B7B68"/>
    <w:rsid w:val="006C1969"/>
    <w:rsid w:val="006C522F"/>
    <w:rsid w:val="006C6D5B"/>
    <w:rsid w:val="006C7410"/>
    <w:rsid w:val="006C7810"/>
    <w:rsid w:val="006C7BCE"/>
    <w:rsid w:val="006D20A4"/>
    <w:rsid w:val="006D2537"/>
    <w:rsid w:val="006E0049"/>
    <w:rsid w:val="006E3D3F"/>
    <w:rsid w:val="006F109E"/>
    <w:rsid w:val="006F1181"/>
    <w:rsid w:val="006F16DD"/>
    <w:rsid w:val="006F273E"/>
    <w:rsid w:val="006F2F18"/>
    <w:rsid w:val="006F3923"/>
    <w:rsid w:val="006F3B57"/>
    <w:rsid w:val="006F3D5F"/>
    <w:rsid w:val="006F6264"/>
    <w:rsid w:val="006F62A6"/>
    <w:rsid w:val="006F65D0"/>
    <w:rsid w:val="006F7A29"/>
    <w:rsid w:val="00700B53"/>
    <w:rsid w:val="00701233"/>
    <w:rsid w:val="00701511"/>
    <w:rsid w:val="00702AA4"/>
    <w:rsid w:val="007031B4"/>
    <w:rsid w:val="00703241"/>
    <w:rsid w:val="007040EA"/>
    <w:rsid w:val="00706E1F"/>
    <w:rsid w:val="007076A5"/>
    <w:rsid w:val="00710266"/>
    <w:rsid w:val="00715505"/>
    <w:rsid w:val="00716FED"/>
    <w:rsid w:val="007176EA"/>
    <w:rsid w:val="00717F00"/>
    <w:rsid w:val="00720958"/>
    <w:rsid w:val="00723F38"/>
    <w:rsid w:val="00726B98"/>
    <w:rsid w:val="00727249"/>
    <w:rsid w:val="00730DF2"/>
    <w:rsid w:val="0073113D"/>
    <w:rsid w:val="0073172F"/>
    <w:rsid w:val="00735B3D"/>
    <w:rsid w:val="00743874"/>
    <w:rsid w:val="00743A3D"/>
    <w:rsid w:val="00743E2C"/>
    <w:rsid w:val="00743F65"/>
    <w:rsid w:val="00744F6E"/>
    <w:rsid w:val="007474F1"/>
    <w:rsid w:val="007514A2"/>
    <w:rsid w:val="007525EE"/>
    <w:rsid w:val="00753CCD"/>
    <w:rsid w:val="00755DDD"/>
    <w:rsid w:val="00755DF8"/>
    <w:rsid w:val="00756C0A"/>
    <w:rsid w:val="00756EA9"/>
    <w:rsid w:val="007572E3"/>
    <w:rsid w:val="0076498B"/>
    <w:rsid w:val="00767906"/>
    <w:rsid w:val="00770F93"/>
    <w:rsid w:val="007719E2"/>
    <w:rsid w:val="00774FA7"/>
    <w:rsid w:val="00774FBC"/>
    <w:rsid w:val="00775BA5"/>
    <w:rsid w:val="007771C4"/>
    <w:rsid w:val="00777913"/>
    <w:rsid w:val="00780CF8"/>
    <w:rsid w:val="00783851"/>
    <w:rsid w:val="00785E5C"/>
    <w:rsid w:val="00786840"/>
    <w:rsid w:val="00786DE2"/>
    <w:rsid w:val="0078735E"/>
    <w:rsid w:val="0078777C"/>
    <w:rsid w:val="0079060D"/>
    <w:rsid w:val="007919E1"/>
    <w:rsid w:val="00795207"/>
    <w:rsid w:val="007A06FF"/>
    <w:rsid w:val="007A3593"/>
    <w:rsid w:val="007A379E"/>
    <w:rsid w:val="007A4888"/>
    <w:rsid w:val="007A7FA8"/>
    <w:rsid w:val="007B5DFB"/>
    <w:rsid w:val="007B7EED"/>
    <w:rsid w:val="007C06D3"/>
    <w:rsid w:val="007C2849"/>
    <w:rsid w:val="007C291E"/>
    <w:rsid w:val="007C3D87"/>
    <w:rsid w:val="007C77CC"/>
    <w:rsid w:val="007D09CD"/>
    <w:rsid w:val="007D1036"/>
    <w:rsid w:val="007D1E66"/>
    <w:rsid w:val="007D2B42"/>
    <w:rsid w:val="007E0ADC"/>
    <w:rsid w:val="007E22FE"/>
    <w:rsid w:val="007E239A"/>
    <w:rsid w:val="007E2B66"/>
    <w:rsid w:val="007E4B58"/>
    <w:rsid w:val="007F24C9"/>
    <w:rsid w:val="007F3D01"/>
    <w:rsid w:val="007F4DC8"/>
    <w:rsid w:val="007F68B3"/>
    <w:rsid w:val="008002CA"/>
    <w:rsid w:val="00801A85"/>
    <w:rsid w:val="00802462"/>
    <w:rsid w:val="00807665"/>
    <w:rsid w:val="0081080E"/>
    <w:rsid w:val="008127C0"/>
    <w:rsid w:val="008135BA"/>
    <w:rsid w:val="00813F1E"/>
    <w:rsid w:val="008145DE"/>
    <w:rsid w:val="008172BE"/>
    <w:rsid w:val="008217C3"/>
    <w:rsid w:val="00821A7D"/>
    <w:rsid w:val="008224E2"/>
    <w:rsid w:val="00823BC1"/>
    <w:rsid w:val="00823C2C"/>
    <w:rsid w:val="00825AAC"/>
    <w:rsid w:val="00825F54"/>
    <w:rsid w:val="0082606B"/>
    <w:rsid w:val="00833D2F"/>
    <w:rsid w:val="00833F6C"/>
    <w:rsid w:val="0083632E"/>
    <w:rsid w:val="00841035"/>
    <w:rsid w:val="00843646"/>
    <w:rsid w:val="00843C77"/>
    <w:rsid w:val="008458F7"/>
    <w:rsid w:val="00845903"/>
    <w:rsid w:val="00846561"/>
    <w:rsid w:val="00853610"/>
    <w:rsid w:val="00853A29"/>
    <w:rsid w:val="00854DF1"/>
    <w:rsid w:val="008560B7"/>
    <w:rsid w:val="00856510"/>
    <w:rsid w:val="0085752C"/>
    <w:rsid w:val="00860F95"/>
    <w:rsid w:val="00863001"/>
    <w:rsid w:val="008630A1"/>
    <w:rsid w:val="00865AE1"/>
    <w:rsid w:val="00867520"/>
    <w:rsid w:val="008708CD"/>
    <w:rsid w:val="0087397D"/>
    <w:rsid w:val="00874C91"/>
    <w:rsid w:val="00876BD4"/>
    <w:rsid w:val="00880097"/>
    <w:rsid w:val="00880569"/>
    <w:rsid w:val="008809CD"/>
    <w:rsid w:val="008822FA"/>
    <w:rsid w:val="00884AD1"/>
    <w:rsid w:val="00884D8F"/>
    <w:rsid w:val="00886845"/>
    <w:rsid w:val="00887251"/>
    <w:rsid w:val="00890124"/>
    <w:rsid w:val="008904C7"/>
    <w:rsid w:val="0089286E"/>
    <w:rsid w:val="00892A8E"/>
    <w:rsid w:val="00893614"/>
    <w:rsid w:val="00893E8B"/>
    <w:rsid w:val="008946A6"/>
    <w:rsid w:val="00894946"/>
    <w:rsid w:val="0089771D"/>
    <w:rsid w:val="008A1E2F"/>
    <w:rsid w:val="008A3F22"/>
    <w:rsid w:val="008A644B"/>
    <w:rsid w:val="008A787C"/>
    <w:rsid w:val="008B089E"/>
    <w:rsid w:val="008B1065"/>
    <w:rsid w:val="008B1D0F"/>
    <w:rsid w:val="008B1ECF"/>
    <w:rsid w:val="008B328F"/>
    <w:rsid w:val="008B3525"/>
    <w:rsid w:val="008B4902"/>
    <w:rsid w:val="008B6810"/>
    <w:rsid w:val="008C08B6"/>
    <w:rsid w:val="008C0D68"/>
    <w:rsid w:val="008C119C"/>
    <w:rsid w:val="008C44DC"/>
    <w:rsid w:val="008C5125"/>
    <w:rsid w:val="008C6F54"/>
    <w:rsid w:val="008D2113"/>
    <w:rsid w:val="008D5758"/>
    <w:rsid w:val="008D7DCD"/>
    <w:rsid w:val="008D7E43"/>
    <w:rsid w:val="008E007F"/>
    <w:rsid w:val="008E0276"/>
    <w:rsid w:val="008E04B1"/>
    <w:rsid w:val="008E1078"/>
    <w:rsid w:val="008E2A05"/>
    <w:rsid w:val="008E6B37"/>
    <w:rsid w:val="008F0BB3"/>
    <w:rsid w:val="008F10B8"/>
    <w:rsid w:val="008F3D5C"/>
    <w:rsid w:val="008F4540"/>
    <w:rsid w:val="008F5876"/>
    <w:rsid w:val="008F59B5"/>
    <w:rsid w:val="008F7501"/>
    <w:rsid w:val="008F7C1C"/>
    <w:rsid w:val="008F7D2B"/>
    <w:rsid w:val="0090015D"/>
    <w:rsid w:val="009061FB"/>
    <w:rsid w:val="0090652E"/>
    <w:rsid w:val="00906A6C"/>
    <w:rsid w:val="00907D16"/>
    <w:rsid w:val="0091347F"/>
    <w:rsid w:val="00913A96"/>
    <w:rsid w:val="00913FC3"/>
    <w:rsid w:val="009143B4"/>
    <w:rsid w:val="00914B71"/>
    <w:rsid w:val="00915F47"/>
    <w:rsid w:val="0091620F"/>
    <w:rsid w:val="00917146"/>
    <w:rsid w:val="0091745E"/>
    <w:rsid w:val="00917D58"/>
    <w:rsid w:val="00920C1C"/>
    <w:rsid w:val="0092167E"/>
    <w:rsid w:val="0092244C"/>
    <w:rsid w:val="009239DC"/>
    <w:rsid w:val="00927936"/>
    <w:rsid w:val="00931319"/>
    <w:rsid w:val="00933A8B"/>
    <w:rsid w:val="00933F92"/>
    <w:rsid w:val="009343CA"/>
    <w:rsid w:val="00935247"/>
    <w:rsid w:val="00935C7E"/>
    <w:rsid w:val="00940247"/>
    <w:rsid w:val="009415CC"/>
    <w:rsid w:val="00942F82"/>
    <w:rsid w:val="00943211"/>
    <w:rsid w:val="0094351F"/>
    <w:rsid w:val="009449D7"/>
    <w:rsid w:val="009456DF"/>
    <w:rsid w:val="009458E4"/>
    <w:rsid w:val="00946D69"/>
    <w:rsid w:val="00946E23"/>
    <w:rsid w:val="0094715B"/>
    <w:rsid w:val="00950123"/>
    <w:rsid w:val="009501A9"/>
    <w:rsid w:val="009523EA"/>
    <w:rsid w:val="0095248A"/>
    <w:rsid w:val="00953D74"/>
    <w:rsid w:val="00954575"/>
    <w:rsid w:val="009553D2"/>
    <w:rsid w:val="00955442"/>
    <w:rsid w:val="0095568D"/>
    <w:rsid w:val="00957EF5"/>
    <w:rsid w:val="00964C0C"/>
    <w:rsid w:val="0096702E"/>
    <w:rsid w:val="00967B47"/>
    <w:rsid w:val="00970A4A"/>
    <w:rsid w:val="009739F1"/>
    <w:rsid w:val="009804B7"/>
    <w:rsid w:val="0098378A"/>
    <w:rsid w:val="0098447C"/>
    <w:rsid w:val="009910EB"/>
    <w:rsid w:val="00991A82"/>
    <w:rsid w:val="009925E4"/>
    <w:rsid w:val="00994D3D"/>
    <w:rsid w:val="00995CC9"/>
    <w:rsid w:val="00996DEF"/>
    <w:rsid w:val="009A57F0"/>
    <w:rsid w:val="009A705E"/>
    <w:rsid w:val="009B527F"/>
    <w:rsid w:val="009B57A5"/>
    <w:rsid w:val="009B7F79"/>
    <w:rsid w:val="009C18B9"/>
    <w:rsid w:val="009C45C7"/>
    <w:rsid w:val="009C4995"/>
    <w:rsid w:val="009C51D5"/>
    <w:rsid w:val="009C53DD"/>
    <w:rsid w:val="009C7073"/>
    <w:rsid w:val="009D2520"/>
    <w:rsid w:val="009D435E"/>
    <w:rsid w:val="009D464A"/>
    <w:rsid w:val="009D5882"/>
    <w:rsid w:val="009D635C"/>
    <w:rsid w:val="009E02A9"/>
    <w:rsid w:val="009E3916"/>
    <w:rsid w:val="009E4F40"/>
    <w:rsid w:val="009E72C2"/>
    <w:rsid w:val="009E7754"/>
    <w:rsid w:val="009E7B0C"/>
    <w:rsid w:val="009F091F"/>
    <w:rsid w:val="009F1E4A"/>
    <w:rsid w:val="009F2425"/>
    <w:rsid w:val="009F28E9"/>
    <w:rsid w:val="009F460C"/>
    <w:rsid w:val="009F56EC"/>
    <w:rsid w:val="009F6B6B"/>
    <w:rsid w:val="00A00673"/>
    <w:rsid w:val="00A01B27"/>
    <w:rsid w:val="00A01BB7"/>
    <w:rsid w:val="00A024ED"/>
    <w:rsid w:val="00A02DE4"/>
    <w:rsid w:val="00A05AE5"/>
    <w:rsid w:val="00A0669C"/>
    <w:rsid w:val="00A06B17"/>
    <w:rsid w:val="00A114F3"/>
    <w:rsid w:val="00A119FA"/>
    <w:rsid w:val="00A11EF2"/>
    <w:rsid w:val="00A1206A"/>
    <w:rsid w:val="00A120A4"/>
    <w:rsid w:val="00A1211D"/>
    <w:rsid w:val="00A1466D"/>
    <w:rsid w:val="00A178CB"/>
    <w:rsid w:val="00A17CF4"/>
    <w:rsid w:val="00A21C91"/>
    <w:rsid w:val="00A227EC"/>
    <w:rsid w:val="00A228E0"/>
    <w:rsid w:val="00A22A22"/>
    <w:rsid w:val="00A2587D"/>
    <w:rsid w:val="00A349F5"/>
    <w:rsid w:val="00A35637"/>
    <w:rsid w:val="00A40239"/>
    <w:rsid w:val="00A41471"/>
    <w:rsid w:val="00A466FF"/>
    <w:rsid w:val="00A5043D"/>
    <w:rsid w:val="00A519F5"/>
    <w:rsid w:val="00A51A16"/>
    <w:rsid w:val="00A52481"/>
    <w:rsid w:val="00A530D6"/>
    <w:rsid w:val="00A54892"/>
    <w:rsid w:val="00A55879"/>
    <w:rsid w:val="00A603E1"/>
    <w:rsid w:val="00A6045E"/>
    <w:rsid w:val="00A613DA"/>
    <w:rsid w:val="00A6210C"/>
    <w:rsid w:val="00A635D6"/>
    <w:rsid w:val="00A63899"/>
    <w:rsid w:val="00A651AC"/>
    <w:rsid w:val="00A73CEA"/>
    <w:rsid w:val="00A74857"/>
    <w:rsid w:val="00A77383"/>
    <w:rsid w:val="00A846A2"/>
    <w:rsid w:val="00A85AC8"/>
    <w:rsid w:val="00A85CB9"/>
    <w:rsid w:val="00A90820"/>
    <w:rsid w:val="00A91034"/>
    <w:rsid w:val="00A959EA"/>
    <w:rsid w:val="00AA1865"/>
    <w:rsid w:val="00AA3A38"/>
    <w:rsid w:val="00AA3D70"/>
    <w:rsid w:val="00AA5AF3"/>
    <w:rsid w:val="00AA7C1E"/>
    <w:rsid w:val="00AA7D75"/>
    <w:rsid w:val="00AB1781"/>
    <w:rsid w:val="00AB23D9"/>
    <w:rsid w:val="00AB30BF"/>
    <w:rsid w:val="00AB3638"/>
    <w:rsid w:val="00AB3FF9"/>
    <w:rsid w:val="00AB45E8"/>
    <w:rsid w:val="00AB4A02"/>
    <w:rsid w:val="00AC044E"/>
    <w:rsid w:val="00AC1ECC"/>
    <w:rsid w:val="00AC441D"/>
    <w:rsid w:val="00AC5621"/>
    <w:rsid w:val="00AC567B"/>
    <w:rsid w:val="00AD3159"/>
    <w:rsid w:val="00AD3CFD"/>
    <w:rsid w:val="00AD644C"/>
    <w:rsid w:val="00AD6D16"/>
    <w:rsid w:val="00AD6D50"/>
    <w:rsid w:val="00AE1088"/>
    <w:rsid w:val="00AE164C"/>
    <w:rsid w:val="00AE4537"/>
    <w:rsid w:val="00AE78C2"/>
    <w:rsid w:val="00AF0933"/>
    <w:rsid w:val="00AF549E"/>
    <w:rsid w:val="00AF7CF9"/>
    <w:rsid w:val="00B004A7"/>
    <w:rsid w:val="00B024AF"/>
    <w:rsid w:val="00B024B4"/>
    <w:rsid w:val="00B05152"/>
    <w:rsid w:val="00B11AD5"/>
    <w:rsid w:val="00B11BF4"/>
    <w:rsid w:val="00B11E2D"/>
    <w:rsid w:val="00B1219B"/>
    <w:rsid w:val="00B12A2B"/>
    <w:rsid w:val="00B15C59"/>
    <w:rsid w:val="00B170D3"/>
    <w:rsid w:val="00B20E30"/>
    <w:rsid w:val="00B20F96"/>
    <w:rsid w:val="00B21E4C"/>
    <w:rsid w:val="00B24ED8"/>
    <w:rsid w:val="00B2647E"/>
    <w:rsid w:val="00B2704E"/>
    <w:rsid w:val="00B31856"/>
    <w:rsid w:val="00B32C89"/>
    <w:rsid w:val="00B33033"/>
    <w:rsid w:val="00B37A90"/>
    <w:rsid w:val="00B40BC2"/>
    <w:rsid w:val="00B438CF"/>
    <w:rsid w:val="00B44100"/>
    <w:rsid w:val="00B44103"/>
    <w:rsid w:val="00B44ACC"/>
    <w:rsid w:val="00B45259"/>
    <w:rsid w:val="00B463E7"/>
    <w:rsid w:val="00B5472F"/>
    <w:rsid w:val="00B603E2"/>
    <w:rsid w:val="00B61589"/>
    <w:rsid w:val="00B63585"/>
    <w:rsid w:val="00B6668B"/>
    <w:rsid w:val="00B70280"/>
    <w:rsid w:val="00B71EB3"/>
    <w:rsid w:val="00B735C9"/>
    <w:rsid w:val="00B74A3A"/>
    <w:rsid w:val="00B75F4B"/>
    <w:rsid w:val="00B770D9"/>
    <w:rsid w:val="00B80438"/>
    <w:rsid w:val="00B805F4"/>
    <w:rsid w:val="00B80A6C"/>
    <w:rsid w:val="00B81DD3"/>
    <w:rsid w:val="00B83032"/>
    <w:rsid w:val="00B83A29"/>
    <w:rsid w:val="00B83BD3"/>
    <w:rsid w:val="00B83D3D"/>
    <w:rsid w:val="00B84332"/>
    <w:rsid w:val="00B84585"/>
    <w:rsid w:val="00B8606A"/>
    <w:rsid w:val="00B861BD"/>
    <w:rsid w:val="00B8690B"/>
    <w:rsid w:val="00B87ABF"/>
    <w:rsid w:val="00B90207"/>
    <w:rsid w:val="00B93B57"/>
    <w:rsid w:val="00B96749"/>
    <w:rsid w:val="00B97520"/>
    <w:rsid w:val="00BA1090"/>
    <w:rsid w:val="00BA2179"/>
    <w:rsid w:val="00BA25F6"/>
    <w:rsid w:val="00BA3305"/>
    <w:rsid w:val="00BA378C"/>
    <w:rsid w:val="00BA3DD0"/>
    <w:rsid w:val="00BA4992"/>
    <w:rsid w:val="00BA4F3B"/>
    <w:rsid w:val="00BB072F"/>
    <w:rsid w:val="00BB2E11"/>
    <w:rsid w:val="00BB6218"/>
    <w:rsid w:val="00BB6958"/>
    <w:rsid w:val="00BB760A"/>
    <w:rsid w:val="00BC2347"/>
    <w:rsid w:val="00BC31A4"/>
    <w:rsid w:val="00BC5B89"/>
    <w:rsid w:val="00BC780A"/>
    <w:rsid w:val="00BD2FC3"/>
    <w:rsid w:val="00BD46F3"/>
    <w:rsid w:val="00BD4D83"/>
    <w:rsid w:val="00BE1BC2"/>
    <w:rsid w:val="00BE22BA"/>
    <w:rsid w:val="00BE34D6"/>
    <w:rsid w:val="00BE5838"/>
    <w:rsid w:val="00BE5DF9"/>
    <w:rsid w:val="00BE759A"/>
    <w:rsid w:val="00BE7618"/>
    <w:rsid w:val="00BF243D"/>
    <w:rsid w:val="00BF24CD"/>
    <w:rsid w:val="00BF57B9"/>
    <w:rsid w:val="00BF590F"/>
    <w:rsid w:val="00BF5FA6"/>
    <w:rsid w:val="00BF79DE"/>
    <w:rsid w:val="00C00745"/>
    <w:rsid w:val="00C0122E"/>
    <w:rsid w:val="00C05FE5"/>
    <w:rsid w:val="00C10B7C"/>
    <w:rsid w:val="00C134A1"/>
    <w:rsid w:val="00C13DFF"/>
    <w:rsid w:val="00C15BCF"/>
    <w:rsid w:val="00C21F5F"/>
    <w:rsid w:val="00C2251B"/>
    <w:rsid w:val="00C230CA"/>
    <w:rsid w:val="00C30C9D"/>
    <w:rsid w:val="00C312A8"/>
    <w:rsid w:val="00C3172E"/>
    <w:rsid w:val="00C327B3"/>
    <w:rsid w:val="00C34232"/>
    <w:rsid w:val="00C4295A"/>
    <w:rsid w:val="00C43761"/>
    <w:rsid w:val="00C4737C"/>
    <w:rsid w:val="00C5598D"/>
    <w:rsid w:val="00C5759D"/>
    <w:rsid w:val="00C57ACD"/>
    <w:rsid w:val="00C60C9D"/>
    <w:rsid w:val="00C62EAB"/>
    <w:rsid w:val="00C65405"/>
    <w:rsid w:val="00C671DC"/>
    <w:rsid w:val="00C673D7"/>
    <w:rsid w:val="00C710F0"/>
    <w:rsid w:val="00C71329"/>
    <w:rsid w:val="00C72F87"/>
    <w:rsid w:val="00C73E12"/>
    <w:rsid w:val="00C77F42"/>
    <w:rsid w:val="00C81483"/>
    <w:rsid w:val="00C83223"/>
    <w:rsid w:val="00C84158"/>
    <w:rsid w:val="00C87764"/>
    <w:rsid w:val="00C917A1"/>
    <w:rsid w:val="00C91E05"/>
    <w:rsid w:val="00C939C2"/>
    <w:rsid w:val="00C9455E"/>
    <w:rsid w:val="00C962C7"/>
    <w:rsid w:val="00C972B6"/>
    <w:rsid w:val="00C972BB"/>
    <w:rsid w:val="00C97986"/>
    <w:rsid w:val="00CA1455"/>
    <w:rsid w:val="00CA4257"/>
    <w:rsid w:val="00CB181A"/>
    <w:rsid w:val="00CB1C67"/>
    <w:rsid w:val="00CB3409"/>
    <w:rsid w:val="00CB391B"/>
    <w:rsid w:val="00CB3BBD"/>
    <w:rsid w:val="00CB3BC9"/>
    <w:rsid w:val="00CB5A0B"/>
    <w:rsid w:val="00CC0398"/>
    <w:rsid w:val="00CC1BE0"/>
    <w:rsid w:val="00CC1FE6"/>
    <w:rsid w:val="00CC2E3F"/>
    <w:rsid w:val="00CC3933"/>
    <w:rsid w:val="00CC4283"/>
    <w:rsid w:val="00CC46D3"/>
    <w:rsid w:val="00CC46F6"/>
    <w:rsid w:val="00CC4834"/>
    <w:rsid w:val="00CC5E00"/>
    <w:rsid w:val="00CC6DA9"/>
    <w:rsid w:val="00CC7325"/>
    <w:rsid w:val="00CD1023"/>
    <w:rsid w:val="00CD2BE4"/>
    <w:rsid w:val="00CD7812"/>
    <w:rsid w:val="00CE0CC0"/>
    <w:rsid w:val="00CE2603"/>
    <w:rsid w:val="00CE30BA"/>
    <w:rsid w:val="00CE4188"/>
    <w:rsid w:val="00CE614E"/>
    <w:rsid w:val="00CE6B35"/>
    <w:rsid w:val="00CF1525"/>
    <w:rsid w:val="00CF4B15"/>
    <w:rsid w:val="00CF5DE5"/>
    <w:rsid w:val="00CF6103"/>
    <w:rsid w:val="00CF6C5F"/>
    <w:rsid w:val="00D04A74"/>
    <w:rsid w:val="00D04CA2"/>
    <w:rsid w:val="00D07C34"/>
    <w:rsid w:val="00D10CB4"/>
    <w:rsid w:val="00D11CFF"/>
    <w:rsid w:val="00D12E82"/>
    <w:rsid w:val="00D12EAC"/>
    <w:rsid w:val="00D13F05"/>
    <w:rsid w:val="00D14A3D"/>
    <w:rsid w:val="00D16C85"/>
    <w:rsid w:val="00D17763"/>
    <w:rsid w:val="00D20483"/>
    <w:rsid w:val="00D2098F"/>
    <w:rsid w:val="00D2260A"/>
    <w:rsid w:val="00D23B3D"/>
    <w:rsid w:val="00D27E52"/>
    <w:rsid w:val="00D300D5"/>
    <w:rsid w:val="00D30218"/>
    <w:rsid w:val="00D30975"/>
    <w:rsid w:val="00D31823"/>
    <w:rsid w:val="00D3320D"/>
    <w:rsid w:val="00D363EA"/>
    <w:rsid w:val="00D37443"/>
    <w:rsid w:val="00D3781D"/>
    <w:rsid w:val="00D471C3"/>
    <w:rsid w:val="00D51ACD"/>
    <w:rsid w:val="00D5202C"/>
    <w:rsid w:val="00D52220"/>
    <w:rsid w:val="00D54EA1"/>
    <w:rsid w:val="00D57F50"/>
    <w:rsid w:val="00D61EC7"/>
    <w:rsid w:val="00D6468E"/>
    <w:rsid w:val="00D64D75"/>
    <w:rsid w:val="00D677AF"/>
    <w:rsid w:val="00D67F3E"/>
    <w:rsid w:val="00D702EC"/>
    <w:rsid w:val="00D70C17"/>
    <w:rsid w:val="00D71BAC"/>
    <w:rsid w:val="00D74998"/>
    <w:rsid w:val="00D77312"/>
    <w:rsid w:val="00D77402"/>
    <w:rsid w:val="00D8020B"/>
    <w:rsid w:val="00D813EE"/>
    <w:rsid w:val="00D82202"/>
    <w:rsid w:val="00D8247E"/>
    <w:rsid w:val="00D84F6F"/>
    <w:rsid w:val="00D85A55"/>
    <w:rsid w:val="00D864B8"/>
    <w:rsid w:val="00D865E8"/>
    <w:rsid w:val="00D8669B"/>
    <w:rsid w:val="00D91D4A"/>
    <w:rsid w:val="00D92D4C"/>
    <w:rsid w:val="00D93672"/>
    <w:rsid w:val="00D93F34"/>
    <w:rsid w:val="00D97E76"/>
    <w:rsid w:val="00DA3B7F"/>
    <w:rsid w:val="00DA4122"/>
    <w:rsid w:val="00DA4407"/>
    <w:rsid w:val="00DA46E2"/>
    <w:rsid w:val="00DA5BC7"/>
    <w:rsid w:val="00DB1323"/>
    <w:rsid w:val="00DB1861"/>
    <w:rsid w:val="00DB2621"/>
    <w:rsid w:val="00DB668C"/>
    <w:rsid w:val="00DB69F9"/>
    <w:rsid w:val="00DC0C4D"/>
    <w:rsid w:val="00DC5BFE"/>
    <w:rsid w:val="00DC71B1"/>
    <w:rsid w:val="00DC7821"/>
    <w:rsid w:val="00DD03E9"/>
    <w:rsid w:val="00DD0794"/>
    <w:rsid w:val="00DD13EE"/>
    <w:rsid w:val="00DD24D5"/>
    <w:rsid w:val="00DD3656"/>
    <w:rsid w:val="00DD421C"/>
    <w:rsid w:val="00DD5725"/>
    <w:rsid w:val="00DE02EF"/>
    <w:rsid w:val="00DE0C2B"/>
    <w:rsid w:val="00DE0F32"/>
    <w:rsid w:val="00DE3218"/>
    <w:rsid w:val="00DE35F6"/>
    <w:rsid w:val="00DE5A12"/>
    <w:rsid w:val="00DE62FD"/>
    <w:rsid w:val="00DE6C5F"/>
    <w:rsid w:val="00DF05D8"/>
    <w:rsid w:val="00DF094C"/>
    <w:rsid w:val="00DF1889"/>
    <w:rsid w:val="00DF3522"/>
    <w:rsid w:val="00DF5111"/>
    <w:rsid w:val="00DF55CC"/>
    <w:rsid w:val="00DF6B2E"/>
    <w:rsid w:val="00E02601"/>
    <w:rsid w:val="00E03242"/>
    <w:rsid w:val="00E0457D"/>
    <w:rsid w:val="00E12424"/>
    <w:rsid w:val="00E14249"/>
    <w:rsid w:val="00E15550"/>
    <w:rsid w:val="00E1689B"/>
    <w:rsid w:val="00E1719D"/>
    <w:rsid w:val="00E20386"/>
    <w:rsid w:val="00E20C7F"/>
    <w:rsid w:val="00E239A3"/>
    <w:rsid w:val="00E253B8"/>
    <w:rsid w:val="00E260B9"/>
    <w:rsid w:val="00E266EE"/>
    <w:rsid w:val="00E27029"/>
    <w:rsid w:val="00E27B3E"/>
    <w:rsid w:val="00E335BE"/>
    <w:rsid w:val="00E33FAD"/>
    <w:rsid w:val="00E3687B"/>
    <w:rsid w:val="00E36B86"/>
    <w:rsid w:val="00E37C36"/>
    <w:rsid w:val="00E406F3"/>
    <w:rsid w:val="00E41517"/>
    <w:rsid w:val="00E41DD6"/>
    <w:rsid w:val="00E43719"/>
    <w:rsid w:val="00E43762"/>
    <w:rsid w:val="00E45A2B"/>
    <w:rsid w:val="00E46CFB"/>
    <w:rsid w:val="00E501B7"/>
    <w:rsid w:val="00E52E68"/>
    <w:rsid w:val="00E562AA"/>
    <w:rsid w:val="00E611AC"/>
    <w:rsid w:val="00E611B4"/>
    <w:rsid w:val="00E63DCA"/>
    <w:rsid w:val="00E64059"/>
    <w:rsid w:val="00E64267"/>
    <w:rsid w:val="00E671C0"/>
    <w:rsid w:val="00E71A3C"/>
    <w:rsid w:val="00E71B6F"/>
    <w:rsid w:val="00E71C22"/>
    <w:rsid w:val="00E724DA"/>
    <w:rsid w:val="00E73642"/>
    <w:rsid w:val="00E736F6"/>
    <w:rsid w:val="00E7685F"/>
    <w:rsid w:val="00E76CD2"/>
    <w:rsid w:val="00E77406"/>
    <w:rsid w:val="00E80D91"/>
    <w:rsid w:val="00E82FD2"/>
    <w:rsid w:val="00E84C13"/>
    <w:rsid w:val="00E87810"/>
    <w:rsid w:val="00E9103E"/>
    <w:rsid w:val="00E93078"/>
    <w:rsid w:val="00E96BEA"/>
    <w:rsid w:val="00E9754D"/>
    <w:rsid w:val="00EA2F34"/>
    <w:rsid w:val="00EA3B2B"/>
    <w:rsid w:val="00EA45AE"/>
    <w:rsid w:val="00EA6C64"/>
    <w:rsid w:val="00EA74E2"/>
    <w:rsid w:val="00EB17F9"/>
    <w:rsid w:val="00EB1A64"/>
    <w:rsid w:val="00EB1FC4"/>
    <w:rsid w:val="00EB342B"/>
    <w:rsid w:val="00EB3738"/>
    <w:rsid w:val="00EB3E41"/>
    <w:rsid w:val="00EB54F0"/>
    <w:rsid w:val="00EB58C2"/>
    <w:rsid w:val="00EB6309"/>
    <w:rsid w:val="00EB6838"/>
    <w:rsid w:val="00EB6F26"/>
    <w:rsid w:val="00EC08F9"/>
    <w:rsid w:val="00EC29B3"/>
    <w:rsid w:val="00EC2B4F"/>
    <w:rsid w:val="00EC30E9"/>
    <w:rsid w:val="00EC336A"/>
    <w:rsid w:val="00EC4476"/>
    <w:rsid w:val="00EC56ED"/>
    <w:rsid w:val="00EC6D02"/>
    <w:rsid w:val="00EC770A"/>
    <w:rsid w:val="00ED1230"/>
    <w:rsid w:val="00ED177A"/>
    <w:rsid w:val="00ED2E2D"/>
    <w:rsid w:val="00ED39FE"/>
    <w:rsid w:val="00ED3C16"/>
    <w:rsid w:val="00ED6B07"/>
    <w:rsid w:val="00ED7873"/>
    <w:rsid w:val="00EE003D"/>
    <w:rsid w:val="00EE103E"/>
    <w:rsid w:val="00EE5A79"/>
    <w:rsid w:val="00EE61BD"/>
    <w:rsid w:val="00EE61DC"/>
    <w:rsid w:val="00EF0F9D"/>
    <w:rsid w:val="00EF2E70"/>
    <w:rsid w:val="00EF2F4A"/>
    <w:rsid w:val="00EF42F2"/>
    <w:rsid w:val="00EF48E5"/>
    <w:rsid w:val="00EF49DD"/>
    <w:rsid w:val="00EF520A"/>
    <w:rsid w:val="00EF71D3"/>
    <w:rsid w:val="00F015B1"/>
    <w:rsid w:val="00F01687"/>
    <w:rsid w:val="00F03859"/>
    <w:rsid w:val="00F05763"/>
    <w:rsid w:val="00F05EE0"/>
    <w:rsid w:val="00F1495B"/>
    <w:rsid w:val="00F165B0"/>
    <w:rsid w:val="00F227C0"/>
    <w:rsid w:val="00F22D62"/>
    <w:rsid w:val="00F27474"/>
    <w:rsid w:val="00F27B5E"/>
    <w:rsid w:val="00F34786"/>
    <w:rsid w:val="00F35A65"/>
    <w:rsid w:val="00F35B4B"/>
    <w:rsid w:val="00F36693"/>
    <w:rsid w:val="00F36E27"/>
    <w:rsid w:val="00F377A2"/>
    <w:rsid w:val="00F37881"/>
    <w:rsid w:val="00F37B51"/>
    <w:rsid w:val="00F409A1"/>
    <w:rsid w:val="00F4301B"/>
    <w:rsid w:val="00F46E21"/>
    <w:rsid w:val="00F47D7E"/>
    <w:rsid w:val="00F50404"/>
    <w:rsid w:val="00F508E0"/>
    <w:rsid w:val="00F51196"/>
    <w:rsid w:val="00F51577"/>
    <w:rsid w:val="00F57418"/>
    <w:rsid w:val="00F6124B"/>
    <w:rsid w:val="00F62BE0"/>
    <w:rsid w:val="00F62D9E"/>
    <w:rsid w:val="00F637CB"/>
    <w:rsid w:val="00F64968"/>
    <w:rsid w:val="00F662AB"/>
    <w:rsid w:val="00F67272"/>
    <w:rsid w:val="00F70577"/>
    <w:rsid w:val="00F71485"/>
    <w:rsid w:val="00F72376"/>
    <w:rsid w:val="00F7564B"/>
    <w:rsid w:val="00F76A47"/>
    <w:rsid w:val="00F772FD"/>
    <w:rsid w:val="00F83AAE"/>
    <w:rsid w:val="00F86178"/>
    <w:rsid w:val="00F87A7A"/>
    <w:rsid w:val="00F901AB"/>
    <w:rsid w:val="00F90889"/>
    <w:rsid w:val="00F938F7"/>
    <w:rsid w:val="00F93920"/>
    <w:rsid w:val="00FA304A"/>
    <w:rsid w:val="00FA4243"/>
    <w:rsid w:val="00FA42F1"/>
    <w:rsid w:val="00FA4E5A"/>
    <w:rsid w:val="00FA74D6"/>
    <w:rsid w:val="00FA79FE"/>
    <w:rsid w:val="00FA7ADF"/>
    <w:rsid w:val="00FB1D94"/>
    <w:rsid w:val="00FB3355"/>
    <w:rsid w:val="00FB644A"/>
    <w:rsid w:val="00FB6EAA"/>
    <w:rsid w:val="00FC1B6D"/>
    <w:rsid w:val="00FC365E"/>
    <w:rsid w:val="00FC371C"/>
    <w:rsid w:val="00FC42C7"/>
    <w:rsid w:val="00FC42EE"/>
    <w:rsid w:val="00FC59CC"/>
    <w:rsid w:val="00FD09B6"/>
    <w:rsid w:val="00FD1125"/>
    <w:rsid w:val="00FD2DDF"/>
    <w:rsid w:val="00FD50F1"/>
    <w:rsid w:val="00FD6C09"/>
    <w:rsid w:val="00FE1288"/>
    <w:rsid w:val="00FE1884"/>
    <w:rsid w:val="00FE1C17"/>
    <w:rsid w:val="00FE4634"/>
    <w:rsid w:val="00FE5A53"/>
    <w:rsid w:val="00FF09A9"/>
    <w:rsid w:val="00FF25D7"/>
    <w:rsid w:val="00FF4341"/>
    <w:rsid w:val="022E33F9"/>
    <w:rsid w:val="15944CD3"/>
    <w:rsid w:val="1A614621"/>
    <w:rsid w:val="20C42FE6"/>
    <w:rsid w:val="27675E4B"/>
    <w:rsid w:val="438E0A87"/>
    <w:rsid w:val="47C70910"/>
    <w:rsid w:val="513A44C6"/>
    <w:rsid w:val="54F97126"/>
    <w:rsid w:val="553D6612"/>
    <w:rsid w:val="667917E3"/>
    <w:rsid w:val="6E461D10"/>
    <w:rsid w:val="70D5171E"/>
    <w:rsid w:val="7579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iPriority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44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45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Cs/>
      <w:smallCaps/>
      <w:color w:val="000000" w:themeColor="text1"/>
      <w:sz w:val="32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46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Cs/>
      <w:color w:val="000000" w:themeColor="text1"/>
      <w:sz w:val="28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47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Cs/>
      <w:iCs/>
      <w:color w:val="000000" w:themeColor="text1"/>
      <w:sz w:val="24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48"/>
    <w:semiHidden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17375E" w:themeColor="text2" w:themeShade="BF"/>
    </w:rPr>
  </w:style>
  <w:style w:type="paragraph" w:styleId="7">
    <w:name w:val="heading 6"/>
    <w:basedOn w:val="1"/>
    <w:next w:val="1"/>
    <w:link w:val="49"/>
    <w:semiHidden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17375E" w:themeColor="text2" w:themeShade="BF"/>
    </w:rPr>
  </w:style>
  <w:style w:type="paragraph" w:styleId="8">
    <w:name w:val="heading 7"/>
    <w:basedOn w:val="1"/>
    <w:next w:val="1"/>
    <w:link w:val="50"/>
    <w:semiHidden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1"/>
    <w:semiHidden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52"/>
    <w:semiHidden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6">
    <w:name w:val="Default Paragraph Font"/>
    <w:semiHidden/>
    <w:unhideWhenUsed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Document Map"/>
    <w:basedOn w:val="1"/>
    <w:link w:val="41"/>
    <w:qFormat/>
    <w:uiPriority w:val="0"/>
    <w:rPr>
      <w:sz w:val="18"/>
      <w:szCs w:val="18"/>
    </w:rPr>
  </w:style>
  <w:style w:type="paragraph" w:styleId="13">
    <w:name w:val="Body Text"/>
    <w:basedOn w:val="1"/>
    <w:qFormat/>
    <w:uiPriority w:val="0"/>
    <w:pPr>
      <w:tabs>
        <w:tab w:val="left" w:pos="2500"/>
      </w:tabs>
      <w:spacing w:before="240" w:line="240" w:lineRule="auto"/>
      <w:ind w:firstLine="0" w:firstLineChars="0"/>
    </w:pPr>
    <w:rPr>
      <w:rFonts w:ascii="Times New Roman" w:hAnsi="Times New Roman"/>
      <w:sz w:val="24"/>
      <w:szCs w:val="20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5">
    <w:name w:val="Date"/>
    <w:basedOn w:val="1"/>
    <w:next w:val="1"/>
    <w:uiPriority w:val="0"/>
    <w:pPr>
      <w:ind w:left="100" w:leftChars="2500"/>
    </w:pPr>
  </w:style>
  <w:style w:type="paragraph" w:styleId="16">
    <w:name w:val="Balloon Text"/>
    <w:basedOn w:val="1"/>
    <w:semiHidden/>
    <w:qFormat/>
    <w:uiPriority w:val="0"/>
    <w:rPr>
      <w:sz w:val="18"/>
      <w:szCs w:val="18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8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</w:style>
  <w:style w:type="paragraph" w:styleId="20">
    <w:name w:val="Subtitle"/>
    <w:basedOn w:val="1"/>
    <w:next w:val="1"/>
    <w:link w:val="54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1">
    <w:name w:val="toc 2"/>
    <w:basedOn w:val="1"/>
    <w:next w:val="1"/>
    <w:unhideWhenUsed/>
    <w:uiPriority w:val="39"/>
    <w:pPr>
      <w:ind w:left="420" w:leftChars="200"/>
    </w:pPr>
  </w:style>
  <w:style w:type="paragraph" w:styleId="22">
    <w:name w:val="Title"/>
    <w:basedOn w:val="1"/>
    <w:next w:val="1"/>
    <w:link w:val="53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paragraph" w:styleId="23">
    <w:name w:val="Body Text First Indent"/>
    <w:basedOn w:val="13"/>
    <w:uiPriority w:val="0"/>
    <w:pPr>
      <w:spacing w:before="0" w:after="120" w:line="300" w:lineRule="auto"/>
      <w:ind w:firstLine="420" w:firstLineChars="100"/>
    </w:pPr>
    <w:rPr>
      <w:rFonts w:ascii="Arial" w:hAnsi="Arial"/>
      <w:sz w:val="21"/>
      <w:szCs w:val="24"/>
    </w:rPr>
  </w:style>
  <w:style w:type="table" w:styleId="25">
    <w:name w:val="Table Grid"/>
    <w:basedOn w:val="24"/>
    <w:qFormat/>
    <w:uiPriority w:val="0"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Strong"/>
    <w:basedOn w:val="26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28">
    <w:name w:val="page number"/>
    <w:basedOn w:val="26"/>
    <w:uiPriority w:val="0"/>
  </w:style>
  <w:style w:type="character" w:styleId="29">
    <w:name w:val="Emphasis"/>
    <w:basedOn w:val="26"/>
    <w:qFormat/>
    <w:uiPriority w:val="20"/>
    <w:rPr>
      <w:i/>
      <w:iCs/>
      <w:color w:val="auto"/>
    </w:rPr>
  </w:style>
  <w:style w:type="character" w:styleId="30">
    <w:name w:val="Hyperlink"/>
    <w:basedOn w:val="26"/>
    <w:qFormat/>
    <w:uiPriority w:val="99"/>
    <w:rPr>
      <w:color w:val="0000FF"/>
      <w:u w:val="single"/>
    </w:rPr>
  </w:style>
  <w:style w:type="paragraph" w:customStyle="1" w:styleId="31">
    <w:name w:val="缺省文本"/>
    <w:basedOn w:val="1"/>
    <w:uiPriority w:val="0"/>
    <w:rPr>
      <w:sz w:val="24"/>
    </w:rPr>
  </w:style>
  <w:style w:type="paragraph" w:customStyle="1" w:styleId="32">
    <w:name w:val="缺省文本:1"/>
    <w:basedOn w:val="1"/>
    <w:qFormat/>
    <w:uiPriority w:val="0"/>
    <w:pPr>
      <w:tabs>
        <w:tab w:val="left" w:pos="0"/>
        <w:tab w:val="left" w:pos="2073"/>
        <w:tab w:val="left" w:pos="6580"/>
        <w:tab w:val="left" w:pos="7572"/>
      </w:tabs>
      <w:ind w:firstLine="567"/>
    </w:pPr>
    <w:rPr>
      <w:sz w:val="24"/>
    </w:rPr>
  </w:style>
  <w:style w:type="paragraph" w:customStyle="1" w:styleId="33">
    <w:name w:val="Default Text"/>
    <w:basedOn w:val="1"/>
    <w:qFormat/>
    <w:uiPriority w:val="0"/>
    <w:rPr>
      <w:sz w:val="24"/>
    </w:rPr>
  </w:style>
  <w:style w:type="paragraph" w:customStyle="1" w:styleId="34">
    <w:name w:val="图样式"/>
    <w:basedOn w:val="1"/>
    <w:uiPriority w:val="0"/>
    <w:pPr>
      <w:keepNext/>
      <w:spacing w:before="80" w:after="80"/>
      <w:jc w:val="center"/>
    </w:pPr>
    <w:rPr>
      <w:szCs w:val="20"/>
    </w:rPr>
  </w:style>
  <w:style w:type="paragraph" w:customStyle="1" w:styleId="35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 w:cs="Times New Roman"/>
      <w:sz w:val="36"/>
      <w:szCs w:val="36"/>
    </w:rPr>
  </w:style>
  <w:style w:type="paragraph" w:customStyle="1" w:styleId="36">
    <w:name w:val="È±Ê¡ÎÄ±¾"/>
    <w:basedOn w:val="1"/>
    <w:qFormat/>
    <w:uiPriority w:val="0"/>
    <w:pPr>
      <w:overflowPunct w:val="0"/>
      <w:textAlignment w:val="baseline"/>
    </w:pPr>
    <w:rPr>
      <w:rFonts w:ascii="Times New Roman" w:cs="Times New Roman"/>
      <w:sz w:val="24"/>
      <w:szCs w:val="20"/>
    </w:rPr>
  </w:style>
  <w:style w:type="paragraph" w:customStyle="1" w:styleId="37">
    <w:name w:val=":w"/>
    <w:basedOn w:val="1"/>
    <w:qFormat/>
    <w:uiPriority w:val="0"/>
    <w:pPr>
      <w:spacing w:line="240" w:lineRule="auto"/>
    </w:pPr>
    <w:rPr>
      <w:rFonts w:ascii="Times New Roman" w:cs="Times New Roman"/>
      <w:sz w:val="24"/>
      <w:szCs w:val="24"/>
    </w:rPr>
  </w:style>
  <w:style w:type="paragraph" w:customStyle="1" w:styleId="38">
    <w:name w:val="默认段落字体 Para Char Char Char Char Char Char Char Char Char Char"/>
    <w:basedOn w:val="1"/>
    <w:qFormat/>
    <w:uiPriority w:val="0"/>
    <w:pPr>
      <w:spacing w:line="240" w:lineRule="auto"/>
    </w:pPr>
    <w:rPr>
      <w:rFonts w:ascii="Tahoma" w:hAnsi="Tahoma" w:cs="Times New Roman"/>
      <w:kern w:val="2"/>
      <w:sz w:val="24"/>
    </w:rPr>
  </w:style>
  <w:style w:type="paragraph" w:customStyle="1" w:styleId="39">
    <w:name w:val="默认段落字体 Para Char Char Char Char Char Char Char"/>
    <w:basedOn w:val="1"/>
    <w:qFormat/>
    <w:uiPriority w:val="0"/>
    <w:pPr>
      <w:spacing w:line="240" w:lineRule="auto"/>
    </w:pPr>
    <w:rPr>
      <w:rFonts w:ascii="Tahoma" w:hAnsi="Tahoma" w:cs="Times New Roman"/>
      <w:kern w:val="2"/>
      <w:sz w:val="24"/>
      <w:szCs w:val="20"/>
    </w:rPr>
  </w:style>
  <w:style w:type="paragraph" w:styleId="40">
    <w:name w:val="List Paragraph"/>
    <w:basedOn w:val="1"/>
    <w:qFormat/>
    <w:uiPriority w:val="34"/>
    <w:pPr>
      <w:ind w:firstLine="420" w:firstLineChars="200"/>
    </w:pPr>
  </w:style>
  <w:style w:type="character" w:customStyle="1" w:styleId="41">
    <w:name w:val="文档结构图 字符"/>
    <w:basedOn w:val="26"/>
    <w:link w:val="12"/>
    <w:qFormat/>
    <w:uiPriority w:val="0"/>
    <w:rPr>
      <w:rFonts w:ascii="宋体" w:cs="宋体"/>
      <w:color w:val="0000FF"/>
      <w:sz w:val="18"/>
      <w:szCs w:val="18"/>
    </w:rPr>
  </w:style>
  <w:style w:type="paragraph" w:customStyle="1" w:styleId="42">
    <w:name w:val="封面表格文本"/>
    <w:basedOn w:val="1"/>
    <w:qFormat/>
    <w:uiPriority w:val="0"/>
    <w:pPr>
      <w:spacing w:line="240" w:lineRule="auto"/>
      <w:ind w:firstLine="420"/>
      <w:jc w:val="center"/>
    </w:pPr>
    <w:rPr>
      <w:rFonts w:ascii="Arial" w:hAnsi="Arial" w:cs="Times New Roman"/>
    </w:rPr>
  </w:style>
  <w:style w:type="paragraph" w:customStyle="1" w:styleId="43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44">
    <w:name w:val="标题 1 字符"/>
    <w:basedOn w:val="26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45">
    <w:name w:val="标题 2 字符"/>
    <w:basedOn w:val="26"/>
    <w:link w:val="3"/>
    <w:qFormat/>
    <w:uiPriority w:val="9"/>
    <w:rPr>
      <w:rFonts w:asciiTheme="majorHAnsi" w:hAnsiTheme="majorHAnsi" w:eastAsiaTheme="majorEastAsia" w:cstheme="majorBidi"/>
      <w:bCs/>
      <w:smallCaps/>
      <w:color w:val="000000" w:themeColor="text1"/>
      <w:sz w:val="32"/>
      <w:szCs w:val="28"/>
      <w14:textFill>
        <w14:solidFill>
          <w14:schemeClr w14:val="tx1"/>
        </w14:solidFill>
      </w14:textFill>
    </w:rPr>
  </w:style>
  <w:style w:type="character" w:customStyle="1" w:styleId="46">
    <w:name w:val="标题 3 字符"/>
    <w:basedOn w:val="26"/>
    <w:link w:val="4"/>
    <w:qFormat/>
    <w:uiPriority w:val="9"/>
    <w:rPr>
      <w:rFonts w:asciiTheme="majorHAnsi" w:hAnsiTheme="majorHAnsi" w:eastAsiaTheme="majorEastAsia" w:cstheme="majorBidi"/>
      <w:bCs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47">
    <w:name w:val="标题 4 字符"/>
    <w:basedOn w:val="26"/>
    <w:link w:val="5"/>
    <w:qFormat/>
    <w:uiPriority w:val="9"/>
    <w:rPr>
      <w:rFonts w:asciiTheme="majorHAnsi" w:hAnsiTheme="majorHAnsi" w:eastAsiaTheme="majorEastAsia" w:cstheme="majorBidi"/>
      <w:bCs/>
      <w:iCs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48">
    <w:name w:val="标题 5 字符"/>
    <w:basedOn w:val="26"/>
    <w:link w:val="6"/>
    <w:semiHidden/>
    <w:qFormat/>
    <w:uiPriority w:val="9"/>
    <w:rPr>
      <w:rFonts w:asciiTheme="majorHAnsi" w:hAnsiTheme="majorHAnsi" w:eastAsiaTheme="majorEastAsia" w:cstheme="majorBidi"/>
      <w:color w:val="17375E" w:themeColor="text2" w:themeShade="BF"/>
    </w:rPr>
  </w:style>
  <w:style w:type="character" w:customStyle="1" w:styleId="49">
    <w:name w:val="标题 6 字符"/>
    <w:basedOn w:val="26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17375E" w:themeColor="text2" w:themeShade="BF"/>
    </w:rPr>
  </w:style>
  <w:style w:type="character" w:customStyle="1" w:styleId="50">
    <w:name w:val="标题 7 字符"/>
    <w:basedOn w:val="26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1">
    <w:name w:val="标题 8 字符"/>
    <w:basedOn w:val="26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2">
    <w:name w:val="标题 9 字符"/>
    <w:basedOn w:val="26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3">
    <w:name w:val="标题 字符"/>
    <w:basedOn w:val="26"/>
    <w:link w:val="22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54">
    <w:name w:val="副标题 字符"/>
    <w:basedOn w:val="26"/>
    <w:link w:val="2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55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56">
    <w:name w:val="Quote"/>
    <w:basedOn w:val="1"/>
    <w:next w:val="1"/>
    <w:link w:val="57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7">
    <w:name w:val="引用 字符"/>
    <w:basedOn w:val="26"/>
    <w:link w:val="56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58">
    <w:name w:val="Intense Quote"/>
    <w:basedOn w:val="1"/>
    <w:next w:val="1"/>
    <w:link w:val="59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59">
    <w:name w:val="明显引用 字符"/>
    <w:basedOn w:val="26"/>
    <w:link w:val="58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60">
    <w:name w:val="Subtle Emphasis"/>
    <w:basedOn w:val="26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1">
    <w:name w:val="Intense Emphasis"/>
    <w:basedOn w:val="26"/>
    <w:qFormat/>
    <w:uiPriority w:val="21"/>
    <w:rPr>
      <w:b/>
      <w:bCs/>
      <w:i/>
      <w:iCs/>
      <w:caps/>
    </w:rPr>
  </w:style>
  <w:style w:type="character" w:customStyle="1" w:styleId="62">
    <w:name w:val="Subtle Reference"/>
    <w:basedOn w:val="26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3">
    <w:name w:val="Intense Reference"/>
    <w:basedOn w:val="26"/>
    <w:qFormat/>
    <w:uiPriority w:val="32"/>
    <w:rPr>
      <w:b/>
      <w:bCs/>
      <w:smallCaps/>
      <w:u w:val="single"/>
    </w:rPr>
  </w:style>
  <w:style w:type="character" w:customStyle="1" w:styleId="64">
    <w:name w:val="Book Title"/>
    <w:basedOn w:val="26"/>
    <w:qFormat/>
    <w:uiPriority w:val="33"/>
    <w:rPr>
      <w:smallCap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emf"/><Relationship Id="rId14" Type="http://schemas.openxmlformats.org/officeDocument/2006/relationships/oleObject" Target="embeddings/oleObject1.bin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81D5A3-8131-490C-AE69-01B750212F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需求规格说明书_模板-v2.0.dotm</Template>
  <Pages>6</Pages>
  <Words>287</Words>
  <Characters>393</Characters>
  <Lines>9</Lines>
  <Paragraphs>2</Paragraphs>
  <TotalTime>1</TotalTime>
  <ScaleCrop>false</ScaleCrop>
  <LinksUpToDate>false</LinksUpToDate>
  <CharactersWithSpaces>426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2020-07-11T05:38:00Z</dcterms:created>
  <dc:creator>Vv.</dc:creator>
  <cp:lastModifiedBy>VeritableVein＆</cp:lastModifiedBy>
  <dcterms:modified xsi:type="dcterms:W3CDTF">2020-07-13T02:06:07Z</dcterms:modified>
  <dc:title>需求规格说明书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1385708537</vt:lpwstr>
  </property>
  <property fmtid="{D5CDD505-2E9C-101B-9397-08002B2CF9AE}" pid="3" name="KSOProductBuildVer">
    <vt:lpwstr>2052-11.1.0.9828</vt:lpwstr>
  </property>
</Properties>
</file>