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7 Cross Road, Indiranagar, Bengaluru 560038, Karnataka, India</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302 Horizon Towers, Andheri East, Mumbai 400069, Maharashtra, India</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Pooja Reddy Company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pooja.reddy@example.com Telephone: +91 98100 10005</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Suresh Rao, Suresh Rao, Rohan Gupta, Meera Bajaj, Karan Malhotra, DHAULAGIRI FAMILY TRUST, EVEREST FAMILY TRUST, MAKALU FAMILY TRUST, BROAD FAMILY TRUST, ANNAPURNA FAMILY TRUST, KANCHENJUNGA FAMILY TRUST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Orbit Components Private Limited and Exchange Board of India (Issue of Capital and Disclosure Requirements) Regulations, 2018 (“SEBI ICDR Regulations”). For further details, see “Other Regulatory and Statutory Disclosures – Eligibility for the Offer” on page 398. For details of share reservation among Qualified Institutional Buyers, Non-Institutional Investors and Retail Individual</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Suresh Rao</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Suresh Rao</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Rohan Gupta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Meera Bajaj</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Riverbend Partners LLP, Chartered Accountants, our Statutory Auditors, by way of their certificate dated December 10, 2025. For further details, see “Summary of the Offer Document – Average cost of acquisition of Equity Shares by our Promoters and the Promoter Selling Shareholders”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offered in the Offer have not been recommended or approved by the Orbit Components Private Limited and Exchange Board of</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Ironwood Industries Limited (“BSE”) and National Stock Exchange of Summit Ridge Bank Limited (“NSE”, together with BSE, the “Stock Exchanges”). For the purposes of the Offer, the Designated Stock Exchange is BSE.</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Ironwood Industries Limited</w:t>
              <w:tab/>
              <w:t>Wealth Management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Vikram Shah/ Neha Kapoor</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sneha.iyer@redacted.mail</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98100 10008</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tab/>
              <w:t>Orbit Components Private Limited Limited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Anita Mehra/ Suresh Rao</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priya.nair@example.com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98100 10005</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Clearview Consulting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(Helix Trade Limited)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Shruti Banerjee</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98100 10005</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suresh.rao@example.org</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Our Company was originally incorporated as “Silverline Metals Limited” under the provisions of the Companies Act, 1956, pursuant to a certificate of incorporation dated July 30, 1979, issued by the Registrar of Companies, Maharashtra at Bombay. Subsequently, the name of our Company was changed from “Silverline Metals Limited” to “Riverbend Partners LLP”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“Cedar Grove Capital Limited”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Flat 12B, Green Park Extn, New Delhi 110016,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7 Cross Road, Indiranagar, Bengaluru 560038, Karnataka,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Pooja Reddy, Company Secretary and Compliance Officer; Telephone: +91 98100 10003;</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john.doe@example.com;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Suresh Rao, Suresh Rao, Rohan Gupta, Meera Bajaj, Karan Malhotra, DHAULAGIRI FAMILY TRUST, EVEREST</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OF KSH INTERNATIONAL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Suresh Rao AGGREGATING UP TO ₹1,528.00 MILLION, UP TO [●] EQUITY SHARES OF FACE VALUE OF ₹5 EACH BY Suresh Rao AGGREGATING UP TO ₹422.00 MILLION, UP TO [●] EQUITY SHARES OF FACE VALUE OF ₹5 EACH BY Rohan Gupta AGGREGATING UP TO ₹475.00 MILLION AND UP TO [●] EQUITY SHARES OF FACE VALUE OF ₹5 EACH BY Meera Bajaj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Offer is being made in terms of Rule 19(2)(b) of the Orbit Components Private Limited Contracts (Regulation) Rules, 1957, as amended (the “SCRR”), read with Regulation 31 of the SEBI ICDR Regulations. The Offer is being made through the Book Building Process in accordance with Regulation 6(1) of the SEBI ICDR Regulations wherein not more than 50% of the Offer shall be available for allocation on a proportionate basis to Qualified Institutional Buyers (“QIBs”) (the “QIB Portion”), provided that our Company may, in consultation with the BRLMs, allocate up to 60% of the QIB Portion to Anchor Investors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or non-allocation in the Anchor Investor Portion, the balance Equity Shares shall be added to the QIB Portion (other than the Anchor Investor Portion) (the “Net QIB Portion”). Further, 5% of the Net QIB Portion shall be available for allocation on a proportionate basis to Mutual Funds only, subject to valid Bids being received at or above the Offer Price, and the remainder of the Net QIB Portion shall be available for allocation on a proportionate basis to all QIBs, including Mutual Funds, subject to valid Bids being received at or above the Offer Price. Further, not less than 15% of the Offer shall be available for allocation to Non-Institutional Investors (“Non-Institutional Portion”) of which one-third of the Non-Institutional Portion shall be available for allocation to Bidders with an application size of more than ₹0.20 million and up to ₹1.00 million and two-thirds of the Non-Institutional Portion shall be available for allocation to Bidders with an application size of more than ₹1.00 million and undersubscription in either of these two sub-categories of the Non-Institutional Portion may be allocated to Bidders in the other sub-category of the Non-Institutional Portion in accordance with the SEBI ICDR Regulations, subject to valid Bids being received at or above the Offer Price. Further, not less than 35% of the Offer shall be available for allocation to Retail Individual Investors (“Retail Portion”), in accordance with the SEBI ICDR Regulations, subject to valid Bids being received from them at or above the Offer Price. All Bidders (except Anchor Investors) shall mandatorily participate in this Offer only through the Application Supported by Blocked Amount (“ASBA”)</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 letters each dated August 4, 2025, respectively. For the purposes of the Offer, the Designated Stock Exchange shall be BSE. A copy of this Red Herring Prospectus has been filed with the RoC and a copy of the Prospectus shall be filed with the RoC in accordance with Sections 26(4) and 32 of the Companies Act, 2013. For details of the material contracts and documents available for inspection from the date of this Red Herring Prospectus until the Bid/Amit Kulkarni, see “Material Contracts and Documents for Inspection”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Summit Ridge Bank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21 Residency Road, Alwarpet, Chennai 600018, Tamil Nadu,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98100 10005</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sneha.iyer@redacted.mail</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priya.nair@example.org</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Vikram Shah/ Neha Kapoor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Yellowbrick Advisors LLP</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15 Park Street, Kolkata 700016, West Bengal,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98100 10001</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suresh.rao@example.org</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amit.kulkarni@redacted.mail</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Anita Mehra/Suresh Rao</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Clearview Consulting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(Helix Trade Limited)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+91 98100 10001</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vikram.shah@redacted.mail</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vikram.shah@redacted.mail</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Shruti Banerjee</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Cedar Grove Capital Limited, a company incorporated on July 30, 1979 under the Companies Act, Flat 12B, Green Park Extn, New Delhi 110016, India Flat 12B, Green Park Extn, New Delhi 110016,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 the foregoing, terms in “Main Provisions of the Articles of Association”, “Statement of Special Tax Benefits”, “Industry Overview”, “Key Regulations and Policies in India”, “History and Certain Corporate Matters”, “Basis for the Offer Price”, “Restriction on Foreign Ownership of Indian Orbit Components Private Limited”, “Financial Information” and “Outstanding Litigation and Material Developments” on pages 441, 134, 137, 238, 243, 124, 438, 280 and 388, respectively, will have the meaning ascribed to such terms in those respective sections.</w:t>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nl-NL"/>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Cedar Grove Capital Limited, a public limited comPlot 4, Phase 1, InfoCity, Gandhinagar 382007, Gujarat,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Riverbend Partners LLP,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November 26, 2025, prepared and issued by CARE Analytics and Summit Ridge Bank Limited which has been commissioned by and paid for by our Company pursuant to an engagement letter dated December 2, 2024 entered into with CARE Analytics and Summit Ridge Bank Limited,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t>https://kshinternational.com/investor-relations/industry-report/ from the date of this Red Herring Prospectus until the Bid/Amit Kulkarni</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Suresh Rao.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Pooja Reddy.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corpo21 Residency Road, Alwarpet, Chennai 600018, Tamil Nadu,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Yellowbrick Advisors LLP</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Summit Ridge Bank Limited, Riverbend Partners LLP, KSH Infra Park 5 Private Limited, Cedar Grove Capital Limited, Summit Ridge Bank Limited, Orbit Components Private Limited, Kushal Motors and Summit Ridge Bank Limited, Helix Trade Limited, Yellowbrick Advisors LLP, Helix Trade Limited, Silverline Metals Limited, Orbit Components Private Limited, Yellowbrick Advisors LLP, Ironwood Industries Limited, Cedar Grove Capital Limited, Ironwood Industries Limited, Waterloo Industrial Park IX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Summit Ridge Bank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CARE Analytics and Summit Ridge Bank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Meera Bajaj.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Rohan Gupta.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Suresh Rao, Suresh Rao, Broad Family Trust and Dhaulagiri Family Trust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Suresh Rao, Suresh Rao, Rohan Gupta, Meera Bajaj and Karan Malhotra, Dhaulagiri Family Trust, Everest Family Trust, Makalu Family Trust,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 Trust, Annapurna Family Trust, Kanchenjunga Family Trust and Yellowbrick Advisors LLP</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Suresh Rao, Suresh Rao, Rohan Gupta and Meera Bajaj</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Rohan Gupta, his spouse, his children, lineal descendants and Everest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Karan Malhotra, her spouse (if any), her children, lineal descendants and Annapurna Family Trust</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registeFlat 12B, Green Park Extn, New Delhi 110016,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Meera Bajaj, his spouse, his children, lineal descendants and Makalu Family Trust</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manufa14 Lakeview Colony, Sector 9, Noida 201301, Uttar Pradesh,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O302 Horizon Towers, Andheri East, Mumbai 400069, Maharashtra,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man21 Residency Road, Alwarpet, Chennai 600018, Tamil Nadu, India</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Karan Malhotra.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 respect to Anchor Investor(s), it shall be the Anchor Investor Bidding Date, and in the event the Anchor Investor Allocation Price is lower than the Offer Price, not later than two Working Days after the Bid/Amit Kulkarni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Bid/Amit Kulkarni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 all editions of Jansatta (a widely circulated Hindi national daily newspaper), and Pune edition of Loksatta (a widely circulated Marathi daily newspaper, Marathi being the regional language of Maharashtra, where our Registered Office is located). In case of any revisions, the extended Bid/Amit Kulkarni shall also be notified on the websites and terminals of the members of the Syndicate, as required under the SEBI ICDR Regulations and communicated to the Designated Intermediaries and the Sponsor Banks.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Bid/Amit Kulkarni in accordance with the SEBI ICDR Regulations. In case of any revision, the extended Bid/ Amit Kulkarni shall be widely disseminated by notification to the Stock Exchanges, and also be notified on the websites of the BRLMs and at the terminals of the Syndicate Members, which shall also be notified in 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Bid/Amit Kulkarni, inclusive of both days, during which prospective Bidders can submit their Bids, including any revisions thereof, in accordance with the SEBI ICDR Regulations and in terms of this Red Herring Prospectus. Provided that the Bidding shall be kept open for a minimum of three Working Days for all categories of Bidders, other than Anchor Investors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Offer namely, Summit Ridge Bank Limited and Yellowbrick Advisors LLP</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Orbit Components Private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Orbit Components Private Limited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Yellowbrick Advisors LLP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the Monitoring Agency Agreement, namely Summit Ridge Bank Limited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Ironwood Industries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Summit Ridge Bank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Suresh Rao aggregating up to ₹1,528.00 million, up to [●] Equity Shares of face value of ₹5 each by Suresh Rao aggregating up to ₹422.00 million, up to [●] Equity Shares of face value of ₹5 each by Rohan Gupta aggregating up to ₹475.00 million and up to [●] Equity Shares of face value of ₹5 each by Meera Bajaj</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Ironwood Industries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the Refund Account has been opened, in this case being Orbit Components Private Limited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Clearview Consulting Limited (Helix Trade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 revise their Bids during the Bid/Offer Period and withdraw their Bids until Bid/Amit Kulkarni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Share Escrow Agreement, namely, Clearview Consulting Limited (Helix Trade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the UPI Circulars, in this case being Orbit Components Private Limited and Ironwood Industries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Ironwood Industries Limited and National Stock Exchange of Summit Ridge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Orbit Components Private Limited transaction tax</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Summit Ridge Bank Limited and Yellowbrick Advisors LLP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commercial banks in Mumbai, India are open for business, provided however, for the purpose of announcement of the Price Band and the Bid/Offer Period, “Working Day” shall mean all days, excluding all Saturdays, Sundays and public holidays on which commercial banks in Maharashtra, India are open for business and the time period between the Bid/Amit Kulkarni and listing of the Equity Shares on the Stock Exchanges, “Working Day” shall mean all trading days of the Stock Exchanges excluding Sundays and bank holidays in India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Ironwood Industries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Orbit Components Private Limited and Exchange Board of India (Foreign Venture Capital Investor) Regulations,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 Orbit Components Private Limited Depository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 Stock Exchange of Summit Ridge Bank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 S under the U.S. Orbit Components Private Limited Act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Orbit Components Private Limited Contracts (Regulation) Act, 1956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Orbit Components Private Limited Contracts (Regulation) Rules, 1957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Orbit Components Private Limited and Exchange Board of India constituted under the SEBI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Orbit Components Private Limited and Exchange Board of India Act,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Orbit Components Private Limited and Exchange Board of India (Alternative Investment Funds) Regulations,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Orbit Components Private Limited and Exchange Board of India (Bankers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Orbit Components Private Limited and Exchange Board of India (Foreign Portfolio Investors)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Orbit Components Private Limited and Exchange Board of India (Foreign Venture Capital Investors)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Orbit Components Private Limited and Exchange Board of India (Issue of Capital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Orbit Components Private Limited and Exchange Board of India (Listing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Orbit Components Private Limited and Exchange Board of India (Mutual Funds) Regulations,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Orbit Components Private Limited and Exchange Board of India (Share Based Employee Benefits and Sweat Equity)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Orbit Components Private Limited and Exchange Board of India (Substantial Acquisition of Shares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Orbit Components Private Limited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 Orbit Components Private Limited Act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 States Orbit Components Private Limited Act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 Wires Summit Ridge Bank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 Energy Corporation of Summit Ridge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November 26, 2025 (“CARE Report”), prepared by CARE Analytics and Summit Ridge Bank Limited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Suresh Rao, Suresh Rao, Rohan Gupta, Meera Bajaj, Karan Malhotra, Dhaulagiri Family Trust, Everest Family Trust, Makalu Family Trust, Broad Family Trust, Annapurna Family Trust, Kanchenjunga Family Trust and Yellowbrick Advisors LLP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Suresh Rao*</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Suresh Rao*</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Rohan Gupta*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Meera Bajaj*</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Karan Malhotra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Karan Malhotra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Arjun Desai</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Arjun Desai</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Suresh Rao, Rohan Gupta, Meera Bajaj and Karan Malhotra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Sandesh Bhagwat, CEO, Amod Joshi, CFO, Pooja Reddy, CS and Compliance Officer, and Ganesh Prasad,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Suresh Rao*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Suresh Rao*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Rohan Gupta*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Meera Bajaj*</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Karan Malhotra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 As certified by Riverbend Partners LLP, Chartered Accountants, our Statutory Auditors,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Riverbend Partners LLP, Chartered Accountants, our Statutory Auditors,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Suresh Rao*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Suresh Rao*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Rohan Gupta*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Meera Bajaj*</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Karan Malhotra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Riverbend Partners LLP, Chartered Accountants, our Statutory Auditors,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Suresh Rao*^&amp;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Suresh Rao*^&amp;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Rohan Gupta*^&amp;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Meera Bajaj*^&amp;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Karan Malhotra&amp;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Karan Malhotra^&amp;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Riverbend Partners LLP, Chartered Accountants, our Statutory Auditors,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Suresh Rao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Suresh Rao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Suresh Rao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Suresh Rao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Suresh Rao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Suresh Rao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India” dated November 26, 2025 (“CARE Report”), prepared and issued by Care Analytics and Summit Ridge Bank Limited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Bid/Amit Kulkarni. For more information, see “Certain Conventions, Use of Financial Information and Market Data and Currency of Presentation”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Cedar Grove Capital Limited; CG Power and Northgate Securities Limited; Emirates Transformer &amp; Silverline Metals Limited; Georgia Transformer Corporation; Helix Trade Limited; Transformers &amp; Rectifiers (India) Limited; and Virginia Transformer Corporation.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Ahlstrom Sweden AB; Cindus Corporation; Orbit Components Private Limited; Riverbend Partners LLP; Polycom Associates; Clearview Consulting Limited; Union Copper Rod LLC; and Yellowbrick Advisors LLP Sterlite Copper. Names of other suppliers have not been included in this Red Herring Prospectus due to non-receipt of consent from such suppliers to be named in the Offer Documents.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the Summit Ridge Bank Limited Chakan Internal Kamgar Sangathna,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Maharashtra Sales Tax Department under the Maharashtra State Tax on Professions, Trades, Callings and Employment Act, 1975 and (ii) for amending the name of our Company in certain regulatory approvals and licenses issued under our old name “Riverbend Partners LLP”.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of the Company from “Silverline Metals Limited” to “Riverbend Partners LLP” dated July 4, 1996;</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Rohan Gupta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Meera Bajaj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Meera Bajaj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Rohan Gupta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Kushal Hegde from Shubhkamal Leasing and Clearview Consulting Limited</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Rohan Gupta from Shubhkamal Leasing and Clearview Consulting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In addition, 1,000, equity shares of face value of ₹100 each allotted to Karunakar N. Bhandary, 500 equity shares of face value of ₹100 each allotted to Suresh Rao, Narayna B. Shetty and Jayaram N. Shetty,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 of the CARE Report prepared by Care Analytics and Summit Ridge Bank Limited (“CareEdge Research”). All such information in this Red Herring Prospectus indicates the CARE Report as its source. The CARE Report is available on the website of our Company at https://kshinternational.com/investor-relations/industry-report/.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Suresh Rao, Rohan Gupta, Meera Bajaj and Karan Malhotra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Pooja Reddy, CS and Compliance Officer, and Ganesh Prasad,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Summit Ridge Bank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 are led by our Individual Promoters Suresh Rao, Suresh Rao, Rohan Gupta, Meera Bajaj and Karan Malhotra. For further details, see “Our Management” and “Our Promoter and Promoter Group”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Suresh Rao and Nikhil Jain,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Summit Ridge Bank Limited; (ii) Riverbend Partners LLP; (iii) KSH Infra Park 5 Private Limited; (iv) Cedar Grove Capital Limited; (v) Summit Ridge Bank Limited; (vi) Orbit Components Private Limited; (vii) Kushal Motors and Summit Ridge Bank Limited; (viii) Helix Trade Limited; (ix) Yellowbrick Advisors LLP; (x) Helix Trade Limited; (xi) Silverline Metals Limited; (xii) Orbit Components Private Limited; (xiii) Yellowbrick Advisors LLP; (xiv) Ironwood Industries Limited; (xv) Cedar Grove Capital Limited; (xvi) Ironwood Industries Limited; (xvii) Clearview Consulting Limited; and (xviii) Summit Ridge Bank Limited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Suresh Rao, and our Promoter, Pushpa Hegde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Suresh Rao</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Suresh Rao</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Rohan Gupta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Meera Bajaj</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the Offer Price, under subscription, if any, in any category, except in the QIB Portion, would be allowed to be met with spill-over from any other category or combination of categories of Bidders, as applicable, at the discretion of our Company, in consultation with the BRLMs and the Designated Stock Exchange, subject to applicable laws. Undersubscription in the Offer, if any, subject to receiving minimum subscription for 90% of the Fresh Issue and compliance with Rule 19(2)(b) of the Orbit Components Private Limited Contracts (Regulation) Rules, 1957, the Allotment for the valid Bids will be made in the first instance towards subscription for 90% of the Fresh Issue. For further details, see “Offer Structure” on page 417.</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 Office of our Silverline Metals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 Office of our Silverline Metals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1st and Flat 12B, Green Park Extn, New Delhi 110016, India</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Suresh Rao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Rohan Gupta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Meera Bajaj</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Pushpakamal Apartment, Flat – 15 Park Street, Kolkata 700016, West Bengal,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Karan Malhotra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Plot 4, Phase 1, InfoCity, Gandhinagar 382007, Gujarat,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Suresh Rao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Nikhil Jain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Nikhil Jain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Kavita Pillai</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Pooja Reddy is our Company Secretary and Compliance Officer. His contact details are as set forth below: Gat No. 11/3, 11/4, 11/5, Village Birdewadi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 +91 98100 10004</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peter.parker@example.com</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Summit Ridge Bank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7 Cross Road, Indiranagar, Bengaluru 560038, Karnataka,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 98100 10004 Email: karan.malhotra@example.com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neha.kapoor@redacted.mail</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Vikram Shah/ Neha Kapoor</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Yellowbrick Advisors LLP ICICI Ventur14 Lakeview Colony, Sector 9, Noida 201301, Uttar Pradesh,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 98100 10001 Email: neha.kapoor@example.com Website: www.icicisecurities.com Investor grievance E-mail: anita.mehra@example.org</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Anita Mehra/Suresh Rao</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Ironwood Industries Limited</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Ironwood Industries Limited</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Ironwood Industries Limited</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Ironwood Industries Limited</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Ironwood Industries Limited</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Bankers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Orbit Components Private Limited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Summit Ridge Bank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 +91 98100 10005</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 karan.malhotra@example.com, amit.kulkarni@example.com, and arjun.desai@example.com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 Person: Karan Malhotra</w:t>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Yellowbrick Advisors LLP ICICI Ventur14 Lakeview Colony, Sector 9, Noida 201301, Uttar Pradesh,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 98100 10001 Email: neha.kapoor@example.com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anita.mehra@example.org</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Anita Mehra/Suresh Rao</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 Counsel to our Company as to Indian Law Ironwood Industries Limited</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 divya.joshi@example.org</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+91 98100 10002</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Clearview Consulting Limited (Helix Trade Limited) C-101,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1st Floor, L B S Marg, Vikhroli (West) Mumbai 400083, (Maharashtra), India Telephone: +91 98100 10006</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nikhil.jain@example.org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nikhil.jain@example.org</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Shruti Banerjee SEBI Registration No.: INR000004058</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Ironwood Industries Limited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Orbit Components Private Limited,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 +91 98100 10002, +91 98100 10002 and +91 98100 10003</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karan.malhotra@redacted.mail, peter.parker@example.com neha.kapoor@redacted.mail, kavita.pillai@example.org, and kavita.pillai@example.org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Aditya Menon/ Nikhil Jain/ Rohan Gupta/ Nikhil Jain/ Priya Nair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Ironwood Industries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 5th Floor, H.T.Parekh Marg Backbay Reclamation Churchgate, Mumbai – 400020 Telephone: +91 98100 10007 Email: shruti.banerjee@example.com Website: www.icicibank.com Contact Person: Priya Nair</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Orbit Components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Orbit Components Private Limited,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 +91 98100 10002, +91 98100 10002 and +91 98100 10003</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karan.malhotra@redacted.mail, peter.parker@example.com neha.kapoor@redacted.mail, kavita.pillai@example.org, and kavita.pillai@example.org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Aditya Menon/ Nikhil Jain/ Rohan Gupta/ Nikhil Jain/ Priya Nair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Ironwood Industries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 5th Floor, H.T.Parekh Marg Backbay Reclamation Churchgate, Mumbai – 400020 Telephone: +91 98100 10007 Email: shruti.banerjee@example.com Website: www.icicibank.com Contact Person: Priya Nair</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Orbit Components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Orbit Components Private Limited,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 +91 98100 10002, +91 98100 10002 and +91 98100 10003</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karan.malhotra@redacted.mail, peter.parker@example.com neha.kapoor@redacted.mail, kavita.pillai@example.org, and kavita.pillai@example.org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Aditya Menon/ Nikhil Jain/ Rohan Gupta/ Nikhil Jain/ Priya Nair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Company has received the written consent dated November 27, 2025 from our Statutory Auditors, Silverline Metals Limited, LLP,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October 18, 2025 on the Restated Financial Statements; and (ii) the statement of special tax benefits available to the Company and its shareholders under the direct and indirect tax laws in India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Orbit Components Private Limited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Silverline Metals Limited, LLP, Chartered Accountants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 aditya.menon@example.com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Silverline Metals Limited, LLP, Chartered Accountants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 Harshal Hall, above Ironwood Industries Limited Karve Road, Pune – 411 038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aditya.menon@example.com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+91 98100 10004</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Rahul Khanna &amp; 7 Cross Road, Indiranagar, Bengaluru 560038, Karnataka,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neha.kapoor@example.com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Cedar Grove Capital Limited</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302 Horizon Towers, Andheri East, Mumbai 400069,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 +91 98100 10004</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 Person: Kavita Pillai</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it-IT"/>
        </w:rPr>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rohan.gupta@example.com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Summit Ridge Bank Limited</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Flat 12B, Green Park Extn, New Delhi 110016,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+91 98100 10008 Contact Person: Peter Parker Website: www.eximbankindia.in/ Email: rohan.gupta@example.org</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Northgate Securities Limited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+91 98100 10008 Contact Person: Anita Mehra Website: www.indusind.com/ Email: pooja.reddy@example.com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Ironwood Industries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Northgate Securities Limited, CBG, 3rd Floor, 362, Satguru House Next to Tanishq Showroom, CTS No.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 +91 98100 10006 Contact Person: Divya Joshi Website: www.icicibank.com Email: divya.joshi@example.org</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Orbit Components Private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 +91 98100 10007 Contact Person: Meera Bajaj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priya.nair@example.org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Helix Trade Limited, Industrial Finance Branch</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 +91 98100 10003 Contact Person: Vikram Shah Website: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nikhil.jain@example.com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Yellowbrick Advisors LLP Ground Floor, Kubera Chambers Opp. Sancheti Hospital Shivajinagar, Pune – 41l 005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+91 98100 10008</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Anita Mehra</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peter.parker@example.org</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Ironwood Industries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 +91 98100 10001 Contact Person: Kavita Pillai Website: www.bajajfinance.com Email: vikram.shah@redacted.mail</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As the size of the Fresh Issue exceeds ₹1,000.00 million, our Company has appointed a credit rating agency registered with SEBI, namely, Summit Ridge Bank Limited, as a monitoring agency to monitor the utilisation of the Net Proceeds, in accordance with Regulation 41 of the SEBI ICDR Regulations. For details in relation to the proposed utilisation of the Net Proceeds,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Orbit Components Private Limited and Exchange Board of India</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 Prospectus and the Bid cum Application Forms and the Revision Forms within the Price Band. The Price Band and 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 Book Building Process, the Offer Price shall be determined by our Company, in consultation with the BRLMs, after the Bid/Amit Kulkarni. For details, see “Offer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 and Non-Institutional Investors are not permitted to withdraw or lower the size of their Bids (in terms of the quantity of the Equity Shares or the Bid Amount) at any stage. Retail Individual Investors can revise their Bids during the Bid/ Offer Period and withdraw their Bids until the Bid/ Amit Kulkarni. Further, Anchor Investors cannot withdraw their Bids after the Anchor Investor Bidding Date. Allocation to QIBs (other than Anchor Investors) will be on a proportionate basis while allocation to Anchor Investors will be on a discretionary basis, of which 40% shall be reserved in the following manner (i) 33.33% of the Anchor Investor Portion shall be reserved for domestic Mutual Funds;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